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7" w:rsidRPr="00D65107" w:rsidRDefault="00316B77" w:rsidP="00316B7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316B77" w:rsidRDefault="00316B77" w:rsidP="00316B77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316B77" w:rsidRPr="00EC684F" w:rsidRDefault="00316B77" w:rsidP="00316B77">
      <w:pPr>
        <w:pStyle w:val="StandaardSV"/>
        <w:pBdr>
          <w:bottom w:val="single" w:sz="4" w:space="1" w:color="auto"/>
        </w:pBdr>
        <w:rPr>
          <w:lang w:val="nl-BE"/>
        </w:rPr>
      </w:pPr>
    </w:p>
    <w:p w:rsidR="00316B77" w:rsidRDefault="00316B77" w:rsidP="00316B77">
      <w:pPr>
        <w:jc w:val="both"/>
        <w:rPr>
          <w:sz w:val="22"/>
        </w:rPr>
      </w:pPr>
    </w:p>
    <w:p w:rsidR="00316B77" w:rsidRPr="00791CB8" w:rsidRDefault="00316B77" w:rsidP="00316B77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791CB8">
        <w:rPr>
          <w:rFonts w:ascii="Times New Roman Vet" w:hAnsi="Times New Roman Vet"/>
          <w:b/>
          <w:smallCaps/>
          <w:sz w:val="22"/>
        </w:rPr>
        <w:t>antwoord</w:t>
      </w:r>
    </w:p>
    <w:p w:rsidR="00316B77" w:rsidRDefault="00316B77" w:rsidP="00316B77">
      <w:pPr>
        <w:jc w:val="both"/>
        <w:outlineLvl w:val="0"/>
        <w:rPr>
          <w:sz w:val="22"/>
        </w:rPr>
      </w:pPr>
      <w:r>
        <w:rPr>
          <w:sz w:val="22"/>
        </w:rPr>
        <w:t xml:space="preserve">op vraag nr. </w:t>
      </w:r>
      <w:r w:rsidR="00B24308">
        <w:rPr>
          <w:sz w:val="22"/>
        </w:rPr>
        <w:t xml:space="preserve">396 </w:t>
      </w:r>
      <w:r>
        <w:rPr>
          <w:sz w:val="22"/>
        </w:rPr>
        <w:t xml:space="preserve">van </w:t>
      </w:r>
      <w:r w:rsidR="00B24308">
        <w:rPr>
          <w:sz w:val="22"/>
        </w:rPr>
        <w:t>11</w:t>
      </w:r>
      <w:r w:rsidR="003D0585">
        <w:rPr>
          <w:sz w:val="22"/>
        </w:rPr>
        <w:t xml:space="preserve"> april</w:t>
      </w:r>
      <w:r w:rsidR="00B24308">
        <w:rPr>
          <w:sz w:val="22"/>
        </w:rPr>
        <w:t xml:space="preserve"> 2014</w:t>
      </w:r>
    </w:p>
    <w:p w:rsidR="00316B77" w:rsidRDefault="00316B77" w:rsidP="00316B7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C93191">
        <w:rPr>
          <w:b/>
          <w:smallCaps/>
          <w:sz w:val="22"/>
        </w:rPr>
        <w:t xml:space="preserve">peter </w:t>
      </w:r>
      <w:proofErr w:type="spellStart"/>
      <w:r w:rsidR="00C93191">
        <w:rPr>
          <w:b/>
          <w:smallCaps/>
          <w:sz w:val="22"/>
        </w:rPr>
        <w:t>reekmans</w:t>
      </w:r>
      <w:proofErr w:type="spellEnd"/>
    </w:p>
    <w:p w:rsidR="00316B77" w:rsidRDefault="00316B77" w:rsidP="00316B77">
      <w:pPr>
        <w:pBdr>
          <w:bottom w:val="single" w:sz="4" w:space="1" w:color="auto"/>
        </w:pBdr>
        <w:jc w:val="both"/>
        <w:rPr>
          <w:sz w:val="22"/>
        </w:rPr>
      </w:pPr>
    </w:p>
    <w:p w:rsidR="00034DFD" w:rsidRDefault="00034DFD" w:rsidP="00034DFD">
      <w:pPr>
        <w:pStyle w:val="StandaardSV"/>
        <w:rPr>
          <w:szCs w:val="22"/>
          <w:lang w:val="nl-BE"/>
        </w:rPr>
      </w:pPr>
    </w:p>
    <w:p w:rsidR="001C5A08" w:rsidRDefault="001C5A08" w:rsidP="00034DFD">
      <w:pPr>
        <w:pStyle w:val="StandaardSV"/>
        <w:rPr>
          <w:szCs w:val="22"/>
          <w:lang w:val="nl-BE"/>
        </w:rPr>
      </w:pPr>
    </w:p>
    <w:p w:rsidR="00500BEB" w:rsidRPr="009D2554" w:rsidRDefault="00034DFD" w:rsidP="001C5A08">
      <w:pPr>
        <w:pStyle w:val="StandaardSV"/>
        <w:ind w:left="567" w:hanging="567"/>
        <w:rPr>
          <w:szCs w:val="22"/>
          <w:lang w:val="nl-BE"/>
        </w:rPr>
      </w:pPr>
      <w:r>
        <w:rPr>
          <w:szCs w:val="22"/>
          <w:lang w:val="nl-BE"/>
        </w:rPr>
        <w:t>1</w:t>
      </w:r>
      <w:r w:rsidR="001C5A08">
        <w:rPr>
          <w:szCs w:val="22"/>
          <w:lang w:val="nl-BE"/>
        </w:rPr>
        <w:t>-</w:t>
      </w:r>
      <w:r>
        <w:rPr>
          <w:szCs w:val="22"/>
          <w:lang w:val="nl-BE"/>
        </w:rPr>
        <w:t>2.</w:t>
      </w:r>
      <w:r>
        <w:rPr>
          <w:szCs w:val="22"/>
          <w:lang w:val="nl-BE"/>
        </w:rPr>
        <w:tab/>
      </w:r>
      <w:r w:rsidR="00500BEB">
        <w:rPr>
          <w:szCs w:val="22"/>
          <w:lang w:val="nl-BE"/>
        </w:rPr>
        <w:t>Het aantal afschotplannen</w:t>
      </w:r>
      <w:r w:rsidR="002645AC">
        <w:rPr>
          <w:szCs w:val="22"/>
          <w:lang w:val="nl-BE"/>
        </w:rPr>
        <w:t xml:space="preserve"> voor gewone jacht en bijzondere jacht is</w:t>
      </w:r>
      <w:r w:rsidR="00500BEB">
        <w:rPr>
          <w:szCs w:val="22"/>
          <w:lang w:val="nl-BE"/>
        </w:rPr>
        <w:t xml:space="preserve"> per provincie, per grofwildsoort en opgesplitst per wildbeheereenheid of per onafhankelijke jachtrechthouder </w:t>
      </w:r>
      <w:r w:rsidR="00C93191">
        <w:rPr>
          <w:szCs w:val="22"/>
          <w:lang w:val="nl-BE"/>
        </w:rPr>
        <w:t xml:space="preserve">opgenomen </w:t>
      </w:r>
      <w:r w:rsidR="00500BEB">
        <w:rPr>
          <w:szCs w:val="22"/>
          <w:lang w:val="nl-BE"/>
        </w:rPr>
        <w:t>in de tabel in bijlage.</w:t>
      </w:r>
      <w:r w:rsidR="00BF7D58">
        <w:rPr>
          <w:szCs w:val="22"/>
          <w:lang w:val="nl-BE"/>
        </w:rPr>
        <w:t xml:space="preserve"> Deze tabel geeft de regionale spreiding mee en een indicatie van de mate van bejaging. </w:t>
      </w:r>
      <w:r w:rsidR="00500BEB" w:rsidRPr="009D2554">
        <w:rPr>
          <w:szCs w:val="22"/>
          <w:lang w:val="nl-BE"/>
        </w:rPr>
        <w:t xml:space="preserve">De </w:t>
      </w:r>
      <w:r w:rsidR="00BF7D58">
        <w:rPr>
          <w:szCs w:val="22"/>
          <w:lang w:val="nl-BE"/>
        </w:rPr>
        <w:t xml:space="preserve">reële </w:t>
      </w:r>
      <w:r w:rsidR="00500BEB" w:rsidRPr="009D2554">
        <w:rPr>
          <w:szCs w:val="22"/>
          <w:lang w:val="nl-BE"/>
        </w:rPr>
        <w:t>afschotgegevens v</w:t>
      </w:r>
      <w:r w:rsidR="00BF7D58">
        <w:rPr>
          <w:szCs w:val="22"/>
          <w:lang w:val="nl-BE"/>
        </w:rPr>
        <w:t>oor</w:t>
      </w:r>
      <w:r w:rsidR="00500BEB" w:rsidRPr="009D2554">
        <w:rPr>
          <w:szCs w:val="22"/>
          <w:lang w:val="nl-BE"/>
        </w:rPr>
        <w:t xml:space="preserve"> 2013</w:t>
      </w:r>
      <w:r w:rsidR="00332E8A" w:rsidRPr="009D2554">
        <w:rPr>
          <w:szCs w:val="22"/>
          <w:lang w:val="nl-BE"/>
        </w:rPr>
        <w:t xml:space="preserve"> </w:t>
      </w:r>
      <w:r w:rsidR="00500BEB" w:rsidRPr="009D2554">
        <w:rPr>
          <w:szCs w:val="22"/>
          <w:lang w:val="nl-BE"/>
        </w:rPr>
        <w:t>werden</w:t>
      </w:r>
      <w:r w:rsidR="00332E8A" w:rsidRPr="009D2554">
        <w:rPr>
          <w:szCs w:val="22"/>
          <w:lang w:val="nl-BE"/>
        </w:rPr>
        <w:t xml:space="preserve"> tegen 1 april 201</w:t>
      </w:r>
      <w:r w:rsidR="00500BEB" w:rsidRPr="009D2554">
        <w:rPr>
          <w:szCs w:val="22"/>
          <w:lang w:val="nl-BE"/>
        </w:rPr>
        <w:t>4 ingediend</w:t>
      </w:r>
      <w:r w:rsidR="00DE18ED">
        <w:rPr>
          <w:szCs w:val="22"/>
          <w:lang w:val="nl-BE"/>
        </w:rPr>
        <w:t xml:space="preserve"> en worden momenteel door het INBO verwerkt</w:t>
      </w:r>
      <w:r w:rsidR="00500BEB" w:rsidRPr="009D2554">
        <w:rPr>
          <w:szCs w:val="22"/>
          <w:lang w:val="nl-BE"/>
        </w:rPr>
        <w:t>.</w:t>
      </w:r>
      <w:r w:rsidR="0067703C" w:rsidRPr="009D2554">
        <w:rPr>
          <w:szCs w:val="22"/>
          <w:lang w:val="nl-BE"/>
        </w:rPr>
        <w:t xml:space="preserve"> </w:t>
      </w:r>
      <w:r w:rsidR="00500BEB" w:rsidRPr="009D2554">
        <w:rPr>
          <w:szCs w:val="22"/>
          <w:lang w:val="nl-BE"/>
        </w:rPr>
        <w:t xml:space="preserve">De gegevens van 2014 moeten tegen 1 april 2015 </w:t>
      </w:r>
      <w:r w:rsidR="00DE18ED">
        <w:rPr>
          <w:szCs w:val="22"/>
          <w:lang w:val="nl-BE"/>
        </w:rPr>
        <w:t xml:space="preserve">worden </w:t>
      </w:r>
      <w:r w:rsidR="00500BEB" w:rsidRPr="009D2554">
        <w:rPr>
          <w:szCs w:val="22"/>
          <w:lang w:val="nl-BE"/>
        </w:rPr>
        <w:t>ingediend.</w:t>
      </w:r>
    </w:p>
    <w:p w:rsidR="00034DFD" w:rsidRDefault="00034DFD" w:rsidP="00C93191">
      <w:pPr>
        <w:pStyle w:val="StandaardSV"/>
        <w:ind w:left="360"/>
        <w:rPr>
          <w:szCs w:val="22"/>
          <w:lang w:val="nl-BE"/>
        </w:rPr>
      </w:pPr>
    </w:p>
    <w:p w:rsidR="004D2E04" w:rsidRDefault="001C5A08" w:rsidP="001C5A08">
      <w:pPr>
        <w:pStyle w:val="StandaardSV"/>
        <w:tabs>
          <w:tab w:val="left" w:pos="426"/>
        </w:tabs>
        <w:ind w:left="426" w:hanging="426"/>
        <w:rPr>
          <w:szCs w:val="22"/>
          <w:lang w:val="nl-BE"/>
        </w:rPr>
      </w:pPr>
      <w:r>
        <w:rPr>
          <w:szCs w:val="22"/>
          <w:lang w:val="nl-BE"/>
        </w:rPr>
        <w:t>3.</w:t>
      </w:r>
      <w:r w:rsidR="00DE18ED">
        <w:rPr>
          <w:szCs w:val="22"/>
          <w:lang w:val="nl-BE"/>
        </w:rPr>
        <w:tab/>
      </w:r>
      <w:r w:rsidR="00313B21">
        <w:rPr>
          <w:szCs w:val="22"/>
          <w:lang w:val="nl-BE"/>
        </w:rPr>
        <w:t xml:space="preserve">Men wil </w:t>
      </w:r>
      <w:r w:rsidR="00DE18ED">
        <w:rPr>
          <w:szCs w:val="22"/>
          <w:lang w:val="nl-BE"/>
        </w:rPr>
        <w:t xml:space="preserve">belangrijke schade voorkomen of beperken </w:t>
      </w:r>
      <w:r w:rsidR="00313B21">
        <w:rPr>
          <w:szCs w:val="22"/>
          <w:lang w:val="nl-BE"/>
        </w:rPr>
        <w:t>aan l</w:t>
      </w:r>
      <w:r w:rsidR="00E35032">
        <w:rPr>
          <w:szCs w:val="22"/>
          <w:lang w:val="nl-BE"/>
        </w:rPr>
        <w:t>andbouwgewassen</w:t>
      </w:r>
      <w:r w:rsidR="00313B21">
        <w:rPr>
          <w:szCs w:val="22"/>
          <w:lang w:val="nl-BE"/>
        </w:rPr>
        <w:t xml:space="preserve"> (m</w:t>
      </w:r>
      <w:r w:rsidR="00E35032">
        <w:rPr>
          <w:szCs w:val="22"/>
          <w:lang w:val="nl-BE"/>
        </w:rPr>
        <w:t>ais</w:t>
      </w:r>
      <w:r w:rsidR="00313B21">
        <w:rPr>
          <w:szCs w:val="22"/>
          <w:lang w:val="nl-BE"/>
        </w:rPr>
        <w:t>, g</w:t>
      </w:r>
      <w:r w:rsidR="00006509">
        <w:rPr>
          <w:szCs w:val="22"/>
          <w:lang w:val="nl-BE"/>
        </w:rPr>
        <w:t>ranen</w:t>
      </w:r>
      <w:r w:rsidR="00313B21">
        <w:rPr>
          <w:szCs w:val="22"/>
          <w:lang w:val="nl-BE"/>
        </w:rPr>
        <w:t>, a</w:t>
      </w:r>
      <w:r w:rsidR="001D1382">
        <w:rPr>
          <w:szCs w:val="22"/>
          <w:lang w:val="nl-BE"/>
        </w:rPr>
        <w:t>ardappelen</w:t>
      </w:r>
      <w:r w:rsidR="00313B21">
        <w:rPr>
          <w:szCs w:val="22"/>
          <w:lang w:val="nl-BE"/>
        </w:rPr>
        <w:t>, b</w:t>
      </w:r>
      <w:r w:rsidR="00006509">
        <w:rPr>
          <w:szCs w:val="22"/>
          <w:lang w:val="nl-BE"/>
        </w:rPr>
        <w:t>ieten</w:t>
      </w:r>
      <w:r w:rsidR="00313B21">
        <w:rPr>
          <w:szCs w:val="22"/>
          <w:lang w:val="nl-BE"/>
        </w:rPr>
        <w:t>), t</w:t>
      </w:r>
      <w:r w:rsidR="001D1382">
        <w:rPr>
          <w:szCs w:val="22"/>
          <w:lang w:val="nl-BE"/>
        </w:rPr>
        <w:t>uinen</w:t>
      </w:r>
      <w:r w:rsidR="00313B21">
        <w:rPr>
          <w:szCs w:val="22"/>
          <w:lang w:val="nl-BE"/>
        </w:rPr>
        <w:t>,</w:t>
      </w:r>
      <w:r w:rsidR="001D1382">
        <w:rPr>
          <w:szCs w:val="22"/>
          <w:lang w:val="nl-BE"/>
        </w:rPr>
        <w:t xml:space="preserve"> </w:t>
      </w:r>
      <w:r w:rsidR="00313B21">
        <w:rPr>
          <w:szCs w:val="22"/>
          <w:lang w:val="nl-BE"/>
        </w:rPr>
        <w:t>b</w:t>
      </w:r>
      <w:r w:rsidR="00006509">
        <w:rPr>
          <w:szCs w:val="22"/>
          <w:lang w:val="nl-BE"/>
        </w:rPr>
        <w:t>osbouw</w:t>
      </w:r>
      <w:r w:rsidR="00313B21">
        <w:rPr>
          <w:szCs w:val="22"/>
          <w:lang w:val="nl-BE"/>
        </w:rPr>
        <w:t xml:space="preserve"> en</w:t>
      </w:r>
      <w:r w:rsidR="00006509">
        <w:rPr>
          <w:szCs w:val="22"/>
          <w:lang w:val="nl-BE"/>
        </w:rPr>
        <w:t xml:space="preserve"> boomkwekerij</w:t>
      </w:r>
      <w:r w:rsidR="00313B21">
        <w:rPr>
          <w:szCs w:val="22"/>
          <w:lang w:val="nl-BE"/>
        </w:rPr>
        <w:t>en en in het v</w:t>
      </w:r>
      <w:r w:rsidR="00006509">
        <w:rPr>
          <w:szCs w:val="22"/>
          <w:lang w:val="nl-BE"/>
        </w:rPr>
        <w:t>erkeer</w:t>
      </w:r>
      <w:r w:rsidR="00313B21">
        <w:rPr>
          <w:szCs w:val="22"/>
          <w:lang w:val="nl-BE"/>
        </w:rPr>
        <w:t>.</w:t>
      </w:r>
    </w:p>
    <w:p w:rsidR="001D1382" w:rsidRDefault="001D1382" w:rsidP="00C93191">
      <w:pPr>
        <w:pStyle w:val="StandaardSV"/>
        <w:ind w:left="1080"/>
        <w:rPr>
          <w:szCs w:val="22"/>
          <w:lang w:val="nl-BE"/>
        </w:rPr>
      </w:pPr>
    </w:p>
    <w:p w:rsidR="00006509" w:rsidRDefault="00DE18ED" w:rsidP="001C5A08">
      <w:pPr>
        <w:pStyle w:val="StandaardSV"/>
        <w:ind w:left="426"/>
        <w:rPr>
          <w:szCs w:val="22"/>
          <w:lang w:val="nl-BE"/>
        </w:rPr>
      </w:pPr>
      <w:r>
        <w:rPr>
          <w:szCs w:val="22"/>
          <w:lang w:val="nl-BE"/>
        </w:rPr>
        <w:t>Wat betreft d</w:t>
      </w:r>
      <w:r w:rsidR="00006509">
        <w:rPr>
          <w:szCs w:val="22"/>
          <w:lang w:val="nl-BE"/>
        </w:rPr>
        <w:t>e totale omvang van de potentiele schade</w:t>
      </w:r>
      <w:r w:rsidR="00617464">
        <w:rPr>
          <w:szCs w:val="22"/>
          <w:lang w:val="nl-BE"/>
        </w:rPr>
        <w:t xml:space="preserve"> verwijs </w:t>
      </w:r>
      <w:r>
        <w:rPr>
          <w:szCs w:val="22"/>
          <w:lang w:val="nl-BE"/>
        </w:rPr>
        <w:t>ik</w:t>
      </w:r>
      <w:r w:rsidR="00617464">
        <w:rPr>
          <w:szCs w:val="22"/>
          <w:lang w:val="nl-BE"/>
        </w:rPr>
        <w:t xml:space="preserve"> naar mijn antwoord </w:t>
      </w:r>
      <w:r w:rsidR="00766345">
        <w:rPr>
          <w:szCs w:val="22"/>
          <w:lang w:val="nl-BE"/>
        </w:rPr>
        <w:t>o</w:t>
      </w:r>
      <w:r>
        <w:rPr>
          <w:szCs w:val="22"/>
          <w:lang w:val="nl-BE"/>
        </w:rPr>
        <w:t>p</w:t>
      </w:r>
      <w:r w:rsidR="00617464">
        <w:rPr>
          <w:szCs w:val="22"/>
          <w:lang w:val="nl-BE"/>
        </w:rPr>
        <w:t xml:space="preserve"> deelvraag 1 van </w:t>
      </w:r>
      <w:r>
        <w:rPr>
          <w:szCs w:val="22"/>
          <w:lang w:val="nl-BE"/>
        </w:rPr>
        <w:t xml:space="preserve">uw </w:t>
      </w:r>
      <w:r w:rsidR="00617464">
        <w:rPr>
          <w:szCs w:val="22"/>
          <w:lang w:val="nl-BE"/>
        </w:rPr>
        <w:t xml:space="preserve">schriftelijke vraag </w:t>
      </w:r>
      <w:r>
        <w:rPr>
          <w:szCs w:val="22"/>
          <w:lang w:val="nl-BE"/>
        </w:rPr>
        <w:t xml:space="preserve">nr. </w:t>
      </w:r>
      <w:r w:rsidR="00617464">
        <w:rPr>
          <w:szCs w:val="22"/>
          <w:lang w:val="nl-BE"/>
        </w:rPr>
        <w:t>388.</w:t>
      </w:r>
    </w:p>
    <w:p w:rsidR="00006509" w:rsidRDefault="00006509" w:rsidP="00C93191">
      <w:pPr>
        <w:pStyle w:val="StandaardSV"/>
        <w:ind w:left="360"/>
        <w:rPr>
          <w:szCs w:val="22"/>
          <w:lang w:val="nl-BE"/>
        </w:rPr>
      </w:pPr>
    </w:p>
    <w:p w:rsidR="001D1382" w:rsidRDefault="00DE18ED" w:rsidP="001C5A08">
      <w:pPr>
        <w:pStyle w:val="StandaardSV"/>
        <w:tabs>
          <w:tab w:val="left" w:pos="426"/>
        </w:tabs>
        <w:ind w:left="426" w:hanging="426"/>
        <w:rPr>
          <w:szCs w:val="22"/>
          <w:lang w:val="nl-BE"/>
        </w:rPr>
      </w:pPr>
      <w:r>
        <w:rPr>
          <w:szCs w:val="22"/>
          <w:lang w:val="nl-BE"/>
        </w:rPr>
        <w:t>4.</w:t>
      </w:r>
      <w:r>
        <w:rPr>
          <w:szCs w:val="22"/>
          <w:lang w:val="nl-BE"/>
        </w:rPr>
        <w:tab/>
      </w:r>
      <w:r w:rsidR="001D1382">
        <w:rPr>
          <w:szCs w:val="22"/>
          <w:lang w:val="nl-BE"/>
        </w:rPr>
        <w:t xml:space="preserve">In een beperkt aantal gevallen </w:t>
      </w:r>
      <w:r>
        <w:rPr>
          <w:szCs w:val="22"/>
          <w:lang w:val="nl-BE"/>
        </w:rPr>
        <w:t>beoogde het aangevraagde afschotplan de vrijwaring van natuurwaarden en ecologische processen</w:t>
      </w:r>
      <w:r w:rsidR="00E008A8">
        <w:rPr>
          <w:szCs w:val="22"/>
          <w:lang w:val="nl-BE"/>
        </w:rPr>
        <w:t xml:space="preserve">, </w:t>
      </w:r>
      <w:r w:rsidR="00C93191">
        <w:rPr>
          <w:szCs w:val="22"/>
          <w:lang w:val="nl-BE"/>
        </w:rPr>
        <w:t>onder</w:t>
      </w:r>
      <w:r w:rsidR="00D76DDC">
        <w:rPr>
          <w:szCs w:val="22"/>
          <w:lang w:val="nl-BE"/>
        </w:rPr>
        <w:t xml:space="preserve"> </w:t>
      </w:r>
      <w:r w:rsidR="00C93191">
        <w:rPr>
          <w:szCs w:val="22"/>
          <w:lang w:val="nl-BE"/>
        </w:rPr>
        <w:t>meer</w:t>
      </w:r>
      <w:r w:rsidR="00E008A8">
        <w:rPr>
          <w:szCs w:val="22"/>
          <w:lang w:val="nl-BE"/>
        </w:rPr>
        <w:t xml:space="preserve"> </w:t>
      </w:r>
      <w:r w:rsidR="001D1382">
        <w:rPr>
          <w:szCs w:val="22"/>
          <w:lang w:val="nl-BE"/>
        </w:rPr>
        <w:t xml:space="preserve">in natuurreservaten. Er werd </w:t>
      </w:r>
      <w:r w:rsidR="00E008A8">
        <w:rPr>
          <w:szCs w:val="22"/>
          <w:lang w:val="nl-BE"/>
        </w:rPr>
        <w:t>in een klein aantal</w:t>
      </w:r>
      <w:r w:rsidR="00C93191">
        <w:rPr>
          <w:szCs w:val="22"/>
          <w:lang w:val="nl-BE"/>
        </w:rPr>
        <w:t xml:space="preserve"> gevallen</w:t>
      </w:r>
      <w:r w:rsidR="001D1382">
        <w:rPr>
          <w:szCs w:val="22"/>
          <w:lang w:val="nl-BE"/>
        </w:rPr>
        <w:t xml:space="preserve"> gevraagd om v</w:t>
      </w:r>
      <w:r w:rsidR="00C93191">
        <w:rPr>
          <w:szCs w:val="22"/>
          <w:lang w:val="nl-BE"/>
        </w:rPr>
        <w:t>oor</w:t>
      </w:r>
      <w:r w:rsidR="001D1382">
        <w:rPr>
          <w:szCs w:val="22"/>
          <w:lang w:val="nl-BE"/>
        </w:rPr>
        <w:t xml:space="preserve"> natuurbeheerredenen ’s nachts te jagen. Binnen het wettelijk kader kan de houder van het afschotplan zelf bepalen welke jachtwijze </w:t>
      </w:r>
      <w:r w:rsidR="00C93191">
        <w:rPr>
          <w:szCs w:val="22"/>
          <w:lang w:val="nl-BE"/>
        </w:rPr>
        <w:t xml:space="preserve">hij </w:t>
      </w:r>
      <w:r w:rsidR="001D1382">
        <w:rPr>
          <w:szCs w:val="22"/>
          <w:lang w:val="nl-BE"/>
        </w:rPr>
        <w:t>toepast</w:t>
      </w:r>
      <w:r w:rsidR="00C93191">
        <w:rPr>
          <w:szCs w:val="22"/>
          <w:lang w:val="nl-BE"/>
        </w:rPr>
        <w:t>.</w:t>
      </w:r>
    </w:p>
    <w:p w:rsidR="009872F9" w:rsidRDefault="009872F9" w:rsidP="00C93191">
      <w:pPr>
        <w:pStyle w:val="StandaardSV"/>
        <w:rPr>
          <w:szCs w:val="22"/>
          <w:lang w:val="nl-BE"/>
        </w:rPr>
      </w:pPr>
    </w:p>
    <w:p w:rsidR="001D1382" w:rsidRDefault="009872F9" w:rsidP="001C5A08">
      <w:pPr>
        <w:pStyle w:val="StandaardSV"/>
        <w:tabs>
          <w:tab w:val="left" w:pos="426"/>
        </w:tabs>
        <w:ind w:left="426" w:hanging="426"/>
        <w:rPr>
          <w:szCs w:val="22"/>
          <w:lang w:val="nl-BE"/>
        </w:rPr>
      </w:pPr>
      <w:r>
        <w:rPr>
          <w:szCs w:val="22"/>
          <w:lang w:val="nl-BE"/>
        </w:rPr>
        <w:t>5.</w:t>
      </w:r>
      <w:r>
        <w:rPr>
          <w:szCs w:val="22"/>
          <w:lang w:val="nl-BE"/>
        </w:rPr>
        <w:tab/>
      </w:r>
      <w:r w:rsidR="00D76DDC">
        <w:rPr>
          <w:szCs w:val="22"/>
          <w:lang w:val="nl-BE"/>
        </w:rPr>
        <w:t xml:space="preserve">Het Agentschap voor Natuur en Bos </w:t>
      </w:r>
      <w:r w:rsidR="00313B21">
        <w:rPr>
          <w:szCs w:val="22"/>
          <w:lang w:val="nl-BE"/>
        </w:rPr>
        <w:t>(ANB) h</w:t>
      </w:r>
      <w:r w:rsidR="00D76DDC">
        <w:rPr>
          <w:szCs w:val="22"/>
          <w:lang w:val="nl-BE"/>
        </w:rPr>
        <w:t>eeft kennis van</w:t>
      </w:r>
      <w:r w:rsidR="001D1382">
        <w:rPr>
          <w:szCs w:val="22"/>
          <w:lang w:val="nl-BE"/>
        </w:rPr>
        <w:t xml:space="preserve"> één incident bij de bijzondere jacht op wild zwijn in </w:t>
      </w:r>
      <w:r w:rsidR="00E008A8">
        <w:rPr>
          <w:szCs w:val="22"/>
          <w:lang w:val="nl-BE"/>
        </w:rPr>
        <w:t>Limburg</w:t>
      </w:r>
      <w:r w:rsidR="001D1382">
        <w:rPr>
          <w:szCs w:val="22"/>
          <w:lang w:val="nl-BE"/>
        </w:rPr>
        <w:t xml:space="preserve"> ten gevolge van een onaangekondigd militair maneuver in een domein van het </w:t>
      </w:r>
      <w:r w:rsidR="00D76DDC">
        <w:rPr>
          <w:szCs w:val="22"/>
          <w:lang w:val="nl-BE"/>
        </w:rPr>
        <w:t>ANB</w:t>
      </w:r>
      <w:r w:rsidR="001D1382">
        <w:rPr>
          <w:szCs w:val="22"/>
          <w:lang w:val="nl-BE"/>
        </w:rPr>
        <w:t>.</w:t>
      </w:r>
    </w:p>
    <w:p w:rsidR="00C93191" w:rsidRDefault="00C93191" w:rsidP="00C93191">
      <w:pPr>
        <w:pStyle w:val="StandaardSV"/>
        <w:ind w:left="360"/>
        <w:jc w:val="left"/>
        <w:rPr>
          <w:szCs w:val="22"/>
          <w:lang w:val="nl-BE"/>
        </w:rPr>
      </w:pPr>
    </w:p>
    <w:p w:rsidR="001C5A08" w:rsidRDefault="001C5A08" w:rsidP="00C93191">
      <w:pPr>
        <w:pStyle w:val="StandaardSV"/>
        <w:ind w:left="360"/>
        <w:jc w:val="left"/>
        <w:rPr>
          <w:szCs w:val="22"/>
          <w:lang w:val="nl-BE"/>
        </w:rPr>
      </w:pPr>
    </w:p>
    <w:p w:rsidR="00C93191" w:rsidRPr="001C5A08" w:rsidRDefault="00C93191" w:rsidP="00C93191">
      <w:pPr>
        <w:pStyle w:val="StandaardSV"/>
        <w:jc w:val="left"/>
        <w:rPr>
          <w:rFonts w:ascii="Times New Roman Vet" w:hAnsi="Times New Roman Vet"/>
          <w:b/>
          <w:smallCaps/>
          <w:color w:val="FF0000"/>
          <w:szCs w:val="22"/>
          <w:u w:val="single"/>
          <w:lang w:val="nl-BE"/>
        </w:rPr>
      </w:pPr>
      <w:r w:rsidRPr="001C5A08">
        <w:rPr>
          <w:rFonts w:ascii="Times New Roman Vet" w:hAnsi="Times New Roman Vet"/>
          <w:b/>
          <w:smallCaps/>
          <w:color w:val="FF0000"/>
          <w:szCs w:val="22"/>
          <w:u w:val="single"/>
          <w:lang w:val="nl-BE"/>
        </w:rPr>
        <w:t>bijlage</w:t>
      </w:r>
    </w:p>
    <w:p w:rsidR="00C93191" w:rsidRDefault="00C93191" w:rsidP="00C93191">
      <w:pPr>
        <w:pStyle w:val="StandaardSV"/>
        <w:jc w:val="left"/>
        <w:rPr>
          <w:szCs w:val="22"/>
          <w:lang w:val="nl-BE"/>
        </w:rPr>
      </w:pPr>
    </w:p>
    <w:p w:rsidR="00C93191" w:rsidRPr="00500BEB" w:rsidRDefault="002645AC" w:rsidP="00C93191">
      <w:pPr>
        <w:pStyle w:val="StandaardSV"/>
        <w:jc w:val="left"/>
        <w:rPr>
          <w:szCs w:val="22"/>
          <w:lang w:val="nl-BE"/>
        </w:rPr>
      </w:pPr>
      <w:r w:rsidRPr="002645AC">
        <w:rPr>
          <w:szCs w:val="22"/>
          <w:lang w:val="nl-BE"/>
        </w:rPr>
        <w:t>Overzicht afschotplannen</w:t>
      </w:r>
      <w:r w:rsidR="009872F9">
        <w:rPr>
          <w:szCs w:val="22"/>
          <w:lang w:val="nl-BE"/>
        </w:rPr>
        <w:t xml:space="preserve"> 1 april 2013 – 1 april 2014</w:t>
      </w:r>
      <w:bookmarkStart w:id="0" w:name="_GoBack"/>
      <w:bookmarkEnd w:id="0"/>
    </w:p>
    <w:sectPr w:rsidR="00C93191" w:rsidRPr="00500BEB" w:rsidSect="0040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82"/>
    <w:multiLevelType w:val="hybridMultilevel"/>
    <w:tmpl w:val="C58285B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6231E"/>
    <w:multiLevelType w:val="hybridMultilevel"/>
    <w:tmpl w:val="E42CEB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421C7"/>
    <w:multiLevelType w:val="hybridMultilevel"/>
    <w:tmpl w:val="3424959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F7013"/>
    <w:multiLevelType w:val="hybridMultilevel"/>
    <w:tmpl w:val="BF769E7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C27BDD"/>
    <w:multiLevelType w:val="hybridMultilevel"/>
    <w:tmpl w:val="52D64E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539E9"/>
    <w:multiLevelType w:val="hybridMultilevel"/>
    <w:tmpl w:val="F9ACEB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144360"/>
    <w:multiLevelType w:val="hybridMultilevel"/>
    <w:tmpl w:val="F28A35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F0013"/>
    <w:multiLevelType w:val="hybridMultilevel"/>
    <w:tmpl w:val="29E0CA42"/>
    <w:lvl w:ilvl="0" w:tplc="5156B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A38B0"/>
    <w:multiLevelType w:val="hybridMultilevel"/>
    <w:tmpl w:val="1068A71A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B77"/>
    <w:rsid w:val="00006509"/>
    <w:rsid w:val="00034DFD"/>
    <w:rsid w:val="00172485"/>
    <w:rsid w:val="00173E3D"/>
    <w:rsid w:val="00175394"/>
    <w:rsid w:val="001B38A2"/>
    <w:rsid w:val="001B60BF"/>
    <w:rsid w:val="001C2E83"/>
    <w:rsid w:val="001C5A08"/>
    <w:rsid w:val="001D1382"/>
    <w:rsid w:val="001F3613"/>
    <w:rsid w:val="00201918"/>
    <w:rsid w:val="002645AC"/>
    <w:rsid w:val="00274536"/>
    <w:rsid w:val="002765F9"/>
    <w:rsid w:val="002B2D11"/>
    <w:rsid w:val="002E1BFA"/>
    <w:rsid w:val="00303D1B"/>
    <w:rsid w:val="00313B21"/>
    <w:rsid w:val="00316B77"/>
    <w:rsid w:val="00332E8A"/>
    <w:rsid w:val="00344C2D"/>
    <w:rsid w:val="00371DC8"/>
    <w:rsid w:val="00380BE9"/>
    <w:rsid w:val="00386271"/>
    <w:rsid w:val="003A72E9"/>
    <w:rsid w:val="003B35A4"/>
    <w:rsid w:val="003D0585"/>
    <w:rsid w:val="0040675C"/>
    <w:rsid w:val="004B6D09"/>
    <w:rsid w:val="004C1579"/>
    <w:rsid w:val="004D2E04"/>
    <w:rsid w:val="004E222A"/>
    <w:rsid w:val="00500BEB"/>
    <w:rsid w:val="005036C8"/>
    <w:rsid w:val="00541C32"/>
    <w:rsid w:val="0056507C"/>
    <w:rsid w:val="005D04E1"/>
    <w:rsid w:val="00617464"/>
    <w:rsid w:val="00620603"/>
    <w:rsid w:val="00637E72"/>
    <w:rsid w:val="0067703C"/>
    <w:rsid w:val="00677D44"/>
    <w:rsid w:val="006A55B3"/>
    <w:rsid w:val="006C256B"/>
    <w:rsid w:val="006C660F"/>
    <w:rsid w:val="006E0E0A"/>
    <w:rsid w:val="00743A5D"/>
    <w:rsid w:val="0075643B"/>
    <w:rsid w:val="00766345"/>
    <w:rsid w:val="007E72CD"/>
    <w:rsid w:val="008003D5"/>
    <w:rsid w:val="008A269B"/>
    <w:rsid w:val="008C038D"/>
    <w:rsid w:val="00900EA7"/>
    <w:rsid w:val="009037D5"/>
    <w:rsid w:val="00904FA2"/>
    <w:rsid w:val="00905BB7"/>
    <w:rsid w:val="009132D0"/>
    <w:rsid w:val="009510C8"/>
    <w:rsid w:val="009829FA"/>
    <w:rsid w:val="009872F9"/>
    <w:rsid w:val="00990CF7"/>
    <w:rsid w:val="009A04FD"/>
    <w:rsid w:val="009A5553"/>
    <w:rsid w:val="009C3D29"/>
    <w:rsid w:val="009C54D6"/>
    <w:rsid w:val="009D2554"/>
    <w:rsid w:val="00A7284E"/>
    <w:rsid w:val="00A90CFB"/>
    <w:rsid w:val="00B06947"/>
    <w:rsid w:val="00B21A5F"/>
    <w:rsid w:val="00B24308"/>
    <w:rsid w:val="00BE22A7"/>
    <w:rsid w:val="00BF7D58"/>
    <w:rsid w:val="00C07CFB"/>
    <w:rsid w:val="00C16AB0"/>
    <w:rsid w:val="00C93191"/>
    <w:rsid w:val="00CA22B9"/>
    <w:rsid w:val="00CB34B8"/>
    <w:rsid w:val="00CB6789"/>
    <w:rsid w:val="00CD5849"/>
    <w:rsid w:val="00D0112A"/>
    <w:rsid w:val="00D05F65"/>
    <w:rsid w:val="00D33EFC"/>
    <w:rsid w:val="00D44FD0"/>
    <w:rsid w:val="00D76DDC"/>
    <w:rsid w:val="00DE05F3"/>
    <w:rsid w:val="00DE18ED"/>
    <w:rsid w:val="00E008A8"/>
    <w:rsid w:val="00E12A2B"/>
    <w:rsid w:val="00E32EF3"/>
    <w:rsid w:val="00E35032"/>
    <w:rsid w:val="00E762E6"/>
    <w:rsid w:val="00E8126E"/>
    <w:rsid w:val="00E86896"/>
    <w:rsid w:val="00E94B55"/>
    <w:rsid w:val="00EA40D5"/>
    <w:rsid w:val="00EB05BB"/>
    <w:rsid w:val="00F17906"/>
    <w:rsid w:val="00F44B30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16B77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316B77"/>
    <w:pPr>
      <w:jc w:val="both"/>
    </w:pPr>
    <w:rPr>
      <w:sz w:val="22"/>
    </w:rPr>
  </w:style>
  <w:style w:type="paragraph" w:styleId="Documentstructuur">
    <w:name w:val="Document Map"/>
    <w:basedOn w:val="Standaard"/>
    <w:semiHidden/>
    <w:rsid w:val="00D44FD0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D05F65"/>
    <w:pPr>
      <w:ind w:left="720"/>
      <w:contextualSpacing/>
    </w:pPr>
  </w:style>
  <w:style w:type="character" w:styleId="Verwijzingopmerking">
    <w:name w:val="annotation reference"/>
    <w:basedOn w:val="Standaardalinea-lettertype"/>
    <w:rsid w:val="00904FA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04F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04FA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4F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04FA2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04F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FA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16B77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316B77"/>
    <w:pPr>
      <w:jc w:val="both"/>
    </w:pPr>
    <w:rPr>
      <w:sz w:val="22"/>
    </w:rPr>
  </w:style>
  <w:style w:type="paragraph" w:styleId="Documentstructuur">
    <w:name w:val="Document Map"/>
    <w:basedOn w:val="Standaard"/>
    <w:semiHidden/>
    <w:rsid w:val="00D44FD0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D05F65"/>
    <w:pPr>
      <w:ind w:left="720"/>
      <w:contextualSpacing/>
    </w:pPr>
  </w:style>
  <w:style w:type="character" w:styleId="Verwijzingopmerking">
    <w:name w:val="annotation reference"/>
    <w:basedOn w:val="Standaardalinea-lettertype"/>
    <w:rsid w:val="00904FA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04F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04FA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4F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04FA2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04F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FA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JOKE SCHAUVLIEGE</vt:lpstr>
    </vt:vector>
  </TitlesOfParts>
  <Company>MVG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</dc:title>
  <dc:creator>Phaedra Van Keymolen</dc:creator>
  <cp:lastModifiedBy>Nathalie De Keyzer</cp:lastModifiedBy>
  <cp:revision>5</cp:revision>
  <cp:lastPrinted>2014-05-19T13:42:00Z</cp:lastPrinted>
  <dcterms:created xsi:type="dcterms:W3CDTF">2014-05-16T15:06:00Z</dcterms:created>
  <dcterms:modified xsi:type="dcterms:W3CDTF">2014-05-21T11:41:00Z</dcterms:modified>
</cp:coreProperties>
</file>