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33DC6" w:rsidRPr="00DD4121" w:rsidRDefault="00C33DC6"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C33DC6" w:rsidRPr="00015BF7" w:rsidRDefault="00C33DC6" w:rsidP="00C33DC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342DB5">
        <w:rPr>
          <w:b w:val="0"/>
        </w:rPr>
        <w:t>453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sidR="00342DB5">
        <w:rPr>
          <w:b w:val="0"/>
        </w:rPr>
        <w:t>25</w:t>
      </w:r>
      <w:r>
        <w:rPr>
          <w:b w:val="0"/>
        </w:rPr>
        <w:fldChar w:fldCharType="end"/>
      </w:r>
      <w:bookmarkStart w:id="4" w:name="Dropdown2"/>
      <w:bookmarkEnd w:id="3"/>
      <w:r>
        <w:rPr>
          <w:b w:val="0"/>
        </w:rPr>
        <w:t xml:space="preserve"> </w:t>
      </w:r>
      <w:bookmarkEnd w:id="4"/>
      <w:r w:rsidR="00EE4E83">
        <w:rPr>
          <w:b w:val="0"/>
        </w:rPr>
        <w:fldChar w:fldCharType="begin">
          <w:ffData>
            <w:name w:val=""/>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EE4E83">
        <w:rPr>
          <w:b w:val="0"/>
        </w:rPr>
        <w:instrText xml:space="preserve"> FORMDROPDOWN </w:instrText>
      </w:r>
      <w:r w:rsidR="00527CDD">
        <w:rPr>
          <w:b w:val="0"/>
        </w:rPr>
      </w:r>
      <w:r w:rsidR="00527CDD">
        <w:rPr>
          <w:b w:val="0"/>
        </w:rPr>
        <w:fldChar w:fldCharType="separate"/>
      </w:r>
      <w:r w:rsidR="00EE4E83">
        <w:rPr>
          <w:b w:val="0"/>
        </w:rPr>
        <w:fldChar w:fldCharType="end"/>
      </w:r>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527CDD">
        <w:rPr>
          <w:b w:val="0"/>
        </w:rPr>
      </w:r>
      <w:r w:rsidR="00527CDD">
        <w:rPr>
          <w:b w:val="0"/>
        </w:rPr>
        <w:fldChar w:fldCharType="separate"/>
      </w:r>
      <w:r>
        <w:rPr>
          <w:b w:val="0"/>
        </w:rPr>
        <w:fldChar w:fldCharType="end"/>
      </w:r>
      <w:bookmarkEnd w:id="5"/>
    </w:p>
    <w:p w:rsidR="00C33DC6" w:rsidRDefault="00C33DC6" w:rsidP="00C33DC6">
      <w:pPr>
        <w:rPr>
          <w:szCs w:val="22"/>
        </w:rPr>
      </w:pPr>
      <w:r>
        <w:rPr>
          <w:szCs w:val="22"/>
        </w:rPr>
        <w:t xml:space="preserve">van </w:t>
      </w:r>
      <w:r w:rsidRPr="009D7043">
        <w:rPr>
          <w:rStyle w:val="AntwoordNaamMinisterChar"/>
        </w:rPr>
        <w:fldChar w:fldCharType="begin">
          <w:ffData>
            <w:name w:val=""/>
            <w:enabled/>
            <w:calcOnExit w:val="0"/>
            <w:statusText w:type="text" w:val="Geef hier de naam van de vraagsteller op..."/>
            <w:textInput>
              <w:maxLength w:val="255"/>
            </w:textInput>
          </w:ffData>
        </w:fldChar>
      </w:r>
      <w:r w:rsidRPr="009D7043">
        <w:rPr>
          <w:rStyle w:val="AntwoordNaamMinisterChar"/>
        </w:rPr>
        <w:instrText xml:space="preserve"> FORMTEXT </w:instrText>
      </w:r>
      <w:r w:rsidRPr="009D7043">
        <w:rPr>
          <w:rStyle w:val="AntwoordNaamMinisterChar"/>
        </w:rPr>
      </w:r>
      <w:r w:rsidRPr="009D7043">
        <w:rPr>
          <w:rStyle w:val="AntwoordNaamMinisterChar"/>
        </w:rPr>
        <w:fldChar w:fldCharType="separate"/>
      </w:r>
      <w:r w:rsidR="00342DB5">
        <w:rPr>
          <w:rStyle w:val="AntwoordNaamMinisterChar"/>
        </w:rPr>
        <w:t>dirk peeters</w:t>
      </w:r>
      <w:r w:rsidRPr="009D7043">
        <w:rPr>
          <w:rStyle w:val="AntwoordNaamMinisterChar"/>
        </w:rPr>
        <w:fldChar w:fldCharType="end"/>
      </w:r>
    </w:p>
    <w:p w:rsidR="00C33DC6" w:rsidRPr="00015BF7" w:rsidRDefault="00C33DC6" w:rsidP="00C33DC6">
      <w:pPr>
        <w:rPr>
          <w:szCs w:val="22"/>
        </w:rPr>
      </w:pPr>
    </w:p>
    <w:p w:rsidR="00C33DC6" w:rsidRPr="00DB41C0" w:rsidRDefault="00C33DC6" w:rsidP="00C33DC6">
      <w:pPr>
        <w:pStyle w:val="A-Lijn"/>
      </w:pPr>
    </w:p>
    <w:p w:rsidR="00C33DC6" w:rsidRPr="00DB41C0" w:rsidRDefault="00C33DC6" w:rsidP="00C33DC6">
      <w:pPr>
        <w:pStyle w:val="A-Lijn"/>
      </w:pPr>
    </w:p>
    <w:p w:rsidR="00C33DC6" w:rsidRDefault="00C33DC6" w:rsidP="00C33DC6">
      <w:pPr>
        <w:sectPr w:rsidR="00C33DC6" w:rsidSect="003B3111">
          <w:type w:val="continuous"/>
          <w:pgSz w:w="11906" w:h="16838"/>
          <w:pgMar w:top="1417" w:right="1417" w:bottom="1417" w:left="1417" w:header="708" w:footer="708" w:gutter="0"/>
          <w:cols w:space="708"/>
          <w:docGrid w:linePitch="360"/>
        </w:sectPr>
      </w:pPr>
    </w:p>
    <w:p w:rsidR="00342DB5" w:rsidRPr="00152C41" w:rsidRDefault="00342DB5" w:rsidP="00152C41">
      <w:pPr>
        <w:pStyle w:val="Lijstalinea"/>
        <w:numPr>
          <w:ilvl w:val="0"/>
          <w:numId w:val="9"/>
        </w:numPr>
        <w:ind w:left="426" w:hanging="426"/>
        <w:jc w:val="both"/>
        <w:rPr>
          <w:rFonts w:eastAsia="Calibri"/>
          <w:sz w:val="22"/>
          <w:szCs w:val="22"/>
        </w:rPr>
      </w:pPr>
      <w:r w:rsidRPr="00152C41">
        <w:rPr>
          <w:rFonts w:eastAsia="Calibri"/>
          <w:sz w:val="22"/>
          <w:szCs w:val="22"/>
        </w:rPr>
        <w:lastRenderedPageBreak/>
        <w:t>Aantal personen die ingestroomd zijn in betrokken jaar:</w:t>
      </w:r>
    </w:p>
    <w:p w:rsidR="00616658" w:rsidRPr="00152C41" w:rsidRDefault="00616658" w:rsidP="00342DB5">
      <w:pPr>
        <w:jc w:val="both"/>
        <w:rPr>
          <w:rFonts w:eastAsia="Calibri"/>
          <w:szCs w:val="22"/>
        </w:rPr>
      </w:pPr>
    </w:p>
    <w:tbl>
      <w:tblPr>
        <w:tblStyle w:val="Tabelraster"/>
        <w:tblW w:w="0" w:type="auto"/>
        <w:tblInd w:w="534" w:type="dxa"/>
        <w:tblLook w:val="04A0" w:firstRow="1" w:lastRow="0" w:firstColumn="1" w:lastColumn="0" w:noHBand="0" w:noVBand="1"/>
      </w:tblPr>
      <w:tblGrid>
        <w:gridCol w:w="1380"/>
        <w:gridCol w:w="1229"/>
        <w:gridCol w:w="1229"/>
        <w:gridCol w:w="1229"/>
        <w:gridCol w:w="1229"/>
        <w:gridCol w:w="1229"/>
        <w:gridCol w:w="1229"/>
      </w:tblGrid>
      <w:tr w:rsidR="00342DB5" w:rsidRPr="00152C41" w:rsidTr="00152C41">
        <w:tc>
          <w:tcPr>
            <w:tcW w:w="1380" w:type="dxa"/>
          </w:tcPr>
          <w:p w:rsidR="00342DB5" w:rsidRPr="00152C41" w:rsidRDefault="00342DB5" w:rsidP="00342DB5">
            <w:pPr>
              <w:jc w:val="both"/>
              <w:rPr>
                <w:rFonts w:ascii="Times New Roman" w:hAnsi="Times New Roman" w:cs="Times New Roman"/>
                <w:szCs w:val="22"/>
              </w:rPr>
            </w:pP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2008</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2009</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2010</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2011</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2012</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2013</w:t>
            </w:r>
          </w:p>
        </w:tc>
      </w:tr>
      <w:tr w:rsidR="00342DB5" w:rsidRPr="00152C41" w:rsidTr="00152C41">
        <w:tc>
          <w:tcPr>
            <w:tcW w:w="1380" w:type="dxa"/>
          </w:tcPr>
          <w:p w:rsidR="00342DB5" w:rsidRPr="00152C41" w:rsidRDefault="00342DB5" w:rsidP="00342DB5">
            <w:pPr>
              <w:jc w:val="both"/>
              <w:rPr>
                <w:rFonts w:ascii="Times New Roman" w:hAnsi="Times New Roman" w:cs="Times New Roman"/>
                <w:szCs w:val="22"/>
              </w:rPr>
            </w:pPr>
            <w:r w:rsidRPr="00152C41">
              <w:rPr>
                <w:rFonts w:ascii="Times New Roman" w:hAnsi="Times New Roman" w:cs="Times New Roman"/>
                <w:szCs w:val="22"/>
              </w:rPr>
              <w:t>Limes</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X</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X</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X</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10</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1</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2</w:t>
            </w:r>
          </w:p>
        </w:tc>
      </w:tr>
      <w:tr w:rsidR="00342DB5" w:rsidRPr="00152C41" w:rsidTr="00152C41">
        <w:tc>
          <w:tcPr>
            <w:tcW w:w="1380" w:type="dxa"/>
          </w:tcPr>
          <w:p w:rsidR="00342DB5" w:rsidRPr="00152C41" w:rsidRDefault="00342DB5" w:rsidP="00342DB5">
            <w:pPr>
              <w:jc w:val="both"/>
              <w:rPr>
                <w:rFonts w:ascii="Times New Roman" w:hAnsi="Times New Roman" w:cs="Times New Roman"/>
                <w:szCs w:val="22"/>
              </w:rPr>
            </w:pPr>
            <w:proofErr w:type="spellStart"/>
            <w:r w:rsidRPr="00152C41">
              <w:rPr>
                <w:rFonts w:ascii="Times New Roman" w:hAnsi="Times New Roman" w:cs="Times New Roman"/>
                <w:szCs w:val="22"/>
              </w:rPr>
              <w:t>Itinera</w:t>
            </w:r>
            <w:proofErr w:type="spellEnd"/>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3</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1</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1</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6</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1</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4</w:t>
            </w:r>
          </w:p>
        </w:tc>
      </w:tr>
      <w:tr w:rsidR="00342DB5" w:rsidRPr="00152C41" w:rsidTr="00152C41">
        <w:tc>
          <w:tcPr>
            <w:tcW w:w="1380" w:type="dxa"/>
          </w:tcPr>
          <w:p w:rsidR="00342DB5" w:rsidRPr="00152C41" w:rsidRDefault="00342DB5" w:rsidP="00342DB5">
            <w:pPr>
              <w:jc w:val="both"/>
              <w:rPr>
                <w:rFonts w:ascii="Times New Roman" w:hAnsi="Times New Roman" w:cs="Times New Roman"/>
                <w:szCs w:val="22"/>
              </w:rPr>
            </w:pPr>
            <w:proofErr w:type="spellStart"/>
            <w:r w:rsidRPr="00152C41">
              <w:rPr>
                <w:rFonts w:ascii="Times New Roman" w:hAnsi="Times New Roman" w:cs="Times New Roman"/>
                <w:szCs w:val="22"/>
              </w:rPr>
              <w:t>Amanis</w:t>
            </w:r>
            <w:proofErr w:type="spellEnd"/>
            <w:r w:rsidRPr="00152C41">
              <w:rPr>
                <w:rFonts w:ascii="Times New Roman" w:hAnsi="Times New Roman" w:cs="Times New Roman"/>
                <w:szCs w:val="22"/>
              </w:rPr>
              <w:t xml:space="preserve"> </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0</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0</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0</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1</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0</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0</w:t>
            </w:r>
          </w:p>
        </w:tc>
      </w:tr>
      <w:tr w:rsidR="00342DB5" w:rsidRPr="00152C41" w:rsidTr="00152C41">
        <w:tc>
          <w:tcPr>
            <w:tcW w:w="1380" w:type="dxa"/>
          </w:tcPr>
          <w:p w:rsidR="00342DB5" w:rsidRPr="00152C41" w:rsidRDefault="00342DB5" w:rsidP="00342DB5">
            <w:pPr>
              <w:jc w:val="both"/>
              <w:rPr>
                <w:rFonts w:ascii="Times New Roman" w:hAnsi="Times New Roman" w:cs="Times New Roman"/>
                <w:szCs w:val="22"/>
              </w:rPr>
            </w:pPr>
            <w:r w:rsidRPr="00152C41">
              <w:rPr>
                <w:rFonts w:ascii="Times New Roman" w:hAnsi="Times New Roman" w:cs="Times New Roman"/>
                <w:szCs w:val="22"/>
              </w:rPr>
              <w:t xml:space="preserve">TOTAAL </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3</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1</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1</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17</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2</w:t>
            </w:r>
          </w:p>
        </w:tc>
        <w:tc>
          <w:tcPr>
            <w:tcW w:w="1229"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6</w:t>
            </w:r>
          </w:p>
        </w:tc>
      </w:tr>
    </w:tbl>
    <w:p w:rsidR="00342DB5" w:rsidRPr="00152C41" w:rsidRDefault="00342DB5" w:rsidP="00342DB5">
      <w:pPr>
        <w:jc w:val="both"/>
        <w:rPr>
          <w:rFonts w:eastAsia="Calibri"/>
          <w:szCs w:val="22"/>
        </w:rPr>
      </w:pPr>
    </w:p>
    <w:p w:rsidR="00342DB5" w:rsidRPr="00152C41" w:rsidRDefault="00342DB5" w:rsidP="00152C41">
      <w:pPr>
        <w:ind w:firstLine="426"/>
        <w:jc w:val="both"/>
        <w:rPr>
          <w:rFonts w:eastAsia="Calibri"/>
          <w:szCs w:val="22"/>
        </w:rPr>
      </w:pPr>
      <w:r w:rsidRPr="00152C41">
        <w:rPr>
          <w:rFonts w:eastAsia="Calibri"/>
          <w:szCs w:val="22"/>
        </w:rPr>
        <w:t xml:space="preserve">De unit Limes ging van start in 2011. </w:t>
      </w:r>
    </w:p>
    <w:p w:rsidR="00342DB5" w:rsidRPr="00152C41" w:rsidRDefault="00342DB5" w:rsidP="00342DB5">
      <w:pPr>
        <w:jc w:val="both"/>
        <w:rPr>
          <w:rFonts w:eastAsia="Calibri"/>
          <w:szCs w:val="22"/>
        </w:rPr>
      </w:pPr>
    </w:p>
    <w:p w:rsidR="00342DB5" w:rsidRPr="00152C41" w:rsidRDefault="00342DB5" w:rsidP="00152C41">
      <w:pPr>
        <w:pStyle w:val="Lijstalinea"/>
        <w:numPr>
          <w:ilvl w:val="0"/>
          <w:numId w:val="9"/>
        </w:numPr>
        <w:ind w:left="426"/>
        <w:jc w:val="both"/>
        <w:rPr>
          <w:rFonts w:eastAsia="Calibri"/>
          <w:sz w:val="22"/>
          <w:szCs w:val="22"/>
        </w:rPr>
      </w:pPr>
      <w:r w:rsidRPr="00152C41">
        <w:rPr>
          <w:rFonts w:eastAsia="Calibri"/>
          <w:sz w:val="22"/>
          <w:szCs w:val="22"/>
        </w:rPr>
        <w:t xml:space="preserve">Binnen de drie residentiële instellingen voor geïnterneerden was de doorstroom als volgt : </w:t>
      </w:r>
    </w:p>
    <w:p w:rsidR="00342DB5" w:rsidRPr="00152C41" w:rsidRDefault="00342DB5" w:rsidP="00342DB5">
      <w:pPr>
        <w:jc w:val="both"/>
        <w:rPr>
          <w:rFonts w:eastAsia="Calibri"/>
          <w:szCs w:val="22"/>
        </w:rPr>
      </w:pPr>
    </w:p>
    <w:tbl>
      <w:tblPr>
        <w:tblStyle w:val="Tabelraster"/>
        <w:tblW w:w="0" w:type="auto"/>
        <w:tblInd w:w="534" w:type="dxa"/>
        <w:tblLook w:val="04A0" w:firstRow="1" w:lastRow="0" w:firstColumn="1" w:lastColumn="0" w:noHBand="0" w:noVBand="1"/>
      </w:tblPr>
      <w:tblGrid>
        <w:gridCol w:w="1380"/>
        <w:gridCol w:w="1247"/>
        <w:gridCol w:w="1247"/>
        <w:gridCol w:w="1247"/>
        <w:gridCol w:w="1246"/>
        <w:gridCol w:w="1247"/>
        <w:gridCol w:w="1140"/>
      </w:tblGrid>
      <w:tr w:rsidR="00342DB5" w:rsidRPr="00152C41" w:rsidTr="00152C41">
        <w:tc>
          <w:tcPr>
            <w:tcW w:w="1380" w:type="dxa"/>
          </w:tcPr>
          <w:p w:rsidR="00342DB5" w:rsidRPr="00152C41" w:rsidRDefault="00342DB5" w:rsidP="00342DB5">
            <w:pPr>
              <w:jc w:val="both"/>
              <w:rPr>
                <w:rFonts w:ascii="Times New Roman" w:hAnsi="Times New Roman" w:cs="Times New Roman"/>
                <w:szCs w:val="22"/>
              </w:rPr>
            </w:pP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2008</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2009</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2010</w:t>
            </w:r>
          </w:p>
        </w:tc>
        <w:tc>
          <w:tcPr>
            <w:tcW w:w="1246"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2011</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2012</w:t>
            </w:r>
          </w:p>
        </w:tc>
        <w:tc>
          <w:tcPr>
            <w:tcW w:w="1140"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2013</w:t>
            </w:r>
          </w:p>
        </w:tc>
      </w:tr>
      <w:tr w:rsidR="00342DB5" w:rsidRPr="00152C41" w:rsidTr="00152C41">
        <w:tc>
          <w:tcPr>
            <w:tcW w:w="1380" w:type="dxa"/>
          </w:tcPr>
          <w:p w:rsidR="00342DB5" w:rsidRPr="00152C41" w:rsidRDefault="00342DB5" w:rsidP="00342DB5">
            <w:pPr>
              <w:jc w:val="both"/>
              <w:rPr>
                <w:rFonts w:ascii="Times New Roman" w:hAnsi="Times New Roman" w:cs="Times New Roman"/>
                <w:szCs w:val="22"/>
              </w:rPr>
            </w:pPr>
            <w:r w:rsidRPr="00152C41">
              <w:rPr>
                <w:rFonts w:ascii="Times New Roman" w:hAnsi="Times New Roman" w:cs="Times New Roman"/>
                <w:szCs w:val="22"/>
              </w:rPr>
              <w:t>Limes</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X</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X</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X</w:t>
            </w:r>
          </w:p>
        </w:tc>
        <w:tc>
          <w:tcPr>
            <w:tcW w:w="1246"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0</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2</w:t>
            </w:r>
          </w:p>
        </w:tc>
        <w:tc>
          <w:tcPr>
            <w:tcW w:w="1140"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1</w:t>
            </w:r>
          </w:p>
        </w:tc>
      </w:tr>
      <w:tr w:rsidR="00342DB5" w:rsidRPr="00152C41" w:rsidTr="00152C41">
        <w:tc>
          <w:tcPr>
            <w:tcW w:w="1380" w:type="dxa"/>
          </w:tcPr>
          <w:p w:rsidR="00342DB5" w:rsidRPr="00152C41" w:rsidRDefault="00342DB5" w:rsidP="00342DB5">
            <w:pPr>
              <w:jc w:val="both"/>
              <w:rPr>
                <w:rFonts w:ascii="Times New Roman" w:hAnsi="Times New Roman" w:cs="Times New Roman"/>
                <w:szCs w:val="22"/>
              </w:rPr>
            </w:pPr>
            <w:proofErr w:type="spellStart"/>
            <w:r w:rsidRPr="00152C41">
              <w:rPr>
                <w:rFonts w:ascii="Times New Roman" w:hAnsi="Times New Roman" w:cs="Times New Roman"/>
                <w:szCs w:val="22"/>
              </w:rPr>
              <w:t>Itinera</w:t>
            </w:r>
            <w:proofErr w:type="spellEnd"/>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3</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1</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1</w:t>
            </w:r>
          </w:p>
        </w:tc>
        <w:tc>
          <w:tcPr>
            <w:tcW w:w="1246"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6</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1</w:t>
            </w:r>
          </w:p>
        </w:tc>
        <w:tc>
          <w:tcPr>
            <w:tcW w:w="1140"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4</w:t>
            </w:r>
          </w:p>
        </w:tc>
      </w:tr>
      <w:tr w:rsidR="00342DB5" w:rsidRPr="00152C41" w:rsidTr="00152C41">
        <w:tc>
          <w:tcPr>
            <w:tcW w:w="1380" w:type="dxa"/>
          </w:tcPr>
          <w:p w:rsidR="00342DB5" w:rsidRPr="00152C41" w:rsidRDefault="00342DB5" w:rsidP="00342DB5">
            <w:pPr>
              <w:jc w:val="both"/>
              <w:rPr>
                <w:rFonts w:ascii="Times New Roman" w:hAnsi="Times New Roman" w:cs="Times New Roman"/>
                <w:szCs w:val="22"/>
              </w:rPr>
            </w:pPr>
            <w:proofErr w:type="spellStart"/>
            <w:r w:rsidRPr="00152C41">
              <w:rPr>
                <w:rFonts w:ascii="Times New Roman" w:hAnsi="Times New Roman" w:cs="Times New Roman"/>
                <w:szCs w:val="22"/>
              </w:rPr>
              <w:t>Amanis</w:t>
            </w:r>
            <w:proofErr w:type="spellEnd"/>
            <w:r w:rsidRPr="00152C41">
              <w:rPr>
                <w:rFonts w:ascii="Times New Roman" w:hAnsi="Times New Roman" w:cs="Times New Roman"/>
                <w:szCs w:val="22"/>
              </w:rPr>
              <w:t xml:space="preserve"> </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0</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0</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0</w:t>
            </w:r>
          </w:p>
        </w:tc>
        <w:tc>
          <w:tcPr>
            <w:tcW w:w="1246"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0</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0</w:t>
            </w:r>
          </w:p>
        </w:tc>
        <w:tc>
          <w:tcPr>
            <w:tcW w:w="1140"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0</w:t>
            </w:r>
          </w:p>
        </w:tc>
      </w:tr>
      <w:tr w:rsidR="00342DB5" w:rsidRPr="00152C41" w:rsidTr="00152C41">
        <w:tc>
          <w:tcPr>
            <w:tcW w:w="1380" w:type="dxa"/>
          </w:tcPr>
          <w:p w:rsidR="00342DB5" w:rsidRPr="00152C41" w:rsidRDefault="00342DB5" w:rsidP="00342DB5">
            <w:pPr>
              <w:jc w:val="both"/>
              <w:rPr>
                <w:rFonts w:ascii="Times New Roman" w:hAnsi="Times New Roman" w:cs="Times New Roman"/>
                <w:szCs w:val="22"/>
              </w:rPr>
            </w:pPr>
            <w:r w:rsidRPr="00152C41">
              <w:rPr>
                <w:rFonts w:ascii="Times New Roman" w:hAnsi="Times New Roman" w:cs="Times New Roman"/>
                <w:szCs w:val="22"/>
              </w:rPr>
              <w:t xml:space="preserve">TOTAAL </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3</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1</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1</w:t>
            </w:r>
          </w:p>
        </w:tc>
        <w:tc>
          <w:tcPr>
            <w:tcW w:w="1246"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6</w:t>
            </w:r>
          </w:p>
        </w:tc>
        <w:tc>
          <w:tcPr>
            <w:tcW w:w="1247"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3</w:t>
            </w:r>
          </w:p>
        </w:tc>
        <w:tc>
          <w:tcPr>
            <w:tcW w:w="1140" w:type="dxa"/>
          </w:tcPr>
          <w:p w:rsidR="00342DB5" w:rsidRPr="00152C41" w:rsidRDefault="00342DB5" w:rsidP="00342DB5">
            <w:pPr>
              <w:jc w:val="center"/>
              <w:rPr>
                <w:rFonts w:ascii="Times New Roman" w:hAnsi="Times New Roman" w:cs="Times New Roman"/>
                <w:szCs w:val="22"/>
              </w:rPr>
            </w:pPr>
            <w:r w:rsidRPr="00152C41">
              <w:rPr>
                <w:rFonts w:ascii="Times New Roman" w:hAnsi="Times New Roman" w:cs="Times New Roman"/>
                <w:szCs w:val="22"/>
              </w:rPr>
              <w:t>5</w:t>
            </w:r>
          </w:p>
        </w:tc>
      </w:tr>
    </w:tbl>
    <w:p w:rsidR="00342DB5" w:rsidRPr="00152C41" w:rsidRDefault="00342DB5" w:rsidP="00342DB5">
      <w:pPr>
        <w:jc w:val="both"/>
        <w:rPr>
          <w:rFonts w:eastAsia="Calibri"/>
          <w:szCs w:val="22"/>
        </w:rPr>
      </w:pPr>
    </w:p>
    <w:p w:rsidR="00342DB5" w:rsidRPr="00152C41" w:rsidRDefault="00342DB5" w:rsidP="00152C41">
      <w:pPr>
        <w:ind w:left="426"/>
        <w:jc w:val="both"/>
        <w:rPr>
          <w:rFonts w:eastAsia="Calibri"/>
          <w:szCs w:val="22"/>
        </w:rPr>
      </w:pPr>
      <w:r w:rsidRPr="00152C41">
        <w:rPr>
          <w:rFonts w:eastAsia="Calibri"/>
          <w:szCs w:val="22"/>
        </w:rPr>
        <w:t xml:space="preserve">Het VAPH kan wel nagaan wie er uitstroomt, maar niet naar waar. De voorzieningen dienen dit niet te registreren. Er zijn dus ook geen gegevens omtrent het aantal personen dat terugstroomde naar de gevangenis. </w:t>
      </w:r>
    </w:p>
    <w:p w:rsidR="00342DB5" w:rsidRPr="00152C41" w:rsidRDefault="00342DB5" w:rsidP="00152C41">
      <w:pPr>
        <w:ind w:left="426"/>
        <w:jc w:val="both"/>
        <w:rPr>
          <w:rFonts w:eastAsia="Calibri"/>
          <w:szCs w:val="22"/>
        </w:rPr>
      </w:pPr>
    </w:p>
    <w:p w:rsidR="003B3111" w:rsidRPr="00527CDD" w:rsidRDefault="00342DB5" w:rsidP="00527CDD">
      <w:pPr>
        <w:pStyle w:val="Lijstalinea"/>
        <w:numPr>
          <w:ilvl w:val="0"/>
          <w:numId w:val="9"/>
        </w:numPr>
        <w:ind w:left="426" w:hanging="426"/>
        <w:jc w:val="both"/>
        <w:rPr>
          <w:szCs w:val="22"/>
        </w:rPr>
      </w:pPr>
      <w:r w:rsidRPr="00527CDD">
        <w:rPr>
          <w:szCs w:val="22"/>
        </w:rPr>
        <w:t>Het g</w:t>
      </w:r>
      <w:bookmarkStart w:id="6" w:name="_GoBack"/>
      <w:bookmarkEnd w:id="6"/>
      <w:r w:rsidRPr="00527CDD">
        <w:rPr>
          <w:szCs w:val="22"/>
        </w:rPr>
        <w:t>egeven omtrent internering wordt bewust bijgehouden binnen de databanken van het VAPH</w:t>
      </w:r>
      <w:r w:rsidR="000B6E48" w:rsidRPr="00527CDD">
        <w:rPr>
          <w:szCs w:val="22"/>
        </w:rPr>
        <w:t>.</w:t>
      </w:r>
    </w:p>
    <w:sectPr w:rsidR="003B3111" w:rsidRPr="00527CDD"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C8" w:rsidRDefault="001119C8">
      <w:r>
        <w:separator/>
      </w:r>
    </w:p>
  </w:endnote>
  <w:endnote w:type="continuationSeparator" w:id="0">
    <w:p w:rsidR="001119C8" w:rsidRDefault="0011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C8" w:rsidRDefault="001119C8">
      <w:r>
        <w:separator/>
      </w:r>
    </w:p>
  </w:footnote>
  <w:footnote w:type="continuationSeparator" w:id="0">
    <w:p w:rsidR="001119C8" w:rsidRDefault="00111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CE5"/>
    <w:multiLevelType w:val="hybridMultilevel"/>
    <w:tmpl w:val="062298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7EB3D89"/>
    <w:multiLevelType w:val="hybridMultilevel"/>
    <w:tmpl w:val="FDDC7D42"/>
    <w:lvl w:ilvl="0" w:tplc="0813000F">
      <w:start w:val="1"/>
      <w:numFmt w:val="decimal"/>
      <w:lvlText w:val="%1."/>
      <w:lvlJc w:val="left"/>
      <w:pPr>
        <w:ind w:left="1353" w:hanging="360"/>
      </w:p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2">
    <w:nsid w:val="20F10204"/>
    <w:multiLevelType w:val="hybridMultilevel"/>
    <w:tmpl w:val="202A2C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E2B643F"/>
    <w:multiLevelType w:val="hybridMultilevel"/>
    <w:tmpl w:val="DD3A7E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0720CF7"/>
    <w:multiLevelType w:val="hybridMultilevel"/>
    <w:tmpl w:val="9B186F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92F63B8"/>
    <w:multiLevelType w:val="hybridMultilevel"/>
    <w:tmpl w:val="4BD24AAE"/>
    <w:lvl w:ilvl="0" w:tplc="12AA84F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1F61C87"/>
    <w:multiLevelType w:val="hybridMultilevel"/>
    <w:tmpl w:val="382668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9E44222"/>
    <w:multiLevelType w:val="hybridMultilevel"/>
    <w:tmpl w:val="40383110"/>
    <w:lvl w:ilvl="0" w:tplc="90EAF54E">
      <w:start w:val="1"/>
      <w:numFmt w:val="decimal"/>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F624010"/>
    <w:multiLevelType w:val="hybridMultilevel"/>
    <w:tmpl w:val="5EBE2D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2"/>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8"/>
    <w:rsid w:val="00031E9C"/>
    <w:rsid w:val="000B6E48"/>
    <w:rsid w:val="001119C8"/>
    <w:rsid w:val="00152C41"/>
    <w:rsid w:val="001F20AF"/>
    <w:rsid w:val="001F634F"/>
    <w:rsid w:val="00342DB5"/>
    <w:rsid w:val="003B3111"/>
    <w:rsid w:val="003E56E5"/>
    <w:rsid w:val="004A7698"/>
    <w:rsid w:val="00527CDD"/>
    <w:rsid w:val="00616658"/>
    <w:rsid w:val="006359E3"/>
    <w:rsid w:val="006F4096"/>
    <w:rsid w:val="00790511"/>
    <w:rsid w:val="007F5A15"/>
    <w:rsid w:val="008D5B00"/>
    <w:rsid w:val="0092039D"/>
    <w:rsid w:val="009A214E"/>
    <w:rsid w:val="00A73E5E"/>
    <w:rsid w:val="00B932CA"/>
    <w:rsid w:val="00C33DC6"/>
    <w:rsid w:val="00CD6BAA"/>
    <w:rsid w:val="00CF6F78"/>
    <w:rsid w:val="00E57728"/>
    <w:rsid w:val="00EA5D30"/>
    <w:rsid w:val="00EE4E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tandaardSV">
    <w:name w:val="Standaard SV"/>
    <w:basedOn w:val="Standaard"/>
    <w:link w:val="StandaardSVChar"/>
    <w:rsid w:val="00E57728"/>
    <w:pPr>
      <w:jc w:val="both"/>
    </w:pPr>
    <w:rPr>
      <w:szCs w:val="20"/>
    </w:rPr>
  </w:style>
  <w:style w:type="character" w:customStyle="1" w:styleId="StandaardSVChar">
    <w:name w:val="Standaard SV Char"/>
    <w:link w:val="StandaardSV"/>
    <w:locked/>
    <w:rsid w:val="00E57728"/>
    <w:rPr>
      <w:sz w:val="22"/>
      <w:lang w:val="nl-NL" w:eastAsia="nl-NL"/>
    </w:rPr>
  </w:style>
  <w:style w:type="paragraph" w:styleId="Lijstalinea">
    <w:name w:val="List Paragraph"/>
    <w:basedOn w:val="Standaard"/>
    <w:uiPriority w:val="34"/>
    <w:qFormat/>
    <w:rsid w:val="00B932CA"/>
    <w:pPr>
      <w:ind w:left="720"/>
      <w:contextualSpacing/>
    </w:pPr>
    <w:rPr>
      <w:sz w:val="24"/>
      <w:szCs w:val="20"/>
    </w:rPr>
  </w:style>
  <w:style w:type="table" w:styleId="Tabelraster">
    <w:name w:val="Table Grid"/>
    <w:basedOn w:val="Standaardtabel"/>
    <w:uiPriority w:val="59"/>
    <w:rsid w:val="00342D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152C41"/>
    <w:rPr>
      <w:rFonts w:ascii="Tahoma" w:hAnsi="Tahoma" w:cs="Tahoma"/>
      <w:sz w:val="16"/>
      <w:szCs w:val="16"/>
    </w:rPr>
  </w:style>
  <w:style w:type="character" w:customStyle="1" w:styleId="BallontekstChar">
    <w:name w:val="Ballontekst Char"/>
    <w:basedOn w:val="Standaardalinea-lettertype"/>
    <w:link w:val="Ballontekst"/>
    <w:rsid w:val="00152C4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tandaardSV">
    <w:name w:val="Standaard SV"/>
    <w:basedOn w:val="Standaard"/>
    <w:link w:val="StandaardSVChar"/>
    <w:rsid w:val="00E57728"/>
    <w:pPr>
      <w:jc w:val="both"/>
    </w:pPr>
    <w:rPr>
      <w:szCs w:val="20"/>
    </w:rPr>
  </w:style>
  <w:style w:type="character" w:customStyle="1" w:styleId="StandaardSVChar">
    <w:name w:val="Standaard SV Char"/>
    <w:link w:val="StandaardSV"/>
    <w:locked/>
    <w:rsid w:val="00E57728"/>
    <w:rPr>
      <w:sz w:val="22"/>
      <w:lang w:val="nl-NL" w:eastAsia="nl-NL"/>
    </w:rPr>
  </w:style>
  <w:style w:type="paragraph" w:styleId="Lijstalinea">
    <w:name w:val="List Paragraph"/>
    <w:basedOn w:val="Standaard"/>
    <w:uiPriority w:val="34"/>
    <w:qFormat/>
    <w:rsid w:val="00B932CA"/>
    <w:pPr>
      <w:ind w:left="720"/>
      <w:contextualSpacing/>
    </w:pPr>
    <w:rPr>
      <w:sz w:val="24"/>
      <w:szCs w:val="20"/>
    </w:rPr>
  </w:style>
  <w:style w:type="table" w:styleId="Tabelraster">
    <w:name w:val="Table Grid"/>
    <w:basedOn w:val="Standaardtabel"/>
    <w:uiPriority w:val="59"/>
    <w:rsid w:val="00342D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152C41"/>
    <w:rPr>
      <w:rFonts w:ascii="Tahoma" w:hAnsi="Tahoma" w:cs="Tahoma"/>
      <w:sz w:val="16"/>
      <w:szCs w:val="16"/>
    </w:rPr>
  </w:style>
  <w:style w:type="character" w:customStyle="1" w:styleId="BallontekstChar">
    <w:name w:val="Ballontekst Char"/>
    <w:basedOn w:val="Standaardalinea-lettertype"/>
    <w:link w:val="Ballontekst"/>
    <w:rsid w:val="00152C4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xt\LOCALS~1\Temp\notes4259E9\antwoord%20p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pv</Template>
  <TotalTime>0</TotalTime>
  <Pages>1</Pages>
  <Words>168</Words>
  <Characters>791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Tjoen Kevin</dc:creator>
  <cp:lastModifiedBy>Nathalie De Keyzer</cp:lastModifiedBy>
  <cp:revision>3</cp:revision>
  <cp:lastPrinted>2014-04-16T12:52:00Z</cp:lastPrinted>
  <dcterms:created xsi:type="dcterms:W3CDTF">2014-04-17T10:52:00Z</dcterms:created>
  <dcterms:modified xsi:type="dcterms:W3CDTF">2014-04-17T10:52:00Z</dcterms:modified>
</cp:coreProperties>
</file>