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6715CC">
        <w:rPr>
          <w:b w:val="0"/>
        </w:rPr>
        <w:t>444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6715CC">
        <w:rPr>
          <w:b w:val="0"/>
        </w:rPr>
        <w:t>20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B0EB2">
        <w:rPr>
          <w:b w:val="0"/>
        </w:rPr>
      </w:r>
      <w:r w:rsidR="004B0EB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B0EB2">
        <w:rPr>
          <w:b w:val="0"/>
        </w:rPr>
      </w:r>
      <w:r w:rsidR="004B0EB2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A1013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E15F1E">
        <w:t>Geert Bourgeois</w:t>
      </w:r>
      <w:r w:rsidR="00F67B52">
        <w:t xml:space="preserve">, Vlaams minister </w:t>
      </w:r>
      <w:r w:rsidR="00A6449D">
        <w:t xml:space="preserve">bevoegd voor </w:t>
      </w:r>
      <w:r w:rsidR="00090290">
        <w:t xml:space="preserve">het algemeen beleid inzake </w:t>
      </w:r>
      <w:r w:rsidR="00EA1013">
        <w:t>personeel en organisatieontwikkeling</w:t>
      </w:r>
      <w:r w:rsidR="00090290">
        <w:t xml:space="preserve"> in de Vlaamse administratie.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0290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02B84"/>
    <w:rsid w:val="001268DD"/>
    <w:rsid w:val="00126CC3"/>
    <w:rsid w:val="001300FC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86FFE"/>
    <w:rsid w:val="003B45FE"/>
    <w:rsid w:val="003D7955"/>
    <w:rsid w:val="003D7B9E"/>
    <w:rsid w:val="003F5ED2"/>
    <w:rsid w:val="0040034E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B0EB2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15CC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40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044B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012B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0A0B"/>
    <w:rsid w:val="00DF23EB"/>
    <w:rsid w:val="00E15F1E"/>
    <w:rsid w:val="00E26FA5"/>
    <w:rsid w:val="00E55200"/>
    <w:rsid w:val="00E61ABE"/>
    <w:rsid w:val="00E80CC0"/>
    <w:rsid w:val="00E85C8D"/>
    <w:rsid w:val="00EA1013"/>
    <w:rsid w:val="00EA32C7"/>
    <w:rsid w:val="00EA633B"/>
    <w:rsid w:val="00EB4635"/>
    <w:rsid w:val="00EC59DD"/>
    <w:rsid w:val="00ED002C"/>
    <w:rsid w:val="00ED1954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2014-04-01T15:13:00Z</cp:lastPrinted>
  <dcterms:created xsi:type="dcterms:W3CDTF">2014-04-10T07:19:00Z</dcterms:created>
  <dcterms:modified xsi:type="dcterms:W3CDTF">2014-04-10T07:20:00Z</dcterms:modified>
</cp:coreProperties>
</file>