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673C00">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894185">
        <w:rPr>
          <w:noProof/>
          <w:szCs w:val="22"/>
        </w:rPr>
        <w:t>geert bourgeois</w:t>
      </w:r>
      <w:r>
        <w:rPr>
          <w:szCs w:val="22"/>
        </w:rPr>
        <w:fldChar w:fldCharType="end"/>
      </w:r>
      <w:bookmarkEnd w:id="0"/>
    </w:p>
    <w:bookmarkStart w:id="1" w:name="Text2"/>
    <w:p w:rsidR="00894185" w:rsidRDefault="00D71D99" w:rsidP="00673C00">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D71D99">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73C00">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1A6ECE">
        <w:rPr>
          <w:b w:val="0"/>
        </w:rPr>
        <w:t>294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83194E">
        <w:rPr>
          <w:b w:val="0"/>
        </w:rPr>
        <w:t>1</w:t>
      </w:r>
      <w:r w:rsidR="001A6ECE">
        <w:rPr>
          <w:b w:val="0"/>
        </w:rPr>
        <w:t>4</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448CA">
        <w:rPr>
          <w:b w:val="0"/>
        </w:rPr>
      </w:r>
      <w:r w:rsidR="00B448CA">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448CA">
        <w:rPr>
          <w:b w:val="0"/>
        </w:rPr>
      </w:r>
      <w:r w:rsidR="00B448CA">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E8245E">
        <w:rPr>
          <w:rStyle w:val="AntwoordNaamMinisterChar"/>
        </w:rPr>
        <w:t>v</w:t>
      </w:r>
      <w:r w:rsidR="001B05A6">
        <w:rPr>
          <w:rStyle w:val="AntwoordNaamMinisterChar"/>
        </w:rPr>
        <w:t xml:space="preserve">eli </w:t>
      </w:r>
      <w:r w:rsidR="00E8245E">
        <w:rPr>
          <w:rStyle w:val="AntwoordNaamMinisterChar"/>
        </w:rPr>
        <w:t>y</w:t>
      </w:r>
      <w:r w:rsidR="001B05A6">
        <w:rPr>
          <w:rStyle w:val="AntwoordNaamMinisterChar"/>
        </w:rPr>
        <w:t>üksel</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1A6ECE" w:rsidRDefault="001B05A6" w:rsidP="000474D2">
      <w:pPr>
        <w:numPr>
          <w:ilvl w:val="0"/>
          <w:numId w:val="11"/>
        </w:numPr>
        <w:jc w:val="both"/>
      </w:pPr>
      <w:r>
        <w:lastRenderedPageBreak/>
        <w:t xml:space="preserve">De </w:t>
      </w:r>
      <w:r w:rsidR="00AC259A">
        <w:t>Vlaamse overheid heeft 298.680,</w:t>
      </w:r>
      <w:r>
        <w:t xml:space="preserve">16 euro uitgetrokken voor de taalcampagne. </w:t>
      </w:r>
      <w:r w:rsidR="001A6ECE">
        <w:t>Hier</w:t>
      </w:r>
      <w:r>
        <w:t>onder vindt u</w:t>
      </w:r>
      <w:r w:rsidR="001A6ECE">
        <w:t xml:space="preserve"> een overzicht van de </w:t>
      </w:r>
      <w:r>
        <w:t xml:space="preserve">onderdelen waaraan dit </w:t>
      </w:r>
      <w:r w:rsidR="001A6ECE">
        <w:t>budget werd besteed</w:t>
      </w:r>
      <w:r w:rsidR="00C1453E">
        <w:t>.</w:t>
      </w:r>
      <w:r w:rsidR="001A6ECE">
        <w:t xml:space="preserve"> </w:t>
      </w:r>
    </w:p>
    <w:p w:rsidR="00293479" w:rsidRDefault="00293479" w:rsidP="00293479">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5"/>
      </w:tblGrid>
      <w:tr w:rsidR="00293479" w:rsidTr="00951A9A">
        <w:tc>
          <w:tcPr>
            <w:tcW w:w="4463" w:type="dxa"/>
            <w:shd w:val="clear" w:color="auto" w:fill="auto"/>
          </w:tcPr>
          <w:p w:rsidR="00293479" w:rsidRPr="00951A9A" w:rsidRDefault="00293479" w:rsidP="00951A9A">
            <w:pPr>
              <w:jc w:val="both"/>
              <w:rPr>
                <w:bCs/>
              </w:rPr>
            </w:pPr>
            <w:r w:rsidRPr="00951A9A">
              <w:rPr>
                <w:bCs/>
              </w:rPr>
              <w:t>Creatie en conceptontwikkeling</w:t>
            </w:r>
            <w:r w:rsidRPr="00951A9A">
              <w:rPr>
                <w:rFonts w:eastAsia="Calibri"/>
                <w:bCs/>
                <w:szCs w:val="22"/>
                <w:lang w:eastAsia="en-US"/>
              </w:rPr>
              <w:t xml:space="preserve"> van het campagnebeeld, inclusief</w:t>
            </w:r>
            <w:r w:rsidRPr="00951A9A">
              <w:rPr>
                <w:bCs/>
              </w:rPr>
              <w:t>:</w:t>
            </w:r>
          </w:p>
          <w:p w:rsidR="00293479" w:rsidRPr="001A6ECE" w:rsidRDefault="00C1453E" w:rsidP="00C1453E">
            <w:pPr>
              <w:numPr>
                <w:ilvl w:val="0"/>
                <w:numId w:val="15"/>
              </w:numPr>
            </w:pPr>
            <w:r>
              <w:t>p</w:t>
            </w:r>
            <w:r w:rsidR="00293479">
              <w:t>roductie, druk en verdeling affiches</w:t>
            </w:r>
            <w:r>
              <w:t>;</w:t>
            </w:r>
          </w:p>
          <w:p w:rsidR="00293479" w:rsidRPr="001A6ECE" w:rsidRDefault="00C1453E" w:rsidP="00C1453E">
            <w:pPr>
              <w:numPr>
                <w:ilvl w:val="0"/>
                <w:numId w:val="15"/>
              </w:numPr>
            </w:pPr>
            <w:r>
              <w:t>p</w:t>
            </w:r>
            <w:r w:rsidR="00293479" w:rsidRPr="001A6ECE">
              <w:t>ro</w:t>
            </w:r>
            <w:r w:rsidR="00293479">
              <w:t>ductie, programmatie en hosting website</w:t>
            </w:r>
            <w:r>
              <w:t>;</w:t>
            </w:r>
            <w:r w:rsidR="00293479">
              <w:t xml:space="preserve"> </w:t>
            </w:r>
          </w:p>
          <w:p w:rsidR="00293479" w:rsidRPr="001A6ECE" w:rsidRDefault="00C1453E" w:rsidP="00C1453E">
            <w:pPr>
              <w:numPr>
                <w:ilvl w:val="0"/>
                <w:numId w:val="15"/>
              </w:numPr>
            </w:pPr>
            <w:r>
              <w:t>o</w:t>
            </w:r>
            <w:r w:rsidR="00293479" w:rsidRPr="001A6ECE">
              <w:t>ntwerp advertenties Metro, ont</w:t>
            </w:r>
            <w:r w:rsidR="00293479">
              <w:t xml:space="preserve">werp </w:t>
            </w:r>
            <w:proofErr w:type="spellStart"/>
            <w:r w:rsidR="00293479">
              <w:t>Facebook</w:t>
            </w:r>
            <w:proofErr w:type="spellEnd"/>
            <w:r>
              <w:t>-</w:t>
            </w:r>
            <w:r w:rsidR="00293479">
              <w:t xml:space="preserve"> en </w:t>
            </w:r>
            <w:proofErr w:type="spellStart"/>
            <w:r w:rsidR="00293479">
              <w:t>Twitterbanner</w:t>
            </w:r>
            <w:proofErr w:type="spellEnd"/>
            <w:r w:rsidR="00293479">
              <w:t>,</w:t>
            </w:r>
            <w:r w:rsidR="00293479" w:rsidRPr="001A6ECE">
              <w:t xml:space="preserve"> ontwerp</w:t>
            </w:r>
            <w:r w:rsidR="00293479">
              <w:t xml:space="preserve"> bannerpakket</w:t>
            </w:r>
            <w:r>
              <w:t>;</w:t>
            </w:r>
          </w:p>
          <w:p w:rsidR="00293479" w:rsidRPr="00951A9A" w:rsidRDefault="00C1453E" w:rsidP="00C1453E">
            <w:pPr>
              <w:numPr>
                <w:ilvl w:val="0"/>
                <w:numId w:val="15"/>
              </w:numPr>
              <w:rPr>
                <w:lang w:val="nl-BE"/>
              </w:rPr>
            </w:pPr>
            <w:r>
              <w:rPr>
                <w:lang w:val="nl-BE"/>
              </w:rPr>
              <w:t>t</w:t>
            </w:r>
            <w:r w:rsidR="00293479" w:rsidRPr="00951A9A">
              <w:rPr>
                <w:lang w:val="nl-BE"/>
              </w:rPr>
              <w:t>aalcaravan in stations</w:t>
            </w:r>
            <w:r>
              <w:rPr>
                <w:lang w:val="nl-BE"/>
              </w:rPr>
              <w:t>;</w:t>
            </w:r>
            <w:r w:rsidR="00293479" w:rsidRPr="00951A9A">
              <w:rPr>
                <w:lang w:val="nl-BE"/>
              </w:rPr>
              <w:t xml:space="preserve"> </w:t>
            </w:r>
          </w:p>
          <w:p w:rsidR="00293479" w:rsidRPr="00951A9A" w:rsidRDefault="00C1453E" w:rsidP="00C1453E">
            <w:pPr>
              <w:numPr>
                <w:ilvl w:val="0"/>
                <w:numId w:val="15"/>
              </w:numPr>
              <w:rPr>
                <w:lang w:val="nl-BE"/>
              </w:rPr>
            </w:pPr>
            <w:r>
              <w:rPr>
                <w:lang w:val="nl-BE"/>
              </w:rPr>
              <w:t>p</w:t>
            </w:r>
            <w:r w:rsidR="00293479" w:rsidRPr="00951A9A">
              <w:rPr>
                <w:lang w:val="nl-BE"/>
              </w:rPr>
              <w:t>roductie radiospot</w:t>
            </w:r>
            <w:r>
              <w:rPr>
                <w:lang w:val="nl-BE"/>
              </w:rPr>
              <w:t>;</w:t>
            </w:r>
            <w:r w:rsidR="00293479" w:rsidRPr="00951A9A">
              <w:rPr>
                <w:lang w:val="nl-BE"/>
              </w:rPr>
              <w:t xml:space="preserve"> </w:t>
            </w:r>
          </w:p>
          <w:p w:rsidR="00293479" w:rsidRDefault="00C1453E" w:rsidP="00C1453E">
            <w:pPr>
              <w:numPr>
                <w:ilvl w:val="0"/>
                <w:numId w:val="15"/>
              </w:numPr>
            </w:pPr>
            <w:r>
              <w:t>o</w:t>
            </w:r>
            <w:r w:rsidR="00293479" w:rsidRPr="001A6ECE">
              <w:t>ntwerp en productie badges/stickers</w:t>
            </w:r>
            <w:r>
              <w:t>;</w:t>
            </w:r>
            <w:r w:rsidR="00293479" w:rsidRPr="001A6ECE">
              <w:t xml:space="preserve"> </w:t>
            </w:r>
          </w:p>
          <w:p w:rsidR="00293479" w:rsidRDefault="00C1453E" w:rsidP="00C1453E">
            <w:pPr>
              <w:numPr>
                <w:ilvl w:val="0"/>
                <w:numId w:val="15"/>
              </w:numPr>
            </w:pPr>
            <w:r>
              <w:t>o</w:t>
            </w:r>
            <w:r w:rsidR="00293479" w:rsidRPr="001A6ECE">
              <w:t xml:space="preserve">ntwerp </w:t>
            </w:r>
            <w:proofErr w:type="spellStart"/>
            <w:r w:rsidR="00293479" w:rsidRPr="001A6ECE">
              <w:t>Facebookadvertenties</w:t>
            </w:r>
            <w:proofErr w:type="spellEnd"/>
            <w:r>
              <w:t>;</w:t>
            </w:r>
            <w:r w:rsidR="00293479" w:rsidRPr="001A6ECE">
              <w:t xml:space="preserve"> </w:t>
            </w:r>
          </w:p>
          <w:p w:rsidR="00293479" w:rsidRDefault="00C1453E" w:rsidP="00C1453E">
            <w:pPr>
              <w:numPr>
                <w:ilvl w:val="0"/>
                <w:numId w:val="15"/>
              </w:numPr>
            </w:pPr>
            <w:proofErr w:type="spellStart"/>
            <w:r>
              <w:t>Facebook</w:t>
            </w:r>
            <w:r w:rsidR="00293479" w:rsidRPr="001A6ECE">
              <w:t>strategie</w:t>
            </w:r>
            <w:proofErr w:type="spellEnd"/>
            <w:r w:rsidR="00293479" w:rsidRPr="001A6ECE">
              <w:t xml:space="preserve"> en opvolging</w:t>
            </w:r>
            <w:r>
              <w:t>;</w:t>
            </w:r>
            <w:r w:rsidR="00293479" w:rsidRPr="001A6ECE">
              <w:t xml:space="preserve"> </w:t>
            </w:r>
          </w:p>
          <w:p w:rsidR="00293479" w:rsidRPr="001A6ECE" w:rsidRDefault="00C1453E" w:rsidP="00C1453E">
            <w:pPr>
              <w:numPr>
                <w:ilvl w:val="0"/>
                <w:numId w:val="15"/>
              </w:numPr>
            </w:pPr>
            <w:proofErr w:type="spellStart"/>
            <w:r>
              <w:t>m</w:t>
            </w:r>
            <w:r w:rsidR="00293479" w:rsidRPr="001A6ECE">
              <w:t>ailings</w:t>
            </w:r>
            <w:proofErr w:type="spellEnd"/>
            <w:r>
              <w:t>.</w:t>
            </w:r>
            <w:r w:rsidR="00293479" w:rsidRPr="001A6ECE">
              <w:t xml:space="preserve"> </w:t>
            </w:r>
          </w:p>
          <w:p w:rsidR="00293479" w:rsidRDefault="00293479" w:rsidP="00951A9A">
            <w:pPr>
              <w:jc w:val="both"/>
            </w:pPr>
          </w:p>
        </w:tc>
        <w:tc>
          <w:tcPr>
            <w:tcW w:w="4465" w:type="dxa"/>
            <w:shd w:val="clear" w:color="auto" w:fill="auto"/>
          </w:tcPr>
          <w:p w:rsidR="00293479" w:rsidRPr="00951A9A" w:rsidRDefault="00293479" w:rsidP="00293479">
            <w:pPr>
              <w:rPr>
                <w:rFonts w:eastAsia="Calibri"/>
                <w:szCs w:val="22"/>
                <w:lang w:eastAsia="en-US"/>
              </w:rPr>
            </w:pPr>
            <w:r w:rsidRPr="001A6ECE">
              <w:t>9</w:t>
            </w:r>
            <w:r w:rsidR="005D6BF6">
              <w:t xml:space="preserve">1.713,16 </w:t>
            </w:r>
            <w:r w:rsidR="00C1453E">
              <w:t>euro</w:t>
            </w:r>
            <w:r w:rsidR="005D6BF6">
              <w:t>, incl. btw</w:t>
            </w:r>
            <w:r w:rsidR="00C1453E">
              <w:t>,</w:t>
            </w:r>
            <w:r w:rsidR="005D6BF6">
              <w:t xml:space="preserve"> via</w:t>
            </w:r>
            <w:r>
              <w:t xml:space="preserve"> Absoluut </w:t>
            </w:r>
          </w:p>
          <w:p w:rsidR="00293479" w:rsidRDefault="00293479" w:rsidP="00951A9A">
            <w:pPr>
              <w:jc w:val="both"/>
            </w:pPr>
          </w:p>
        </w:tc>
      </w:tr>
      <w:tr w:rsidR="00293479" w:rsidTr="00951A9A">
        <w:tc>
          <w:tcPr>
            <w:tcW w:w="4463" w:type="dxa"/>
            <w:shd w:val="clear" w:color="auto" w:fill="auto"/>
          </w:tcPr>
          <w:p w:rsidR="00293479" w:rsidRDefault="005D6BF6" w:rsidP="005D6BF6">
            <w:r>
              <w:t xml:space="preserve">Aankoop van mediaruimte: </w:t>
            </w:r>
            <w:r w:rsidRPr="001A6ECE">
              <w:t>Radio 2</w:t>
            </w:r>
            <w:r>
              <w:t xml:space="preserve">, </w:t>
            </w:r>
            <w:proofErr w:type="spellStart"/>
            <w:r w:rsidRPr="001A6ECE">
              <w:t>Facebook</w:t>
            </w:r>
            <w:proofErr w:type="spellEnd"/>
            <w:r>
              <w:t xml:space="preserve">, </w:t>
            </w:r>
            <w:r w:rsidRPr="001A6ECE">
              <w:t xml:space="preserve">bannering in </w:t>
            </w:r>
            <w:r>
              <w:t>internet</w:t>
            </w:r>
            <w:r w:rsidRPr="001A6ECE">
              <w:t>kranten</w:t>
            </w:r>
            <w:r>
              <w:t xml:space="preserve"> en </w:t>
            </w:r>
            <w:r w:rsidRPr="001A6ECE">
              <w:t>advertising Metro</w:t>
            </w:r>
            <w:r w:rsidR="00C1453E">
              <w:t>.</w:t>
            </w:r>
          </w:p>
          <w:p w:rsidR="005D6BF6" w:rsidRDefault="005D6BF6" w:rsidP="005D6BF6"/>
        </w:tc>
        <w:tc>
          <w:tcPr>
            <w:tcW w:w="4465" w:type="dxa"/>
            <w:shd w:val="clear" w:color="auto" w:fill="auto"/>
          </w:tcPr>
          <w:p w:rsidR="005D6BF6" w:rsidRPr="00951A9A" w:rsidRDefault="005D6BF6" w:rsidP="005D6BF6">
            <w:pPr>
              <w:rPr>
                <w:rFonts w:eastAsia="Calibri"/>
                <w:szCs w:val="22"/>
                <w:lang w:eastAsia="en-US"/>
              </w:rPr>
            </w:pPr>
            <w:r>
              <w:t xml:space="preserve">66.967 </w:t>
            </w:r>
            <w:r w:rsidR="00C1453E">
              <w:t>euro</w:t>
            </w:r>
            <w:r>
              <w:t>, incl. btw</w:t>
            </w:r>
            <w:r w:rsidR="00C1453E">
              <w:t>,</w:t>
            </w:r>
            <w:r>
              <w:t xml:space="preserve"> via </w:t>
            </w:r>
            <w:proofErr w:type="spellStart"/>
            <w:r w:rsidRPr="001A6ECE">
              <w:t>Mindshare</w:t>
            </w:r>
            <w:proofErr w:type="spellEnd"/>
          </w:p>
          <w:p w:rsidR="00293479" w:rsidRDefault="00293479" w:rsidP="00951A9A">
            <w:pPr>
              <w:jc w:val="both"/>
            </w:pPr>
          </w:p>
        </w:tc>
      </w:tr>
      <w:tr w:rsidR="00293479" w:rsidTr="00951A9A">
        <w:tc>
          <w:tcPr>
            <w:tcW w:w="4463" w:type="dxa"/>
            <w:shd w:val="clear" w:color="auto" w:fill="auto"/>
          </w:tcPr>
          <w:p w:rsidR="005D6BF6" w:rsidRPr="00951A9A" w:rsidRDefault="005D6BF6" w:rsidP="005D6BF6">
            <w:pPr>
              <w:rPr>
                <w:rFonts w:eastAsia="Calibri"/>
                <w:szCs w:val="22"/>
                <w:lang w:eastAsia="en-US"/>
              </w:rPr>
            </w:pPr>
            <w:r w:rsidRPr="001A6ECE">
              <w:t>Om het draagvlak en de duurzaamheid van de campagne te garanderen werd ook gebruik gemaakt van de bestaande expertise en de bestaande netwerken.</w:t>
            </w:r>
          </w:p>
          <w:p w:rsidR="00293479" w:rsidRDefault="00293479" w:rsidP="00951A9A">
            <w:pPr>
              <w:jc w:val="both"/>
            </w:pPr>
          </w:p>
        </w:tc>
        <w:tc>
          <w:tcPr>
            <w:tcW w:w="4465" w:type="dxa"/>
            <w:shd w:val="clear" w:color="auto" w:fill="auto"/>
          </w:tcPr>
          <w:p w:rsidR="005D6BF6" w:rsidRPr="001A6ECE" w:rsidRDefault="005D6BF6" w:rsidP="005D6BF6">
            <w:r w:rsidRPr="001A6ECE">
              <w:t>Hiervoor werden volgende subsidies toegekend:</w:t>
            </w:r>
          </w:p>
          <w:p w:rsidR="005D6BF6" w:rsidRPr="00951A9A" w:rsidRDefault="005D6BF6" w:rsidP="00C1453E">
            <w:pPr>
              <w:numPr>
                <w:ilvl w:val="0"/>
                <w:numId w:val="15"/>
              </w:numPr>
            </w:pPr>
            <w:r w:rsidRPr="00951A9A">
              <w:t xml:space="preserve">60.000 </w:t>
            </w:r>
            <w:r w:rsidR="00C1453E">
              <w:t>euro</w:t>
            </w:r>
            <w:r w:rsidRPr="00951A9A">
              <w:t xml:space="preserve"> aan het Huis van het Nederlands Brussel voor de coördinatie van de ontwikkeling van een taalcampagne;</w:t>
            </w:r>
          </w:p>
          <w:p w:rsidR="005D6BF6" w:rsidRPr="00951A9A" w:rsidRDefault="005D6BF6" w:rsidP="00C1453E">
            <w:pPr>
              <w:numPr>
                <w:ilvl w:val="0"/>
                <w:numId w:val="15"/>
              </w:numPr>
            </w:pPr>
            <w:r w:rsidRPr="00951A9A">
              <w:t xml:space="preserve">5000 </w:t>
            </w:r>
            <w:r w:rsidR="00C1453E">
              <w:t>euro</w:t>
            </w:r>
            <w:r w:rsidRPr="00951A9A">
              <w:t xml:space="preserve"> per Huis van het Nederlands (8) voor de ontwikkeling van regionale acties in het kader van de taalcampagne;</w:t>
            </w:r>
          </w:p>
          <w:p w:rsidR="005D6BF6" w:rsidRPr="00951A9A" w:rsidRDefault="005D6BF6" w:rsidP="00C1453E">
            <w:pPr>
              <w:numPr>
                <w:ilvl w:val="0"/>
                <w:numId w:val="15"/>
              </w:numPr>
            </w:pPr>
            <w:r w:rsidRPr="00951A9A">
              <w:t xml:space="preserve">40.000 </w:t>
            </w:r>
            <w:r w:rsidR="00C1453E">
              <w:t>euro</w:t>
            </w:r>
            <w:r w:rsidRPr="00951A9A">
              <w:t xml:space="preserve"> aan het Huis van het Nederlands Brussel voor de organisatie van een groots evenement (wereldrecord langste conversatietafel).</w:t>
            </w:r>
            <w:r w:rsidR="00C1453E" w:rsidRPr="00951A9A">
              <w:t xml:space="preserve"> </w:t>
            </w:r>
          </w:p>
        </w:tc>
      </w:tr>
    </w:tbl>
    <w:p w:rsidR="001A6ECE" w:rsidRDefault="001A6ECE" w:rsidP="001A6ECE">
      <w:pPr>
        <w:jc w:val="both"/>
      </w:pPr>
      <w:bookmarkStart w:id="6" w:name="_GoBack"/>
      <w:bookmarkEnd w:id="6"/>
    </w:p>
    <w:p w:rsidR="004A2309" w:rsidRDefault="001A6ECE" w:rsidP="000474D2">
      <w:pPr>
        <w:numPr>
          <w:ilvl w:val="0"/>
          <w:numId w:val="11"/>
        </w:numPr>
        <w:jc w:val="both"/>
      </w:pPr>
      <w:r>
        <w:t>De subsidie voor de coördinatierol vanuit het Huis van het Nederlands Brussel werd toegekend voor 1 jaar, van 1 juli 2013 tot en met 30 juni 2014. De subsidies voor de ontwikkeling van regionale acties door de Huizen van het Nederlands moeten tussen 1 januari 2014 en 31 december 20</w:t>
      </w:r>
      <w:r w:rsidR="004A2309">
        <w:t xml:space="preserve">14 worden besteed.  </w:t>
      </w:r>
    </w:p>
    <w:p w:rsidR="004A2309" w:rsidRDefault="004A2309" w:rsidP="004A2309">
      <w:pPr>
        <w:ind w:left="360"/>
        <w:jc w:val="both"/>
      </w:pPr>
    </w:p>
    <w:p w:rsidR="004A2309" w:rsidRDefault="00D727C4" w:rsidP="004A2309">
      <w:pPr>
        <w:ind w:left="360"/>
        <w:jc w:val="both"/>
      </w:pPr>
      <w:r>
        <w:lastRenderedPageBreak/>
        <w:t>De</w:t>
      </w:r>
      <w:r w:rsidR="004A2309">
        <w:t xml:space="preserve"> campagne zelf werd via een persmoment gelanceerd op 18 februari 2014. Via radio, kranten en een taalmobiel werd deze campagne in de week van 10 maart 2014 onder de aandacht gebracht. </w:t>
      </w:r>
    </w:p>
    <w:p w:rsidR="004A2309" w:rsidRDefault="004A2309" w:rsidP="004A2309">
      <w:pPr>
        <w:ind w:left="360"/>
        <w:jc w:val="both"/>
      </w:pPr>
    </w:p>
    <w:p w:rsidR="004A2309" w:rsidRDefault="004A2309" w:rsidP="004A2309">
      <w:pPr>
        <w:ind w:left="360"/>
        <w:jc w:val="both"/>
      </w:pPr>
      <w:r>
        <w:t xml:space="preserve">Het is de bedoeling dat het campagnebeeld nu gaandeweg wordt verspreid en overgenomen via de netwerken die door de Huizen van het Nederlands en andere partners werden opgezet. Dit om de duurzaamheid van de campagne op langere termijn te garanderen. De website </w:t>
      </w:r>
      <w:hyperlink r:id="rId8" w:history="1">
        <w:r w:rsidRPr="008B7071">
          <w:rPr>
            <w:rStyle w:val="Hyperlink"/>
          </w:rPr>
          <w:t>www.taalboulevard.be</w:t>
        </w:r>
      </w:hyperlink>
      <w:r>
        <w:t xml:space="preserve"> en de </w:t>
      </w:r>
      <w:proofErr w:type="spellStart"/>
      <w:r w:rsidR="00D727C4">
        <w:t>F</w:t>
      </w:r>
      <w:r>
        <w:t>acebookpagina</w:t>
      </w:r>
      <w:proofErr w:type="spellEnd"/>
      <w:r>
        <w:t xml:space="preserve"> moeten deze duurzaamheid mee ondersteunen.</w:t>
      </w:r>
    </w:p>
    <w:p w:rsidR="004A2309" w:rsidRDefault="004A2309" w:rsidP="004A2309">
      <w:pPr>
        <w:ind w:left="360"/>
        <w:jc w:val="both"/>
      </w:pPr>
    </w:p>
    <w:p w:rsidR="004A2309" w:rsidRDefault="004A2309" w:rsidP="004A2309">
      <w:pPr>
        <w:ind w:left="360"/>
        <w:jc w:val="both"/>
      </w:pPr>
      <w:r>
        <w:t>Een hoogtepunt in de campagne is de recordpoging ‘Langste conversatietafel’ op 5 april 2014.</w:t>
      </w:r>
    </w:p>
    <w:p w:rsidR="004A2309" w:rsidRDefault="004A2309" w:rsidP="004A2309">
      <w:pPr>
        <w:ind w:left="360"/>
        <w:jc w:val="both"/>
      </w:pPr>
    </w:p>
    <w:p w:rsidR="004A2309" w:rsidRDefault="004A2309" w:rsidP="000474D2">
      <w:pPr>
        <w:numPr>
          <w:ilvl w:val="0"/>
          <w:numId w:val="11"/>
        </w:numPr>
        <w:jc w:val="both"/>
      </w:pPr>
      <w:r>
        <w:t xml:space="preserve">Het verloop van het proces zal door het </w:t>
      </w:r>
      <w:r w:rsidR="001A3FAD">
        <w:t>A</w:t>
      </w:r>
      <w:r>
        <w:t xml:space="preserve">gentschap </w:t>
      </w:r>
      <w:r w:rsidR="001A3FAD">
        <w:t xml:space="preserve">voor Binnenlands Bestuur </w:t>
      </w:r>
      <w:r>
        <w:t>in samenwerking met de Huizen van het Nederlands worden geëvalueerd. Gezien de aard van de campagne</w:t>
      </w:r>
      <w:r w:rsidR="00DD5CDA">
        <w:t xml:space="preserve">, </w:t>
      </w:r>
      <w:r w:rsidR="005D6BF6">
        <w:t xml:space="preserve">zijnde </w:t>
      </w:r>
      <w:r w:rsidR="00DD5CDA">
        <w:t>brede sensibilisering</w:t>
      </w:r>
      <w:r w:rsidR="001A3FAD">
        <w:t xml:space="preserve">, </w:t>
      </w:r>
      <w:r>
        <w:t xml:space="preserve"> en de </w:t>
      </w:r>
      <w:proofErr w:type="spellStart"/>
      <w:r>
        <w:t>langetermijn</w:t>
      </w:r>
      <w:r w:rsidR="001A3FAD">
        <w:t>focus</w:t>
      </w:r>
      <w:proofErr w:type="spellEnd"/>
      <w:r w:rsidR="00DD5CDA">
        <w:t>,</w:t>
      </w:r>
      <w:r>
        <w:t xml:space="preserve"> zal een effectmeting </w:t>
      </w:r>
      <w:r w:rsidR="001A3FAD" w:rsidRPr="005D6BF6">
        <w:t>op korte termijn</w:t>
      </w:r>
      <w:r w:rsidR="001A3FAD">
        <w:rPr>
          <w:color w:val="FF0000"/>
        </w:rPr>
        <w:t xml:space="preserve"> </w:t>
      </w:r>
      <w:r>
        <w:t>echter niet mogelijk zijn.</w:t>
      </w:r>
      <w:r w:rsidR="005D6BF6">
        <w:t xml:space="preserve"> Het is de bedoeling dat het campagnebeeld- en logo op lange termijn </w:t>
      </w:r>
      <w:r w:rsidR="00D4463B">
        <w:t xml:space="preserve">levend worden gehouden. Op termijn zal dus moeten worden nagegaan in welke mate dit het geval is. </w:t>
      </w:r>
      <w:r w:rsidR="005D6BF6">
        <w:t xml:space="preserve"> </w:t>
      </w:r>
      <w:r w:rsidR="001A3FAD">
        <w:t xml:space="preserve"> </w:t>
      </w:r>
    </w:p>
    <w:p w:rsidR="004A2309" w:rsidRDefault="004A2309" w:rsidP="004A2309">
      <w:pPr>
        <w:ind w:left="360"/>
        <w:jc w:val="both"/>
      </w:pPr>
    </w:p>
    <w:p w:rsidR="0059505E" w:rsidRPr="00B600EE" w:rsidRDefault="004A2309" w:rsidP="00D4463B">
      <w:pPr>
        <w:numPr>
          <w:ilvl w:val="0"/>
          <w:numId w:val="11"/>
        </w:numPr>
        <w:jc w:val="both"/>
      </w:pPr>
      <w:r>
        <w:t xml:space="preserve">Door de aard van de campagne was het niet mogelijk om streefcijfers </w:t>
      </w:r>
      <w:r w:rsidR="00DD5CDA">
        <w:t xml:space="preserve">op vlak van effecten </w:t>
      </w:r>
      <w:r>
        <w:t>voorop te stellen.</w:t>
      </w:r>
      <w:r w:rsidR="00DD5CDA">
        <w:t xml:space="preserve"> Wat wel kan worden gemeten is </w:t>
      </w:r>
      <w:r w:rsidR="00E67975">
        <w:t>het aantal bezoekers van de website, het aantal ‘</w:t>
      </w:r>
      <w:proofErr w:type="spellStart"/>
      <w:r w:rsidR="00E67975">
        <w:t>likes</w:t>
      </w:r>
      <w:proofErr w:type="spellEnd"/>
      <w:r w:rsidR="00E67975">
        <w:t xml:space="preserve">’ op de </w:t>
      </w:r>
      <w:proofErr w:type="spellStart"/>
      <w:r w:rsidR="00D727C4">
        <w:t>F</w:t>
      </w:r>
      <w:r w:rsidR="00E67975">
        <w:t>acebookpagina</w:t>
      </w:r>
      <w:proofErr w:type="spellEnd"/>
      <w:r w:rsidR="00E67975">
        <w:t xml:space="preserve"> en het aantal deelnemers aan het evenement. </w:t>
      </w:r>
      <w:r w:rsidR="00661DDB">
        <w:t xml:space="preserve">Het doel van de campagne is echter om te sensibiliseren </w:t>
      </w:r>
      <w:r w:rsidR="00D727C4">
        <w:t>voor</w:t>
      </w:r>
      <w:r w:rsidR="00661DDB">
        <w:t xml:space="preserve"> oefenkansen in het dagdagelij</w:t>
      </w:r>
      <w:r w:rsidR="00E67975">
        <w:t>kse leven</w:t>
      </w:r>
      <w:r w:rsidR="001A3FAD">
        <w:t>. Dit kan</w:t>
      </w:r>
      <w:r w:rsidR="00E67975">
        <w:t xml:space="preserve"> niet worden gemeten, zeker niet omdat hierb</w:t>
      </w:r>
      <w:r w:rsidR="00AC259A">
        <w:t xml:space="preserve">ij een langetermijnperspectief - </w:t>
      </w:r>
      <w:r w:rsidR="00E67975">
        <w:t>d</w:t>
      </w:r>
      <w:r w:rsidR="001A3FAD">
        <w:t>at</w:t>
      </w:r>
      <w:r w:rsidR="00E67975">
        <w:t xml:space="preserve"> de duur van de huidige campagne overschrijdt</w:t>
      </w:r>
      <w:r w:rsidR="00AC259A">
        <w:t xml:space="preserve"> -</w:t>
      </w:r>
      <w:r w:rsidR="00E67975">
        <w:t xml:space="preserve"> voor ogen wordt gehouden. Het is de bedoeling dat het c</w:t>
      </w:r>
      <w:r w:rsidR="009267B7">
        <w:t>am</w:t>
      </w:r>
      <w:r w:rsidR="00E67975">
        <w:t>pagnebeeld en het logo blijvend wordt gebruikt om de boodschap uit te dragen en om (georganiseerde) oefenkansen herkenbaar te maken.</w:t>
      </w:r>
      <w:r w:rsidR="001A3FAD">
        <w:t xml:space="preserve"> </w:t>
      </w:r>
    </w:p>
    <w:sectPr w:rsidR="0059505E" w:rsidRPr="00B600EE"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E4" w:rsidRDefault="006C11E4">
      <w:r>
        <w:separator/>
      </w:r>
    </w:p>
  </w:endnote>
  <w:endnote w:type="continuationSeparator" w:id="0">
    <w:p w:rsidR="006C11E4" w:rsidRDefault="006C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a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E4" w:rsidRDefault="006C11E4">
      <w:r>
        <w:separator/>
      </w:r>
    </w:p>
  </w:footnote>
  <w:footnote w:type="continuationSeparator" w:id="0">
    <w:p w:rsidR="006C11E4" w:rsidRDefault="006C1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25D"/>
    <w:multiLevelType w:val="hybridMultilevel"/>
    <w:tmpl w:val="5950D810"/>
    <w:lvl w:ilvl="0" w:tplc="0413001B">
      <w:start w:val="1"/>
      <w:numFmt w:val="lowerRoman"/>
      <w:lvlText w:val="%1."/>
      <w:lvlJc w:val="right"/>
      <w:pPr>
        <w:tabs>
          <w:tab w:val="num" w:pos="903"/>
        </w:tabs>
        <w:ind w:left="903" w:hanging="180"/>
      </w:pPr>
    </w:lvl>
    <w:lvl w:ilvl="1" w:tplc="04130019" w:tentative="1">
      <w:start w:val="1"/>
      <w:numFmt w:val="lowerLetter"/>
      <w:lvlText w:val="%2."/>
      <w:lvlJc w:val="left"/>
      <w:pPr>
        <w:tabs>
          <w:tab w:val="num" w:pos="183"/>
        </w:tabs>
        <w:ind w:left="183" w:hanging="360"/>
      </w:pPr>
    </w:lvl>
    <w:lvl w:ilvl="2" w:tplc="0413001B" w:tentative="1">
      <w:start w:val="1"/>
      <w:numFmt w:val="lowerRoman"/>
      <w:lvlText w:val="%3."/>
      <w:lvlJc w:val="right"/>
      <w:pPr>
        <w:tabs>
          <w:tab w:val="num" w:pos="903"/>
        </w:tabs>
        <w:ind w:left="903" w:hanging="180"/>
      </w:pPr>
    </w:lvl>
    <w:lvl w:ilvl="3" w:tplc="0413000F" w:tentative="1">
      <w:start w:val="1"/>
      <w:numFmt w:val="decimal"/>
      <w:lvlText w:val="%4."/>
      <w:lvlJc w:val="left"/>
      <w:pPr>
        <w:tabs>
          <w:tab w:val="num" w:pos="1623"/>
        </w:tabs>
        <w:ind w:left="1623" w:hanging="360"/>
      </w:pPr>
    </w:lvl>
    <w:lvl w:ilvl="4" w:tplc="04130019" w:tentative="1">
      <w:start w:val="1"/>
      <w:numFmt w:val="lowerLetter"/>
      <w:lvlText w:val="%5."/>
      <w:lvlJc w:val="left"/>
      <w:pPr>
        <w:tabs>
          <w:tab w:val="num" w:pos="2343"/>
        </w:tabs>
        <w:ind w:left="2343" w:hanging="360"/>
      </w:pPr>
    </w:lvl>
    <w:lvl w:ilvl="5" w:tplc="0413001B" w:tentative="1">
      <w:start w:val="1"/>
      <w:numFmt w:val="lowerRoman"/>
      <w:lvlText w:val="%6."/>
      <w:lvlJc w:val="right"/>
      <w:pPr>
        <w:tabs>
          <w:tab w:val="num" w:pos="3063"/>
        </w:tabs>
        <w:ind w:left="3063" w:hanging="180"/>
      </w:pPr>
    </w:lvl>
    <w:lvl w:ilvl="6" w:tplc="0413000F" w:tentative="1">
      <w:start w:val="1"/>
      <w:numFmt w:val="decimal"/>
      <w:lvlText w:val="%7."/>
      <w:lvlJc w:val="left"/>
      <w:pPr>
        <w:tabs>
          <w:tab w:val="num" w:pos="3783"/>
        </w:tabs>
        <w:ind w:left="3783" w:hanging="360"/>
      </w:pPr>
    </w:lvl>
    <w:lvl w:ilvl="7" w:tplc="04130019" w:tentative="1">
      <w:start w:val="1"/>
      <w:numFmt w:val="lowerLetter"/>
      <w:lvlText w:val="%8."/>
      <w:lvlJc w:val="left"/>
      <w:pPr>
        <w:tabs>
          <w:tab w:val="num" w:pos="4503"/>
        </w:tabs>
        <w:ind w:left="4503" w:hanging="360"/>
      </w:pPr>
    </w:lvl>
    <w:lvl w:ilvl="8" w:tplc="0413001B" w:tentative="1">
      <w:start w:val="1"/>
      <w:numFmt w:val="lowerRoman"/>
      <w:lvlText w:val="%9."/>
      <w:lvlJc w:val="right"/>
      <w:pPr>
        <w:tabs>
          <w:tab w:val="num" w:pos="5223"/>
        </w:tabs>
        <w:ind w:left="5223" w:hanging="180"/>
      </w:pPr>
    </w:lvl>
  </w:abstractNum>
  <w:abstractNum w:abstractNumId="1">
    <w:nsid w:val="1DDF2960"/>
    <w:multiLevelType w:val="hybridMultilevel"/>
    <w:tmpl w:val="FAE6FB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E4E54C4"/>
    <w:multiLevelType w:val="hybridMultilevel"/>
    <w:tmpl w:val="9A6EEE0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2E104B4F"/>
    <w:multiLevelType w:val="hybridMultilevel"/>
    <w:tmpl w:val="49E8DD1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32AE04A2"/>
    <w:multiLevelType w:val="hybridMultilevel"/>
    <w:tmpl w:val="E744CA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52A5980"/>
    <w:multiLevelType w:val="hybridMultilevel"/>
    <w:tmpl w:val="8B162AE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3F130958"/>
    <w:multiLevelType w:val="hybridMultilevel"/>
    <w:tmpl w:val="35FA335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311016B"/>
    <w:multiLevelType w:val="hybridMultilevel"/>
    <w:tmpl w:val="DD84B0C4"/>
    <w:lvl w:ilvl="0" w:tplc="5FB05330">
      <w:start w:val="9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nsid w:val="5E1A5C03"/>
    <w:multiLevelType w:val="hybridMultilevel"/>
    <w:tmpl w:val="69069F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0">
    <w:nsid w:val="6B782B67"/>
    <w:multiLevelType w:val="hybridMultilevel"/>
    <w:tmpl w:val="85906E04"/>
    <w:lvl w:ilvl="0" w:tplc="0413001B">
      <w:start w:val="1"/>
      <w:numFmt w:val="lowerRoman"/>
      <w:lvlText w:val="%1."/>
      <w:lvlJc w:val="right"/>
      <w:pPr>
        <w:tabs>
          <w:tab w:val="num" w:pos="903"/>
        </w:tabs>
        <w:ind w:left="903" w:hanging="180"/>
      </w:pPr>
    </w:lvl>
    <w:lvl w:ilvl="1" w:tplc="04130019" w:tentative="1">
      <w:start w:val="1"/>
      <w:numFmt w:val="lowerLetter"/>
      <w:lvlText w:val="%2."/>
      <w:lvlJc w:val="left"/>
      <w:pPr>
        <w:tabs>
          <w:tab w:val="num" w:pos="183"/>
        </w:tabs>
        <w:ind w:left="183" w:hanging="360"/>
      </w:pPr>
    </w:lvl>
    <w:lvl w:ilvl="2" w:tplc="0413001B" w:tentative="1">
      <w:start w:val="1"/>
      <w:numFmt w:val="lowerRoman"/>
      <w:lvlText w:val="%3."/>
      <w:lvlJc w:val="right"/>
      <w:pPr>
        <w:tabs>
          <w:tab w:val="num" w:pos="903"/>
        </w:tabs>
        <w:ind w:left="903" w:hanging="180"/>
      </w:pPr>
    </w:lvl>
    <w:lvl w:ilvl="3" w:tplc="0413000F" w:tentative="1">
      <w:start w:val="1"/>
      <w:numFmt w:val="decimal"/>
      <w:lvlText w:val="%4."/>
      <w:lvlJc w:val="left"/>
      <w:pPr>
        <w:tabs>
          <w:tab w:val="num" w:pos="1623"/>
        </w:tabs>
        <w:ind w:left="1623" w:hanging="360"/>
      </w:pPr>
    </w:lvl>
    <w:lvl w:ilvl="4" w:tplc="04130019" w:tentative="1">
      <w:start w:val="1"/>
      <w:numFmt w:val="lowerLetter"/>
      <w:lvlText w:val="%5."/>
      <w:lvlJc w:val="left"/>
      <w:pPr>
        <w:tabs>
          <w:tab w:val="num" w:pos="2343"/>
        </w:tabs>
        <w:ind w:left="2343" w:hanging="360"/>
      </w:pPr>
    </w:lvl>
    <w:lvl w:ilvl="5" w:tplc="0413001B" w:tentative="1">
      <w:start w:val="1"/>
      <w:numFmt w:val="lowerRoman"/>
      <w:lvlText w:val="%6."/>
      <w:lvlJc w:val="right"/>
      <w:pPr>
        <w:tabs>
          <w:tab w:val="num" w:pos="3063"/>
        </w:tabs>
        <w:ind w:left="3063" w:hanging="180"/>
      </w:pPr>
    </w:lvl>
    <w:lvl w:ilvl="6" w:tplc="0413000F" w:tentative="1">
      <w:start w:val="1"/>
      <w:numFmt w:val="decimal"/>
      <w:lvlText w:val="%7."/>
      <w:lvlJc w:val="left"/>
      <w:pPr>
        <w:tabs>
          <w:tab w:val="num" w:pos="3783"/>
        </w:tabs>
        <w:ind w:left="3783" w:hanging="360"/>
      </w:pPr>
    </w:lvl>
    <w:lvl w:ilvl="7" w:tplc="04130019" w:tentative="1">
      <w:start w:val="1"/>
      <w:numFmt w:val="lowerLetter"/>
      <w:lvlText w:val="%8."/>
      <w:lvlJc w:val="left"/>
      <w:pPr>
        <w:tabs>
          <w:tab w:val="num" w:pos="4503"/>
        </w:tabs>
        <w:ind w:left="4503" w:hanging="360"/>
      </w:pPr>
    </w:lvl>
    <w:lvl w:ilvl="8" w:tplc="0413001B" w:tentative="1">
      <w:start w:val="1"/>
      <w:numFmt w:val="lowerRoman"/>
      <w:lvlText w:val="%9."/>
      <w:lvlJc w:val="right"/>
      <w:pPr>
        <w:tabs>
          <w:tab w:val="num" w:pos="5223"/>
        </w:tabs>
        <w:ind w:left="5223" w:hanging="180"/>
      </w:pPr>
    </w:lvl>
  </w:abstractNum>
  <w:abstractNum w:abstractNumId="11">
    <w:nsid w:val="77D85963"/>
    <w:multiLevelType w:val="hybridMultilevel"/>
    <w:tmpl w:val="2D3A57BC"/>
    <w:lvl w:ilvl="0" w:tplc="0413000F">
      <w:start w:val="1"/>
      <w:numFmt w:val="decimal"/>
      <w:lvlText w:val="%1."/>
      <w:lvlJc w:val="left"/>
      <w:pPr>
        <w:tabs>
          <w:tab w:val="num" w:pos="720"/>
        </w:tabs>
        <w:ind w:left="720" w:hanging="360"/>
      </w:pPr>
    </w:lvl>
    <w:lvl w:ilvl="1" w:tplc="0D6E912E">
      <w:numFmt w:val="bullet"/>
      <w:lvlText w:val="-"/>
      <w:lvlJc w:val="left"/>
      <w:pPr>
        <w:tabs>
          <w:tab w:val="num" w:pos="717"/>
        </w:tabs>
        <w:ind w:left="717" w:hanging="357"/>
      </w:pPr>
      <w:rPr>
        <w:rFonts w:ascii="Arial" w:eastAsia="Fat" w:hAnsi="Aria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78105588"/>
    <w:multiLevelType w:val="hybridMultilevel"/>
    <w:tmpl w:val="02A245AA"/>
    <w:lvl w:ilvl="0" w:tplc="0413001B">
      <w:start w:val="1"/>
      <w:numFmt w:val="lowerRoman"/>
      <w:lvlText w:val="%1."/>
      <w:lvlJc w:val="right"/>
      <w:pPr>
        <w:tabs>
          <w:tab w:val="num" w:pos="903"/>
        </w:tabs>
        <w:ind w:left="903" w:hanging="180"/>
      </w:pPr>
    </w:lvl>
    <w:lvl w:ilvl="1" w:tplc="04130019" w:tentative="1">
      <w:start w:val="1"/>
      <w:numFmt w:val="lowerLetter"/>
      <w:lvlText w:val="%2."/>
      <w:lvlJc w:val="left"/>
      <w:pPr>
        <w:tabs>
          <w:tab w:val="num" w:pos="183"/>
        </w:tabs>
        <w:ind w:left="183" w:hanging="360"/>
      </w:pPr>
    </w:lvl>
    <w:lvl w:ilvl="2" w:tplc="0413001B" w:tentative="1">
      <w:start w:val="1"/>
      <w:numFmt w:val="lowerRoman"/>
      <w:lvlText w:val="%3."/>
      <w:lvlJc w:val="right"/>
      <w:pPr>
        <w:tabs>
          <w:tab w:val="num" w:pos="903"/>
        </w:tabs>
        <w:ind w:left="903" w:hanging="180"/>
      </w:pPr>
    </w:lvl>
    <w:lvl w:ilvl="3" w:tplc="0413000F" w:tentative="1">
      <w:start w:val="1"/>
      <w:numFmt w:val="decimal"/>
      <w:lvlText w:val="%4."/>
      <w:lvlJc w:val="left"/>
      <w:pPr>
        <w:tabs>
          <w:tab w:val="num" w:pos="1623"/>
        </w:tabs>
        <w:ind w:left="1623" w:hanging="360"/>
      </w:pPr>
    </w:lvl>
    <w:lvl w:ilvl="4" w:tplc="04130019" w:tentative="1">
      <w:start w:val="1"/>
      <w:numFmt w:val="lowerLetter"/>
      <w:lvlText w:val="%5."/>
      <w:lvlJc w:val="left"/>
      <w:pPr>
        <w:tabs>
          <w:tab w:val="num" w:pos="2343"/>
        </w:tabs>
        <w:ind w:left="2343" w:hanging="360"/>
      </w:pPr>
    </w:lvl>
    <w:lvl w:ilvl="5" w:tplc="0413001B" w:tentative="1">
      <w:start w:val="1"/>
      <w:numFmt w:val="lowerRoman"/>
      <w:lvlText w:val="%6."/>
      <w:lvlJc w:val="right"/>
      <w:pPr>
        <w:tabs>
          <w:tab w:val="num" w:pos="3063"/>
        </w:tabs>
        <w:ind w:left="3063" w:hanging="180"/>
      </w:pPr>
    </w:lvl>
    <w:lvl w:ilvl="6" w:tplc="0413000F" w:tentative="1">
      <w:start w:val="1"/>
      <w:numFmt w:val="decimal"/>
      <w:lvlText w:val="%7."/>
      <w:lvlJc w:val="left"/>
      <w:pPr>
        <w:tabs>
          <w:tab w:val="num" w:pos="3783"/>
        </w:tabs>
        <w:ind w:left="3783" w:hanging="360"/>
      </w:pPr>
    </w:lvl>
    <w:lvl w:ilvl="7" w:tplc="04130019" w:tentative="1">
      <w:start w:val="1"/>
      <w:numFmt w:val="lowerLetter"/>
      <w:lvlText w:val="%8."/>
      <w:lvlJc w:val="left"/>
      <w:pPr>
        <w:tabs>
          <w:tab w:val="num" w:pos="4503"/>
        </w:tabs>
        <w:ind w:left="4503" w:hanging="360"/>
      </w:pPr>
    </w:lvl>
    <w:lvl w:ilvl="8" w:tplc="0413001B" w:tentative="1">
      <w:start w:val="1"/>
      <w:numFmt w:val="lowerRoman"/>
      <w:lvlText w:val="%9."/>
      <w:lvlJc w:val="right"/>
      <w:pPr>
        <w:tabs>
          <w:tab w:val="num" w:pos="5223"/>
        </w:tabs>
        <w:ind w:left="5223" w:hanging="180"/>
      </w:pPr>
    </w:lvl>
  </w:abstractNum>
  <w:num w:numId="1">
    <w:abstractNumId w:val="9"/>
  </w:num>
  <w:num w:numId="2">
    <w:abstractNumId w:val="9"/>
  </w:num>
  <w:num w:numId="3">
    <w:abstractNumId w:val="11"/>
  </w:num>
  <w:num w:numId="4">
    <w:abstractNumId w:val="2"/>
  </w:num>
  <w:num w:numId="5">
    <w:abstractNumId w:val="8"/>
  </w:num>
  <w:num w:numId="6">
    <w:abstractNumId w:val="4"/>
  </w:num>
  <w:num w:numId="7">
    <w:abstractNumId w:val="6"/>
  </w:num>
  <w:num w:numId="8">
    <w:abstractNumId w:val="10"/>
  </w:num>
  <w:num w:numId="9">
    <w:abstractNumId w:val="12"/>
  </w:num>
  <w:num w:numId="10">
    <w:abstractNumId w:val="0"/>
  </w:num>
  <w:num w:numId="11">
    <w:abstractNumId w:val="3"/>
  </w:num>
  <w:num w:numId="12">
    <w:abstractNumId w:val="7"/>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25531"/>
    <w:rsid w:val="00036C84"/>
    <w:rsid w:val="000474D2"/>
    <w:rsid w:val="000631AD"/>
    <w:rsid w:val="0007334A"/>
    <w:rsid w:val="000976E9"/>
    <w:rsid w:val="000A4F5C"/>
    <w:rsid w:val="000C2076"/>
    <w:rsid w:val="000C4E8C"/>
    <w:rsid w:val="000E14FE"/>
    <w:rsid w:val="000F31D4"/>
    <w:rsid w:val="000F3532"/>
    <w:rsid w:val="00100279"/>
    <w:rsid w:val="00117D5A"/>
    <w:rsid w:val="00147B35"/>
    <w:rsid w:val="001536D9"/>
    <w:rsid w:val="001A3FAD"/>
    <w:rsid w:val="001A6ECE"/>
    <w:rsid w:val="001B05A6"/>
    <w:rsid w:val="001B7BE8"/>
    <w:rsid w:val="001D0644"/>
    <w:rsid w:val="00210C07"/>
    <w:rsid w:val="00231F09"/>
    <w:rsid w:val="00236C0A"/>
    <w:rsid w:val="00241A69"/>
    <w:rsid w:val="00266E3B"/>
    <w:rsid w:val="00293479"/>
    <w:rsid w:val="002C21A4"/>
    <w:rsid w:val="002C2E00"/>
    <w:rsid w:val="002C3490"/>
    <w:rsid w:val="003011C0"/>
    <w:rsid w:val="003114DC"/>
    <w:rsid w:val="003260AE"/>
    <w:rsid w:val="00326A58"/>
    <w:rsid w:val="003574C5"/>
    <w:rsid w:val="003642CE"/>
    <w:rsid w:val="00391911"/>
    <w:rsid w:val="003A2D8A"/>
    <w:rsid w:val="003B405D"/>
    <w:rsid w:val="00447D29"/>
    <w:rsid w:val="00450A3F"/>
    <w:rsid w:val="00490254"/>
    <w:rsid w:val="004922C9"/>
    <w:rsid w:val="004A2309"/>
    <w:rsid w:val="004D04E0"/>
    <w:rsid w:val="004D27DF"/>
    <w:rsid w:val="004E5D8D"/>
    <w:rsid w:val="004F28DD"/>
    <w:rsid w:val="00570FF6"/>
    <w:rsid w:val="0059505E"/>
    <w:rsid w:val="005D0887"/>
    <w:rsid w:val="005D6BF6"/>
    <w:rsid w:val="005E38CA"/>
    <w:rsid w:val="006217E3"/>
    <w:rsid w:val="006311A3"/>
    <w:rsid w:val="00633386"/>
    <w:rsid w:val="006441F0"/>
    <w:rsid w:val="006548DD"/>
    <w:rsid w:val="00661DDB"/>
    <w:rsid w:val="00673C00"/>
    <w:rsid w:val="00682B9C"/>
    <w:rsid w:val="006A24DC"/>
    <w:rsid w:val="006C11E4"/>
    <w:rsid w:val="006C5320"/>
    <w:rsid w:val="006D5C53"/>
    <w:rsid w:val="006F79B3"/>
    <w:rsid w:val="0071248C"/>
    <w:rsid w:val="007143B6"/>
    <w:rsid w:val="007252C7"/>
    <w:rsid w:val="00737BBB"/>
    <w:rsid w:val="00745759"/>
    <w:rsid w:val="007C0563"/>
    <w:rsid w:val="007C2E66"/>
    <w:rsid w:val="0083194E"/>
    <w:rsid w:val="008346AE"/>
    <w:rsid w:val="0085045D"/>
    <w:rsid w:val="0086045C"/>
    <w:rsid w:val="00894185"/>
    <w:rsid w:val="008A713D"/>
    <w:rsid w:val="008D5DB4"/>
    <w:rsid w:val="009146C1"/>
    <w:rsid w:val="009267B7"/>
    <w:rsid w:val="009334AF"/>
    <w:rsid w:val="009347E0"/>
    <w:rsid w:val="009516E3"/>
    <w:rsid w:val="00951A9A"/>
    <w:rsid w:val="009606F6"/>
    <w:rsid w:val="009A76E0"/>
    <w:rsid w:val="009B725D"/>
    <w:rsid w:val="009C75E3"/>
    <w:rsid w:val="009D7043"/>
    <w:rsid w:val="00A06E96"/>
    <w:rsid w:val="00A70B4C"/>
    <w:rsid w:val="00A76578"/>
    <w:rsid w:val="00AA141F"/>
    <w:rsid w:val="00AC259A"/>
    <w:rsid w:val="00B177D3"/>
    <w:rsid w:val="00B30F3E"/>
    <w:rsid w:val="00B448CA"/>
    <w:rsid w:val="00B45EB2"/>
    <w:rsid w:val="00B600EE"/>
    <w:rsid w:val="00B65F53"/>
    <w:rsid w:val="00B736E8"/>
    <w:rsid w:val="00BC2066"/>
    <w:rsid w:val="00BC36B6"/>
    <w:rsid w:val="00BD359A"/>
    <w:rsid w:val="00BE425A"/>
    <w:rsid w:val="00C13E16"/>
    <w:rsid w:val="00C1453E"/>
    <w:rsid w:val="00C20A31"/>
    <w:rsid w:val="00C530A5"/>
    <w:rsid w:val="00C54AAA"/>
    <w:rsid w:val="00C96623"/>
    <w:rsid w:val="00CA1B4A"/>
    <w:rsid w:val="00CC2A31"/>
    <w:rsid w:val="00CC72A1"/>
    <w:rsid w:val="00CF235F"/>
    <w:rsid w:val="00D4463B"/>
    <w:rsid w:val="00D71D99"/>
    <w:rsid w:val="00D727C4"/>
    <w:rsid w:val="00D754F2"/>
    <w:rsid w:val="00D845C5"/>
    <w:rsid w:val="00D8773A"/>
    <w:rsid w:val="00D92583"/>
    <w:rsid w:val="00DB41C0"/>
    <w:rsid w:val="00DC4DB6"/>
    <w:rsid w:val="00DC6E30"/>
    <w:rsid w:val="00DD44CD"/>
    <w:rsid w:val="00DD5CDA"/>
    <w:rsid w:val="00E2306C"/>
    <w:rsid w:val="00E535A5"/>
    <w:rsid w:val="00E55200"/>
    <w:rsid w:val="00E67975"/>
    <w:rsid w:val="00E8245E"/>
    <w:rsid w:val="00EE6F0E"/>
    <w:rsid w:val="00F25069"/>
    <w:rsid w:val="00F4077A"/>
    <w:rsid w:val="00F725FA"/>
    <w:rsid w:val="00FA29D6"/>
    <w:rsid w:val="00FD39DA"/>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7C0563"/>
    <w:pPr>
      <w:pBdr>
        <w:top w:val="single" w:sz="2" w:space="6" w:color="auto"/>
        <w:left w:val="single" w:sz="2" w:space="9" w:color="auto"/>
        <w:bottom w:val="single" w:sz="2" w:space="9" w:color="auto"/>
        <w:right w:val="single" w:sz="2" w:space="9" w:color="auto"/>
      </w:pBdr>
      <w:spacing w:line="288" w:lineRule="atLeast"/>
      <w:ind w:left="200" w:right="200"/>
      <w:jc w:val="center"/>
      <w:outlineLvl w:val="0"/>
    </w:pPr>
    <w:rPr>
      <w:rFonts w:ascii="Arial" w:hAnsi="Arial" w:cs="Arial"/>
      <w:b/>
      <w:bCs/>
      <w:kern w:val="28"/>
      <w:sz w:val="24"/>
      <w:lang w:val="nl-BE" w:eastAsia="en-GB"/>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Ondertitel">
    <w:name w:val="Subtitle"/>
    <w:basedOn w:val="Standaard"/>
    <w:qFormat/>
    <w:rsid w:val="007C0563"/>
    <w:pPr>
      <w:pBdr>
        <w:top w:val="single" w:sz="2" w:space="6" w:color="auto"/>
        <w:left w:val="single" w:sz="2" w:space="9" w:color="auto"/>
        <w:bottom w:val="single" w:sz="2" w:space="9" w:color="auto"/>
        <w:right w:val="single" w:sz="2" w:space="9" w:color="auto"/>
      </w:pBdr>
      <w:spacing w:line="240" w:lineRule="atLeast"/>
      <w:ind w:left="200" w:right="200"/>
      <w:jc w:val="center"/>
      <w:outlineLvl w:val="1"/>
    </w:pPr>
    <w:rPr>
      <w:rFonts w:ascii="Arial" w:hAnsi="Arial" w:cs="Arial"/>
      <w:sz w:val="20"/>
      <w:lang w:val="nl-BE" w:eastAsia="en-GB"/>
    </w:rPr>
  </w:style>
  <w:style w:type="paragraph" w:styleId="Voetnoottekst">
    <w:name w:val="footnote text"/>
    <w:basedOn w:val="Standaard"/>
    <w:semiHidden/>
    <w:rsid w:val="007C0563"/>
    <w:pPr>
      <w:spacing w:after="100" w:line="320" w:lineRule="atLeast"/>
    </w:pPr>
    <w:rPr>
      <w:rFonts w:ascii="Arial" w:hAnsi="Arial"/>
      <w:sz w:val="20"/>
      <w:szCs w:val="20"/>
      <w:lang w:val="nl-BE" w:eastAsia="en-GB"/>
    </w:rPr>
  </w:style>
  <w:style w:type="character" w:styleId="Voetnootmarkering">
    <w:name w:val="footnote reference"/>
    <w:semiHidden/>
    <w:rsid w:val="007C0563"/>
    <w:rPr>
      <w:vertAlign w:val="superscript"/>
    </w:rPr>
  </w:style>
  <w:style w:type="paragraph" w:customStyle="1" w:styleId="StandaardSV">
    <w:name w:val="Standaard SV"/>
    <w:basedOn w:val="Standaard"/>
    <w:rsid w:val="0059505E"/>
    <w:pPr>
      <w:jc w:val="both"/>
    </w:pPr>
    <w:rPr>
      <w:szCs w:val="20"/>
    </w:rPr>
  </w:style>
  <w:style w:type="character" w:customStyle="1" w:styleId="OpmaakprofielSV">
    <w:name w:val="Opmaakprofiel SV"/>
    <w:rsid w:val="0059505E"/>
    <w:rPr>
      <w:rFonts w:ascii="Arial" w:hAnsi="Arial"/>
      <w:sz w:val="22"/>
    </w:rPr>
  </w:style>
  <w:style w:type="paragraph" w:styleId="Documentstructuur">
    <w:name w:val="Document Map"/>
    <w:basedOn w:val="Standaard"/>
    <w:semiHidden/>
    <w:rsid w:val="00673C00"/>
    <w:pPr>
      <w:shd w:val="clear" w:color="auto" w:fill="000080"/>
    </w:pPr>
    <w:rPr>
      <w:rFonts w:ascii="Tahoma" w:hAnsi="Tahoma" w:cs="Tahoma"/>
      <w:sz w:val="20"/>
      <w:szCs w:val="20"/>
    </w:rPr>
  </w:style>
  <w:style w:type="paragraph" w:styleId="Lijstalinea">
    <w:name w:val="List Paragraph"/>
    <w:basedOn w:val="Standaard"/>
    <w:uiPriority w:val="34"/>
    <w:qFormat/>
    <w:rsid w:val="001A6ECE"/>
    <w:pPr>
      <w:ind w:left="720"/>
    </w:pPr>
    <w:rPr>
      <w:rFonts w:ascii="Calibri" w:eastAsia="Calibri" w:hAnsi="Calibri" w:cs="Calibri"/>
      <w:szCs w:val="22"/>
      <w:lang w:val="nl-BE" w:eastAsia="en-US"/>
    </w:rPr>
  </w:style>
  <w:style w:type="character" w:styleId="Hyperlink">
    <w:name w:val="Hyperlink"/>
    <w:rsid w:val="004A2309"/>
    <w:rPr>
      <w:color w:val="0000FF"/>
      <w:u w:val="single"/>
    </w:rPr>
  </w:style>
  <w:style w:type="table" w:styleId="Tabelraster">
    <w:name w:val="Table Grid"/>
    <w:basedOn w:val="Standaardtabel"/>
    <w:rsid w:val="00293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E8245E"/>
    <w:rPr>
      <w:rFonts w:ascii="Tahoma" w:hAnsi="Tahoma" w:cs="Tahoma"/>
      <w:sz w:val="16"/>
      <w:szCs w:val="16"/>
    </w:rPr>
  </w:style>
  <w:style w:type="character" w:customStyle="1" w:styleId="BallontekstChar">
    <w:name w:val="Ballontekst Char"/>
    <w:basedOn w:val="Standaardalinea-lettertype"/>
    <w:link w:val="Ballontekst"/>
    <w:rsid w:val="00E8245E"/>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7C0563"/>
    <w:pPr>
      <w:pBdr>
        <w:top w:val="single" w:sz="2" w:space="6" w:color="auto"/>
        <w:left w:val="single" w:sz="2" w:space="9" w:color="auto"/>
        <w:bottom w:val="single" w:sz="2" w:space="9" w:color="auto"/>
        <w:right w:val="single" w:sz="2" w:space="9" w:color="auto"/>
      </w:pBdr>
      <w:spacing w:line="288" w:lineRule="atLeast"/>
      <w:ind w:left="200" w:right="200"/>
      <w:jc w:val="center"/>
      <w:outlineLvl w:val="0"/>
    </w:pPr>
    <w:rPr>
      <w:rFonts w:ascii="Arial" w:hAnsi="Arial" w:cs="Arial"/>
      <w:b/>
      <w:bCs/>
      <w:kern w:val="28"/>
      <w:sz w:val="24"/>
      <w:lang w:val="nl-BE" w:eastAsia="en-GB"/>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Ondertitel">
    <w:name w:val="Subtitle"/>
    <w:basedOn w:val="Standaard"/>
    <w:qFormat/>
    <w:rsid w:val="007C0563"/>
    <w:pPr>
      <w:pBdr>
        <w:top w:val="single" w:sz="2" w:space="6" w:color="auto"/>
        <w:left w:val="single" w:sz="2" w:space="9" w:color="auto"/>
        <w:bottom w:val="single" w:sz="2" w:space="9" w:color="auto"/>
        <w:right w:val="single" w:sz="2" w:space="9" w:color="auto"/>
      </w:pBdr>
      <w:spacing w:line="240" w:lineRule="atLeast"/>
      <w:ind w:left="200" w:right="200"/>
      <w:jc w:val="center"/>
      <w:outlineLvl w:val="1"/>
    </w:pPr>
    <w:rPr>
      <w:rFonts w:ascii="Arial" w:hAnsi="Arial" w:cs="Arial"/>
      <w:sz w:val="20"/>
      <w:lang w:val="nl-BE" w:eastAsia="en-GB"/>
    </w:rPr>
  </w:style>
  <w:style w:type="paragraph" w:styleId="Voetnoottekst">
    <w:name w:val="footnote text"/>
    <w:basedOn w:val="Standaard"/>
    <w:semiHidden/>
    <w:rsid w:val="007C0563"/>
    <w:pPr>
      <w:spacing w:after="100" w:line="320" w:lineRule="atLeast"/>
    </w:pPr>
    <w:rPr>
      <w:rFonts w:ascii="Arial" w:hAnsi="Arial"/>
      <w:sz w:val="20"/>
      <w:szCs w:val="20"/>
      <w:lang w:val="nl-BE" w:eastAsia="en-GB"/>
    </w:rPr>
  </w:style>
  <w:style w:type="character" w:styleId="Voetnootmarkering">
    <w:name w:val="footnote reference"/>
    <w:semiHidden/>
    <w:rsid w:val="007C0563"/>
    <w:rPr>
      <w:vertAlign w:val="superscript"/>
    </w:rPr>
  </w:style>
  <w:style w:type="paragraph" w:customStyle="1" w:styleId="StandaardSV">
    <w:name w:val="Standaard SV"/>
    <w:basedOn w:val="Standaard"/>
    <w:rsid w:val="0059505E"/>
    <w:pPr>
      <w:jc w:val="both"/>
    </w:pPr>
    <w:rPr>
      <w:szCs w:val="20"/>
    </w:rPr>
  </w:style>
  <w:style w:type="character" w:customStyle="1" w:styleId="OpmaakprofielSV">
    <w:name w:val="Opmaakprofiel SV"/>
    <w:rsid w:val="0059505E"/>
    <w:rPr>
      <w:rFonts w:ascii="Arial" w:hAnsi="Arial"/>
      <w:sz w:val="22"/>
    </w:rPr>
  </w:style>
  <w:style w:type="paragraph" w:styleId="Documentstructuur">
    <w:name w:val="Document Map"/>
    <w:basedOn w:val="Standaard"/>
    <w:semiHidden/>
    <w:rsid w:val="00673C00"/>
    <w:pPr>
      <w:shd w:val="clear" w:color="auto" w:fill="000080"/>
    </w:pPr>
    <w:rPr>
      <w:rFonts w:ascii="Tahoma" w:hAnsi="Tahoma" w:cs="Tahoma"/>
      <w:sz w:val="20"/>
      <w:szCs w:val="20"/>
    </w:rPr>
  </w:style>
  <w:style w:type="paragraph" w:styleId="Lijstalinea">
    <w:name w:val="List Paragraph"/>
    <w:basedOn w:val="Standaard"/>
    <w:uiPriority w:val="34"/>
    <w:qFormat/>
    <w:rsid w:val="001A6ECE"/>
    <w:pPr>
      <w:ind w:left="720"/>
    </w:pPr>
    <w:rPr>
      <w:rFonts w:ascii="Calibri" w:eastAsia="Calibri" w:hAnsi="Calibri" w:cs="Calibri"/>
      <w:szCs w:val="22"/>
      <w:lang w:val="nl-BE" w:eastAsia="en-US"/>
    </w:rPr>
  </w:style>
  <w:style w:type="character" w:styleId="Hyperlink">
    <w:name w:val="Hyperlink"/>
    <w:rsid w:val="004A2309"/>
    <w:rPr>
      <w:color w:val="0000FF"/>
      <w:u w:val="single"/>
    </w:rPr>
  </w:style>
  <w:style w:type="table" w:styleId="Tabelraster">
    <w:name w:val="Table Grid"/>
    <w:basedOn w:val="Standaardtabel"/>
    <w:rsid w:val="00293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E8245E"/>
    <w:rPr>
      <w:rFonts w:ascii="Tahoma" w:hAnsi="Tahoma" w:cs="Tahoma"/>
      <w:sz w:val="16"/>
      <w:szCs w:val="16"/>
    </w:rPr>
  </w:style>
  <w:style w:type="character" w:customStyle="1" w:styleId="BallontekstChar">
    <w:name w:val="Ballontekst Char"/>
    <w:basedOn w:val="Standaardalinea-lettertype"/>
    <w:link w:val="Ballontekst"/>
    <w:rsid w:val="00E8245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3706">
      <w:bodyDiv w:val="1"/>
      <w:marLeft w:val="0"/>
      <w:marRight w:val="0"/>
      <w:marTop w:val="0"/>
      <w:marBottom w:val="0"/>
      <w:divBdr>
        <w:top w:val="none" w:sz="0" w:space="0" w:color="auto"/>
        <w:left w:val="none" w:sz="0" w:space="0" w:color="auto"/>
        <w:bottom w:val="none" w:sz="0" w:space="0" w:color="auto"/>
        <w:right w:val="none" w:sz="0" w:space="0" w:color="auto"/>
      </w:divBdr>
    </w:div>
    <w:div w:id="1241600576">
      <w:bodyDiv w:val="1"/>
      <w:marLeft w:val="0"/>
      <w:marRight w:val="0"/>
      <w:marTop w:val="0"/>
      <w:marBottom w:val="0"/>
      <w:divBdr>
        <w:top w:val="none" w:sz="0" w:space="0" w:color="auto"/>
        <w:left w:val="none" w:sz="0" w:space="0" w:color="auto"/>
        <w:bottom w:val="none" w:sz="0" w:space="0" w:color="auto"/>
        <w:right w:val="none" w:sz="0" w:space="0" w:color="auto"/>
      </w:divBdr>
    </w:div>
    <w:div w:id="1535340056">
      <w:bodyDiv w:val="1"/>
      <w:marLeft w:val="0"/>
      <w:marRight w:val="0"/>
      <w:marTop w:val="0"/>
      <w:marBottom w:val="0"/>
      <w:divBdr>
        <w:top w:val="none" w:sz="0" w:space="0" w:color="auto"/>
        <w:left w:val="none" w:sz="0" w:space="0" w:color="auto"/>
        <w:bottom w:val="none" w:sz="0" w:space="0" w:color="auto"/>
        <w:right w:val="none" w:sz="0" w:space="0" w:color="auto"/>
      </w:divBdr>
    </w:div>
    <w:div w:id="1620916414">
      <w:bodyDiv w:val="1"/>
      <w:marLeft w:val="0"/>
      <w:marRight w:val="0"/>
      <w:marTop w:val="0"/>
      <w:marBottom w:val="0"/>
      <w:divBdr>
        <w:top w:val="none" w:sz="0" w:space="0" w:color="auto"/>
        <w:left w:val="none" w:sz="0" w:space="0" w:color="auto"/>
        <w:bottom w:val="none" w:sz="0" w:space="0" w:color="auto"/>
        <w:right w:val="none" w:sz="0" w:space="0" w:color="auto"/>
      </w:divBdr>
    </w:div>
    <w:div w:id="1681195404">
      <w:bodyDiv w:val="1"/>
      <w:marLeft w:val="0"/>
      <w:marRight w:val="0"/>
      <w:marTop w:val="0"/>
      <w:marBottom w:val="0"/>
      <w:divBdr>
        <w:top w:val="none" w:sz="0" w:space="0" w:color="auto"/>
        <w:left w:val="none" w:sz="0" w:space="0" w:color="auto"/>
        <w:bottom w:val="none" w:sz="0" w:space="0" w:color="auto"/>
        <w:right w:val="none" w:sz="0" w:space="0" w:color="auto"/>
      </w:divBdr>
    </w:div>
    <w:div w:id="1808665377">
      <w:bodyDiv w:val="1"/>
      <w:marLeft w:val="0"/>
      <w:marRight w:val="0"/>
      <w:marTop w:val="0"/>
      <w:marBottom w:val="0"/>
      <w:divBdr>
        <w:top w:val="none" w:sz="0" w:space="0" w:color="auto"/>
        <w:left w:val="none" w:sz="0" w:space="0" w:color="auto"/>
        <w:bottom w:val="none" w:sz="0" w:space="0" w:color="auto"/>
        <w:right w:val="none" w:sz="0" w:space="0" w:color="auto"/>
      </w:divBdr>
    </w:div>
    <w:div w:id="2092893402">
      <w:bodyDiv w:val="1"/>
      <w:marLeft w:val="0"/>
      <w:marRight w:val="0"/>
      <w:marTop w:val="0"/>
      <w:marBottom w:val="0"/>
      <w:divBdr>
        <w:top w:val="none" w:sz="0" w:space="0" w:color="auto"/>
        <w:left w:val="none" w:sz="0" w:space="0" w:color="auto"/>
        <w:bottom w:val="none" w:sz="0" w:space="0" w:color="auto"/>
        <w:right w:val="none" w:sz="0" w:space="0" w:color="auto"/>
      </w:divBdr>
    </w:div>
    <w:div w:id="213138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alboulevard.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2</Pages>
  <Words>541</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3752</CharactersWithSpaces>
  <SharedDoc>false</SharedDoc>
  <HLinks>
    <vt:vector size="6" baseType="variant">
      <vt:variant>
        <vt:i4>262161</vt:i4>
      </vt:variant>
      <vt:variant>
        <vt:i4>19</vt:i4>
      </vt:variant>
      <vt:variant>
        <vt:i4>0</vt:i4>
      </vt:variant>
      <vt:variant>
        <vt:i4>5</vt:i4>
      </vt:variant>
      <vt:variant>
        <vt:lpwstr>http://www.taalboulevard.be/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2014-03-28T14:19:00Z</cp:lastPrinted>
  <dcterms:created xsi:type="dcterms:W3CDTF">2014-03-28T14:19:00Z</dcterms:created>
  <dcterms:modified xsi:type="dcterms:W3CDTF">2014-04-08T09:50:00Z</dcterms:modified>
</cp:coreProperties>
</file>