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6C" w:rsidRPr="00A8473D" w:rsidRDefault="00964D6C" w:rsidP="00964D6C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964D6C" w:rsidRPr="00A8473D" w:rsidRDefault="00964D6C" w:rsidP="00964D6C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 xml:space="preserve">minister-president van de </w:t>
      </w:r>
      <w:proofErr w:type="spellStart"/>
      <w:r w:rsidRPr="00A8473D">
        <w:rPr>
          <w:smallCaps/>
          <w:sz w:val="22"/>
          <w:szCs w:val="22"/>
          <w:lang w:val="nl-BE"/>
        </w:rPr>
        <w:t>vlaamse</w:t>
      </w:r>
      <w:proofErr w:type="spellEnd"/>
      <w:r w:rsidRPr="00A8473D">
        <w:rPr>
          <w:smallCaps/>
          <w:sz w:val="22"/>
          <w:szCs w:val="22"/>
          <w:lang w:val="nl-BE"/>
        </w:rPr>
        <w:t xml:space="preserve"> regering, </w:t>
      </w:r>
      <w:proofErr w:type="spellStart"/>
      <w:r w:rsidRPr="00A8473D">
        <w:rPr>
          <w:smallCaps/>
          <w:sz w:val="22"/>
          <w:szCs w:val="22"/>
          <w:lang w:val="nl-BE"/>
        </w:rPr>
        <w:t>vlaams</w:t>
      </w:r>
      <w:proofErr w:type="spellEnd"/>
      <w:r w:rsidRPr="00A8473D">
        <w:rPr>
          <w:smallCaps/>
          <w:sz w:val="22"/>
          <w:szCs w:val="22"/>
          <w:lang w:val="nl-BE"/>
        </w:rPr>
        <w:t xml:space="preserve"> minister van economie, buitenlands beleid, landbouw en plattelandsbeleid</w:t>
      </w:r>
    </w:p>
    <w:p w:rsidR="00964D6C" w:rsidRPr="00DE405B" w:rsidRDefault="00964D6C" w:rsidP="00964D6C">
      <w:pPr>
        <w:pStyle w:val="StandaardSV"/>
        <w:pBdr>
          <w:bottom w:val="single" w:sz="4" w:space="1" w:color="auto"/>
        </w:pBdr>
        <w:rPr>
          <w:lang w:val="nl-BE"/>
        </w:rPr>
      </w:pPr>
    </w:p>
    <w:p w:rsidR="00964D6C" w:rsidRDefault="00964D6C" w:rsidP="00964D6C">
      <w:pPr>
        <w:jc w:val="both"/>
        <w:rPr>
          <w:sz w:val="22"/>
        </w:rPr>
      </w:pPr>
    </w:p>
    <w:p w:rsidR="00CE51F0" w:rsidRPr="00A8473D" w:rsidRDefault="00CE51F0" w:rsidP="00CE51F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</w:p>
    <w:p w:rsidR="00964D6C" w:rsidRDefault="00B932F1" w:rsidP="00CE51F0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CE51F0">
        <w:rPr>
          <w:sz w:val="22"/>
        </w:rPr>
        <w:t>p v</w:t>
      </w:r>
      <w:r w:rsidR="00964D6C">
        <w:rPr>
          <w:sz w:val="22"/>
        </w:rPr>
        <w:t>raag nr. 353</w:t>
      </w:r>
      <w:r w:rsidR="00CE51F0">
        <w:rPr>
          <w:sz w:val="22"/>
        </w:rPr>
        <w:t xml:space="preserve"> </w:t>
      </w:r>
      <w:r w:rsidR="00964D6C">
        <w:rPr>
          <w:sz w:val="22"/>
        </w:rPr>
        <w:t>van 10 februari 2014</w:t>
      </w:r>
    </w:p>
    <w:p w:rsidR="00964D6C" w:rsidRDefault="00964D6C" w:rsidP="00964D6C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 xml:space="preserve">sas van </w:t>
      </w:r>
      <w:proofErr w:type="spellStart"/>
      <w:r>
        <w:rPr>
          <w:b/>
          <w:smallCaps/>
          <w:sz w:val="22"/>
        </w:rPr>
        <w:t>rouveroij</w:t>
      </w:r>
      <w:proofErr w:type="spellEnd"/>
    </w:p>
    <w:p w:rsidR="00964D6C" w:rsidRDefault="00964D6C" w:rsidP="00964D6C">
      <w:pPr>
        <w:pBdr>
          <w:bottom w:val="single" w:sz="4" w:space="1" w:color="auto"/>
        </w:pBdr>
        <w:jc w:val="both"/>
        <w:rPr>
          <w:sz w:val="22"/>
        </w:rPr>
      </w:pPr>
    </w:p>
    <w:p w:rsidR="00964D6C" w:rsidRDefault="00964D6C" w:rsidP="00964D6C">
      <w:pPr>
        <w:pStyle w:val="StandaardSV"/>
      </w:pPr>
    </w:p>
    <w:p w:rsidR="00964D6C" w:rsidRPr="00964D6C" w:rsidRDefault="00964D6C" w:rsidP="00964D6C">
      <w:pPr>
        <w:pStyle w:val="StandaardSV"/>
      </w:pPr>
    </w:p>
    <w:p w:rsidR="00E80DCE" w:rsidRDefault="00E80DCE" w:rsidP="00CE51F0">
      <w:pPr>
        <w:pStyle w:val="StandaardSV"/>
        <w:numPr>
          <w:ilvl w:val="0"/>
          <w:numId w:val="6"/>
        </w:numPr>
      </w:pPr>
      <w:r>
        <w:t>In 2012 gebeurden 3 van de 21 dodelijke ongevallen in PC145.04; in 2013 1.</w:t>
      </w:r>
    </w:p>
    <w:p w:rsidR="00E80DCE" w:rsidRDefault="00E80DCE" w:rsidP="00E80DCE">
      <w:pPr>
        <w:pStyle w:val="StandaardSV"/>
        <w:ind w:left="360"/>
      </w:pPr>
      <w:r>
        <w:t>Dit is respectievelijk 14,28 en 6,25%</w:t>
      </w:r>
    </w:p>
    <w:p w:rsidR="00964D6C" w:rsidRPr="00964D6C" w:rsidRDefault="00964D6C" w:rsidP="00964D6C">
      <w:pPr>
        <w:pStyle w:val="StandaardSV"/>
      </w:pPr>
    </w:p>
    <w:p w:rsidR="00E80DCE" w:rsidRDefault="00E80DCE" w:rsidP="00CE51F0">
      <w:pPr>
        <w:pStyle w:val="StandaardSV"/>
        <w:numPr>
          <w:ilvl w:val="0"/>
          <w:numId w:val="6"/>
        </w:numPr>
      </w:pPr>
      <w:r>
        <w:t>In absolute cijfers dalend, maar de cijfers zijn te beperkt om verdere conclusie te trekken.</w:t>
      </w:r>
    </w:p>
    <w:p w:rsidR="00964D6C" w:rsidRPr="00964D6C" w:rsidRDefault="00964D6C" w:rsidP="00964D6C">
      <w:pPr>
        <w:pStyle w:val="StandaardSV"/>
      </w:pPr>
    </w:p>
    <w:p w:rsidR="00E80DCE" w:rsidRDefault="00E80DCE" w:rsidP="00CE51F0">
      <w:pPr>
        <w:pStyle w:val="StandaardSV"/>
        <w:numPr>
          <w:ilvl w:val="0"/>
          <w:numId w:val="6"/>
        </w:numPr>
      </w:pP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2910"/>
        <w:gridCol w:w="2835"/>
        <w:gridCol w:w="2835"/>
      </w:tblGrid>
      <w:tr w:rsidR="00E80DCE" w:rsidTr="00E80DCE">
        <w:tc>
          <w:tcPr>
            <w:tcW w:w="3070" w:type="dxa"/>
          </w:tcPr>
          <w:p w:rsidR="00E80DCE" w:rsidRDefault="00E80DCE" w:rsidP="00E80DCE">
            <w:pPr>
              <w:pStyle w:val="StandaardSV"/>
            </w:pPr>
          </w:p>
        </w:tc>
        <w:tc>
          <w:tcPr>
            <w:tcW w:w="3071" w:type="dxa"/>
          </w:tcPr>
          <w:p w:rsidR="00E80DCE" w:rsidRDefault="00E80DCE" w:rsidP="00E80DCE">
            <w:pPr>
              <w:pStyle w:val="StandaardSV"/>
            </w:pPr>
            <w:r>
              <w:t>2012</w:t>
            </w:r>
          </w:p>
        </w:tc>
        <w:tc>
          <w:tcPr>
            <w:tcW w:w="3071" w:type="dxa"/>
          </w:tcPr>
          <w:p w:rsidR="00E80DCE" w:rsidRDefault="00E80DCE" w:rsidP="00E80DCE">
            <w:pPr>
              <w:pStyle w:val="StandaardSV"/>
            </w:pPr>
            <w:r>
              <w:t>2013</w:t>
            </w:r>
          </w:p>
        </w:tc>
      </w:tr>
      <w:tr w:rsidR="00E80DCE" w:rsidTr="00E80DCE">
        <w:tc>
          <w:tcPr>
            <w:tcW w:w="3070" w:type="dxa"/>
          </w:tcPr>
          <w:p w:rsidR="00E80DCE" w:rsidRDefault="00E80DCE" w:rsidP="00E80DCE">
            <w:pPr>
              <w:pStyle w:val="StandaardSV"/>
            </w:pPr>
            <w:r>
              <w:t>Werknemers</w:t>
            </w:r>
          </w:p>
        </w:tc>
        <w:tc>
          <w:tcPr>
            <w:tcW w:w="3071" w:type="dxa"/>
          </w:tcPr>
          <w:p w:rsidR="00E80DCE" w:rsidRDefault="00E80DCE" w:rsidP="00E80DCE">
            <w:pPr>
              <w:pStyle w:val="StandaardSV"/>
            </w:pPr>
            <w:r>
              <w:t>33 % (1)</w:t>
            </w:r>
          </w:p>
        </w:tc>
        <w:tc>
          <w:tcPr>
            <w:tcW w:w="3071" w:type="dxa"/>
          </w:tcPr>
          <w:p w:rsidR="00E80DCE" w:rsidRDefault="00E80DCE" w:rsidP="00E80DCE">
            <w:pPr>
              <w:pStyle w:val="StandaardSV"/>
            </w:pPr>
            <w:r>
              <w:t>0 % (0)</w:t>
            </w:r>
          </w:p>
        </w:tc>
      </w:tr>
      <w:tr w:rsidR="00E80DCE" w:rsidTr="00E80DCE">
        <w:tc>
          <w:tcPr>
            <w:tcW w:w="3070" w:type="dxa"/>
          </w:tcPr>
          <w:p w:rsidR="00E80DCE" w:rsidRDefault="00E80DCE" w:rsidP="00E80DCE">
            <w:pPr>
              <w:pStyle w:val="StandaardSV"/>
            </w:pPr>
            <w:r>
              <w:t>Zelfstandigen</w:t>
            </w:r>
          </w:p>
        </w:tc>
        <w:tc>
          <w:tcPr>
            <w:tcW w:w="3071" w:type="dxa"/>
          </w:tcPr>
          <w:p w:rsidR="00E80DCE" w:rsidRDefault="00E80DCE" w:rsidP="00E80DCE">
            <w:pPr>
              <w:pStyle w:val="StandaardSV"/>
            </w:pPr>
            <w:r>
              <w:t>66 % (2)</w:t>
            </w:r>
          </w:p>
        </w:tc>
        <w:tc>
          <w:tcPr>
            <w:tcW w:w="3071" w:type="dxa"/>
          </w:tcPr>
          <w:p w:rsidR="00E80DCE" w:rsidRDefault="00E80DCE" w:rsidP="00E80DCE">
            <w:pPr>
              <w:pStyle w:val="StandaardSV"/>
            </w:pPr>
            <w:r>
              <w:t>100 % (1)</w:t>
            </w:r>
          </w:p>
        </w:tc>
      </w:tr>
    </w:tbl>
    <w:p w:rsidR="00E80DCE" w:rsidRPr="00964D6C" w:rsidRDefault="00E80DCE" w:rsidP="00E80DCE">
      <w:pPr>
        <w:pStyle w:val="StandaardSV"/>
        <w:ind w:left="708"/>
      </w:pPr>
    </w:p>
    <w:p w:rsidR="00964D6C" w:rsidRPr="00964D6C" w:rsidRDefault="00964D6C" w:rsidP="00964D6C">
      <w:pPr>
        <w:pStyle w:val="StandaardSV"/>
      </w:pPr>
    </w:p>
    <w:p w:rsidR="00BD4B75" w:rsidRPr="00964D6C" w:rsidRDefault="000539CA" w:rsidP="00CE51F0">
      <w:pPr>
        <w:pStyle w:val="StandaardSV"/>
        <w:numPr>
          <w:ilvl w:val="0"/>
          <w:numId w:val="6"/>
        </w:numPr>
      </w:pPr>
      <w:r>
        <w:t>A</w:t>
      </w:r>
      <w:r w:rsidR="00BD4B75">
        <w:t>lle bovenstaande categorieën zelfstandigen/</w:t>
      </w:r>
      <w:r>
        <w:t>werknemers zijn opgenomen in de ongevallenstati</w:t>
      </w:r>
      <w:r>
        <w:t>s</w:t>
      </w:r>
      <w:r>
        <w:t xml:space="preserve">tieken. Aangezien </w:t>
      </w:r>
      <w:r w:rsidR="00734622">
        <w:t>de inventarisatie van ernstige en dodelijke arbeidsongevallen niet systematisch verloopt (met uitzondering van deze die gebeuren met werknemers (via FAO)), worden persart</w:t>
      </w:r>
      <w:r w:rsidR="00734622">
        <w:t>i</w:t>
      </w:r>
      <w:r w:rsidR="00734622">
        <w:t xml:space="preserve">kels gebruikt als basis voor de ongevallenstatistieken. </w:t>
      </w:r>
      <w:r w:rsidR="00DF2CCC">
        <w:t xml:space="preserve">Daar </w:t>
      </w:r>
      <w:r w:rsidR="00734622">
        <w:t>dergelijke artikelen dikwijls onvo</w:t>
      </w:r>
      <w:r w:rsidR="00734622">
        <w:t>l</w:t>
      </w:r>
      <w:r w:rsidR="00734622">
        <w:t>doende informatie bevatten aangaande zaken als hoofd- of bijberoep, kan er geen onderscheid g</w:t>
      </w:r>
      <w:r w:rsidR="00734622">
        <w:t>e</w:t>
      </w:r>
      <w:r w:rsidR="00734622">
        <w:t>maakt worden. Alle gekende ongevallen vonden wel enkel plaats in Vlaanderen.</w:t>
      </w:r>
    </w:p>
    <w:p w:rsidR="00964D6C" w:rsidRPr="00964D6C" w:rsidRDefault="00964D6C" w:rsidP="00964D6C">
      <w:pPr>
        <w:pStyle w:val="StandaardSV"/>
      </w:pPr>
    </w:p>
    <w:p w:rsidR="00734622" w:rsidRDefault="00734622" w:rsidP="00CE51F0">
      <w:pPr>
        <w:pStyle w:val="StandaardSV"/>
        <w:numPr>
          <w:ilvl w:val="0"/>
          <w:numId w:val="6"/>
        </w:numPr>
      </w:pPr>
      <w:r>
        <w:t>In 201</w:t>
      </w:r>
      <w:r w:rsidR="00532544">
        <w:t>2</w:t>
      </w:r>
      <w:r>
        <w:t xml:space="preserve"> gebeurde er </w:t>
      </w:r>
      <w:r w:rsidR="00532544">
        <w:t xml:space="preserve">85.72 </w:t>
      </w:r>
      <w:r>
        <w:t>% van de ongevallen in de PC 144 en 145, m</w:t>
      </w:r>
      <w:r w:rsidR="00DF2CCC">
        <w:t>et uitzondering van PC 145.04. I</w:t>
      </w:r>
      <w:r>
        <w:t>n 201</w:t>
      </w:r>
      <w:r w:rsidR="00532544">
        <w:t>3</w:t>
      </w:r>
      <w:r>
        <w:t xml:space="preserve"> was dit </w:t>
      </w:r>
      <w:r w:rsidR="00532544">
        <w:t xml:space="preserve">93,75 </w:t>
      </w:r>
      <w:r>
        <w:t>%</w:t>
      </w:r>
    </w:p>
    <w:p w:rsidR="00964D6C" w:rsidRPr="00964D6C" w:rsidRDefault="00964D6C" w:rsidP="00964D6C">
      <w:pPr>
        <w:pStyle w:val="StandaardSV"/>
      </w:pPr>
    </w:p>
    <w:p w:rsidR="00734622" w:rsidRDefault="00734622" w:rsidP="00CE51F0">
      <w:pPr>
        <w:pStyle w:val="StandaardSV"/>
        <w:numPr>
          <w:ilvl w:val="0"/>
          <w:numId w:val="6"/>
        </w:numPr>
      </w:pPr>
      <w:r>
        <w:t>In absolute cijfers dalend, te beperkte gegevens om van een trend te spreken.</w:t>
      </w:r>
    </w:p>
    <w:p w:rsidR="00964D6C" w:rsidRPr="00964D6C" w:rsidRDefault="00964D6C" w:rsidP="00964D6C">
      <w:pPr>
        <w:pStyle w:val="StandaardSV"/>
      </w:pPr>
    </w:p>
    <w:p w:rsidR="00734622" w:rsidRDefault="00734622" w:rsidP="00CE51F0">
      <w:pPr>
        <w:pStyle w:val="StandaardSV"/>
        <w:numPr>
          <w:ilvl w:val="0"/>
          <w:numId w:val="6"/>
        </w:numPr>
      </w:pPr>
      <w:r>
        <w:t>Indien derden en kinderen niet meegerekende worden, bedroeg het percentage dodelijke ongeva</w:t>
      </w:r>
      <w:r>
        <w:t>l</w:t>
      </w:r>
      <w:r>
        <w:t xml:space="preserve">len </w:t>
      </w:r>
      <w:r w:rsidR="006C4E28">
        <w:t xml:space="preserve">met werknemers in PC 144 en 145, met uitzondering van PC145.04 in </w:t>
      </w:r>
      <w:r w:rsidR="00C57653">
        <w:t xml:space="preserve">2012 </w:t>
      </w:r>
      <w:r w:rsidR="006C4E28">
        <w:t xml:space="preserve">en </w:t>
      </w:r>
      <w:r w:rsidR="00C57653">
        <w:t xml:space="preserve">2013 </w:t>
      </w:r>
      <w:r w:rsidR="006C4E28">
        <w:t>respecti</w:t>
      </w:r>
      <w:r w:rsidR="006C4E28">
        <w:t>e</w:t>
      </w:r>
      <w:r w:rsidR="006C4E28">
        <w:t xml:space="preserve">velijk </w:t>
      </w:r>
      <w:r w:rsidR="004E7995">
        <w:t>18,18</w:t>
      </w:r>
      <w:r w:rsidR="006C4E28">
        <w:t xml:space="preserve"> en </w:t>
      </w:r>
      <w:r w:rsidR="004E7995">
        <w:t>8,33</w:t>
      </w:r>
      <w:r w:rsidR="006C4E28">
        <w:t xml:space="preserve"> %.</w:t>
      </w:r>
    </w:p>
    <w:p w:rsidR="006C4E28" w:rsidRPr="00964D6C" w:rsidRDefault="006C4E28" w:rsidP="00734622">
      <w:pPr>
        <w:pStyle w:val="StandaardSV"/>
        <w:ind w:left="360"/>
      </w:pPr>
      <w:r>
        <w:t xml:space="preserve">Voor zelfstandigen bedroeg dit respectievelijk </w:t>
      </w:r>
      <w:r w:rsidR="004E7995">
        <w:t>81,81 en 91,66</w:t>
      </w:r>
      <w:r>
        <w:t xml:space="preserve"> %.</w:t>
      </w:r>
      <w:bookmarkStart w:id="0" w:name="_GoBack"/>
      <w:bookmarkEnd w:id="0"/>
    </w:p>
    <w:sectPr w:rsidR="006C4E28" w:rsidRPr="00964D6C" w:rsidSect="0068213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44" w:rsidRDefault="00532544">
      <w:r>
        <w:separator/>
      </w:r>
    </w:p>
  </w:endnote>
  <w:endnote w:type="continuationSeparator" w:id="0">
    <w:p w:rsidR="00532544" w:rsidRDefault="0053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44" w:rsidRDefault="00532544">
      <w:r>
        <w:separator/>
      </w:r>
    </w:p>
  </w:footnote>
  <w:footnote w:type="continuationSeparator" w:id="0">
    <w:p w:rsidR="00532544" w:rsidRDefault="0053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805"/>
    <w:multiLevelType w:val="hybridMultilevel"/>
    <w:tmpl w:val="79623CE6"/>
    <w:lvl w:ilvl="0" w:tplc="9CB2F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4EB0"/>
    <w:multiLevelType w:val="hybridMultilevel"/>
    <w:tmpl w:val="B9E2C656"/>
    <w:lvl w:ilvl="0" w:tplc="9CB2FAA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BFC579C"/>
    <w:multiLevelType w:val="hybridMultilevel"/>
    <w:tmpl w:val="6A188DB8"/>
    <w:lvl w:ilvl="0" w:tplc="9CB2FAA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884ADB"/>
    <w:multiLevelType w:val="hybridMultilevel"/>
    <w:tmpl w:val="D9F2955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F777C4"/>
    <w:multiLevelType w:val="hybridMultilevel"/>
    <w:tmpl w:val="4EE4EF8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77670A"/>
    <w:multiLevelType w:val="hybridMultilevel"/>
    <w:tmpl w:val="91E0A314"/>
    <w:lvl w:ilvl="0" w:tplc="9CB2F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752BA"/>
    <w:multiLevelType w:val="hybridMultilevel"/>
    <w:tmpl w:val="39364ECC"/>
    <w:lvl w:ilvl="0" w:tplc="9CB2FAA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CA01E7"/>
    <w:multiLevelType w:val="hybridMultilevel"/>
    <w:tmpl w:val="17381FCC"/>
    <w:lvl w:ilvl="0" w:tplc="9CB2F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544"/>
    <w:rsid w:val="00010B84"/>
    <w:rsid w:val="000539CA"/>
    <w:rsid w:val="0008597D"/>
    <w:rsid w:val="000C6B7E"/>
    <w:rsid w:val="00102476"/>
    <w:rsid w:val="001058E4"/>
    <w:rsid w:val="00153334"/>
    <w:rsid w:val="001561C9"/>
    <w:rsid w:val="0016148B"/>
    <w:rsid w:val="001755B2"/>
    <w:rsid w:val="001A4E37"/>
    <w:rsid w:val="001B1980"/>
    <w:rsid w:val="001C0B52"/>
    <w:rsid w:val="001C367A"/>
    <w:rsid w:val="001D50C6"/>
    <w:rsid w:val="001F713E"/>
    <w:rsid w:val="001F7D2A"/>
    <w:rsid w:val="00202FA9"/>
    <w:rsid w:val="002536A1"/>
    <w:rsid w:val="002B517D"/>
    <w:rsid w:val="002B65A3"/>
    <w:rsid w:val="002F1544"/>
    <w:rsid w:val="00321F10"/>
    <w:rsid w:val="0032261D"/>
    <w:rsid w:val="00323AF3"/>
    <w:rsid w:val="0034616F"/>
    <w:rsid w:val="003750D5"/>
    <w:rsid w:val="003862C5"/>
    <w:rsid w:val="0039205C"/>
    <w:rsid w:val="003B6A5C"/>
    <w:rsid w:val="00423F29"/>
    <w:rsid w:val="004357C2"/>
    <w:rsid w:val="0046761C"/>
    <w:rsid w:val="0047032B"/>
    <w:rsid w:val="00472C97"/>
    <w:rsid w:val="00477EB3"/>
    <w:rsid w:val="00481D8D"/>
    <w:rsid w:val="004A56C3"/>
    <w:rsid w:val="004D21E2"/>
    <w:rsid w:val="004E7995"/>
    <w:rsid w:val="004F3708"/>
    <w:rsid w:val="00512E83"/>
    <w:rsid w:val="00532544"/>
    <w:rsid w:val="00540203"/>
    <w:rsid w:val="00540740"/>
    <w:rsid w:val="00560124"/>
    <w:rsid w:val="00595A3B"/>
    <w:rsid w:val="005B3194"/>
    <w:rsid w:val="00600FBC"/>
    <w:rsid w:val="00630417"/>
    <w:rsid w:val="00682132"/>
    <w:rsid w:val="00685F4D"/>
    <w:rsid w:val="006A5A3E"/>
    <w:rsid w:val="006C4E28"/>
    <w:rsid w:val="006F09C0"/>
    <w:rsid w:val="006F445E"/>
    <w:rsid w:val="007076DD"/>
    <w:rsid w:val="00723B3F"/>
    <w:rsid w:val="00734622"/>
    <w:rsid w:val="007408E7"/>
    <w:rsid w:val="00766C70"/>
    <w:rsid w:val="007B383B"/>
    <w:rsid w:val="008346A7"/>
    <w:rsid w:val="00842183"/>
    <w:rsid w:val="00846D39"/>
    <w:rsid w:val="00853B71"/>
    <w:rsid w:val="00867AAA"/>
    <w:rsid w:val="008A6DA3"/>
    <w:rsid w:val="008D43BC"/>
    <w:rsid w:val="008D5356"/>
    <w:rsid w:val="008E1D97"/>
    <w:rsid w:val="008E3430"/>
    <w:rsid w:val="008E6CE1"/>
    <w:rsid w:val="0093679C"/>
    <w:rsid w:val="009511C4"/>
    <w:rsid w:val="00964D6C"/>
    <w:rsid w:val="00995A04"/>
    <w:rsid w:val="00995F79"/>
    <w:rsid w:val="009A0EA7"/>
    <w:rsid w:val="009A6335"/>
    <w:rsid w:val="009C0FCD"/>
    <w:rsid w:val="00A8473D"/>
    <w:rsid w:val="00AD549A"/>
    <w:rsid w:val="00AE40DC"/>
    <w:rsid w:val="00B16D19"/>
    <w:rsid w:val="00B82A3E"/>
    <w:rsid w:val="00B932F1"/>
    <w:rsid w:val="00BA6CF8"/>
    <w:rsid w:val="00BB2A82"/>
    <w:rsid w:val="00BB38B7"/>
    <w:rsid w:val="00BB6E27"/>
    <w:rsid w:val="00BD4B75"/>
    <w:rsid w:val="00BE315B"/>
    <w:rsid w:val="00C12551"/>
    <w:rsid w:val="00C53AA8"/>
    <w:rsid w:val="00C57653"/>
    <w:rsid w:val="00C625C9"/>
    <w:rsid w:val="00CE2DB2"/>
    <w:rsid w:val="00CE51F0"/>
    <w:rsid w:val="00CE5C0A"/>
    <w:rsid w:val="00D10A53"/>
    <w:rsid w:val="00D146CD"/>
    <w:rsid w:val="00D44CA5"/>
    <w:rsid w:val="00D5568D"/>
    <w:rsid w:val="00D61A12"/>
    <w:rsid w:val="00D67BAF"/>
    <w:rsid w:val="00DA3A9B"/>
    <w:rsid w:val="00DE405B"/>
    <w:rsid w:val="00DF2CCC"/>
    <w:rsid w:val="00E427FF"/>
    <w:rsid w:val="00E43487"/>
    <w:rsid w:val="00E80DCE"/>
    <w:rsid w:val="00E839E8"/>
    <w:rsid w:val="00EB0A62"/>
    <w:rsid w:val="00EB33FC"/>
    <w:rsid w:val="00F774A1"/>
    <w:rsid w:val="00F83A9A"/>
    <w:rsid w:val="00FD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E51F0"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682132"/>
    <w:pPr>
      <w:keepNext/>
      <w:numPr>
        <w:numId w:val="1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rsid w:val="00682132"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682132"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rsid w:val="00682132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  <w:rsid w:val="00682132"/>
  </w:style>
  <w:style w:type="paragraph" w:styleId="Inhopg1">
    <w:name w:val="toc 1"/>
    <w:basedOn w:val="Standaard"/>
    <w:next w:val="Standaard"/>
    <w:autoRedefine/>
    <w:semiHidden/>
    <w:rsid w:val="00682132"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rsid w:val="00682132"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rsid w:val="00682132"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rsid w:val="00682132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rsid w:val="00682132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682132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682132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8E1D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E1D97"/>
    <w:rPr>
      <w:rFonts w:ascii="Tahoma" w:hAnsi="Tahoma" w:cs="Tahoma"/>
      <w:sz w:val="16"/>
      <w:szCs w:val="16"/>
      <w:lang w:val="nl-NL" w:eastAsia="nl-NL"/>
    </w:rPr>
  </w:style>
  <w:style w:type="paragraph" w:styleId="Geenafstand">
    <w:name w:val="No Spacing"/>
    <w:basedOn w:val="Standaard"/>
    <w:uiPriority w:val="1"/>
    <w:qFormat/>
    <w:rsid w:val="00964D6C"/>
    <w:rPr>
      <w:rFonts w:ascii="Calibri" w:eastAsia="Calibri" w:hAnsi="Calibri" w:cs="Calibri"/>
      <w:sz w:val="20"/>
      <w:lang w:val="nl-BE" w:eastAsia="nl-BE"/>
    </w:rPr>
  </w:style>
  <w:style w:type="table" w:styleId="Tabelraster">
    <w:name w:val="Table Grid"/>
    <w:basedOn w:val="Standaardtabel"/>
    <w:rsid w:val="00E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9E9B3-1C7E-4A11-9D5B-0CF84AFC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Vlaams Parlement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Isabelle Cauwel</dc:creator>
  <cp:lastModifiedBy>Nathalie De Keyzer</cp:lastModifiedBy>
  <cp:revision>3</cp:revision>
  <cp:lastPrinted>2014-03-10T12:32:00Z</cp:lastPrinted>
  <dcterms:created xsi:type="dcterms:W3CDTF">2014-03-10T12:32:00Z</dcterms:created>
  <dcterms:modified xsi:type="dcterms:W3CDTF">2014-03-17T08:57:00Z</dcterms:modified>
</cp:coreProperties>
</file>