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7627B1">
        <w:rPr>
          <w:b w:val="0"/>
        </w:rPr>
        <w:t>246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7627B1">
        <w:rPr>
          <w:b w:val="0"/>
        </w:rPr>
        <w:t>24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445B4">
        <w:rPr>
          <w:b w:val="0"/>
        </w:rPr>
      </w:r>
      <w:r w:rsidR="007445B4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445B4">
        <w:rPr>
          <w:b w:val="0"/>
        </w:rPr>
      </w:r>
      <w:r w:rsidR="007445B4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7627B1">
        <w:rPr>
          <w:rStyle w:val="AntwoordNaamMinisterChar"/>
        </w:rPr>
        <w:t>lode vereeck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F65BA5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7627B1">
        <w:t xml:space="preserve"> </w:t>
      </w:r>
      <w:r w:rsidR="007F6FDC">
        <w:t>de heer Geert Bourgeois, Viceminister-president van de Vlaamse Regering en Vlaams minister van Bestuurszaken, Binnenlands Bestuur, Inburgering, Toerisme en Vlaamse Rand</w:t>
      </w:r>
      <w:r w:rsidR="007627B1">
        <w:t>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B1"/>
    <w:rsid w:val="000348AE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445B4"/>
    <w:rsid w:val="007523A3"/>
    <w:rsid w:val="007627B1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65BA5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F65B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65BA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F65B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65BA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wro</cp:lastModifiedBy>
  <cp:revision>3</cp:revision>
  <cp:lastPrinted>2014-02-24T13:05:00Z</cp:lastPrinted>
  <dcterms:created xsi:type="dcterms:W3CDTF">2014-02-24T13:05:00Z</dcterms:created>
  <dcterms:modified xsi:type="dcterms:W3CDTF">2014-03-03T13:21:00Z</dcterms:modified>
</cp:coreProperties>
</file>