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CE" w:rsidRPr="00693743" w:rsidRDefault="009864CE" w:rsidP="007E2BBA">
      <w:pPr>
        <w:jc w:val="both"/>
        <w:rPr>
          <w:rFonts w:ascii="Times New Roman Vet" w:hAnsi="Times New Roman Vet"/>
          <w:smallCaps/>
          <w:sz w:val="22"/>
          <w:szCs w:val="22"/>
          <w:lang w:val="nl-BE"/>
        </w:rPr>
      </w:pPr>
      <w:proofErr w:type="spellStart"/>
      <w:r w:rsidRPr="00693743">
        <w:rPr>
          <w:rFonts w:ascii="Times New Roman Vet" w:hAnsi="Times New Roman Vet"/>
          <w:b/>
          <w:smallCaps/>
          <w:sz w:val="22"/>
          <w:szCs w:val="22"/>
          <w:lang w:val="nl-BE"/>
        </w:rPr>
        <w:t>ingrid</w:t>
      </w:r>
      <w:proofErr w:type="spellEnd"/>
      <w:r w:rsidRPr="00693743">
        <w:rPr>
          <w:rFonts w:ascii="Times New Roman Vet" w:hAnsi="Times New Roman Vet"/>
          <w:b/>
          <w:smallCaps/>
          <w:sz w:val="22"/>
          <w:szCs w:val="22"/>
          <w:lang w:val="nl-BE"/>
        </w:rPr>
        <w:t xml:space="preserve"> lieten</w:t>
      </w:r>
    </w:p>
    <w:p w:rsidR="00941198" w:rsidRPr="00693743" w:rsidRDefault="009864CE" w:rsidP="007E2BBA">
      <w:pPr>
        <w:pStyle w:val="StandaardSV"/>
        <w:pBdr>
          <w:bottom w:val="single" w:sz="4" w:space="1" w:color="auto"/>
        </w:pBdr>
        <w:rPr>
          <w:smallCaps/>
          <w:szCs w:val="22"/>
          <w:lang w:val="nl-BE"/>
        </w:rPr>
      </w:pPr>
      <w:r w:rsidRPr="00693743">
        <w:rPr>
          <w:smallCaps/>
          <w:szCs w:val="22"/>
          <w:lang w:val="nl-BE"/>
        </w:rPr>
        <w:t>viceminister-president van de vlaamse regering, vlaams minister van innovatie, over</w:t>
      </w:r>
      <w:r w:rsidR="00B85187">
        <w:rPr>
          <w:smallCaps/>
          <w:szCs w:val="22"/>
          <w:lang w:val="nl-BE"/>
        </w:rPr>
        <w:softHyphen/>
      </w:r>
      <w:r w:rsidRPr="00693743">
        <w:rPr>
          <w:smallCaps/>
          <w:szCs w:val="22"/>
          <w:lang w:val="nl-BE"/>
        </w:rPr>
        <w:t>heidsinvesteringen, media en armoedebestrijding</w:t>
      </w:r>
    </w:p>
    <w:p w:rsidR="009864CE" w:rsidRDefault="009864CE" w:rsidP="007E2BBA">
      <w:pPr>
        <w:pStyle w:val="StandaardSV"/>
        <w:pBdr>
          <w:bottom w:val="single" w:sz="4" w:space="1" w:color="auto"/>
        </w:pBdr>
      </w:pPr>
    </w:p>
    <w:p w:rsidR="009F10A6" w:rsidRDefault="009F10A6" w:rsidP="007E2BBA">
      <w:pPr>
        <w:jc w:val="both"/>
        <w:rPr>
          <w:sz w:val="22"/>
        </w:rPr>
      </w:pPr>
    </w:p>
    <w:p w:rsidR="00F80A3B" w:rsidRPr="00F80A3B" w:rsidRDefault="00F80A3B" w:rsidP="007E2BBA">
      <w:pPr>
        <w:jc w:val="both"/>
        <w:rPr>
          <w:b/>
          <w:smallCaps/>
          <w:sz w:val="22"/>
        </w:rPr>
      </w:pPr>
      <w:r w:rsidRPr="00F80A3B">
        <w:rPr>
          <w:b/>
          <w:smallCaps/>
          <w:sz w:val="22"/>
        </w:rPr>
        <w:t>antwoord</w:t>
      </w:r>
    </w:p>
    <w:p w:rsidR="009F10A6" w:rsidRDefault="00F80A3B" w:rsidP="007E2BBA">
      <w:pPr>
        <w:jc w:val="both"/>
        <w:rPr>
          <w:sz w:val="22"/>
        </w:rPr>
      </w:pPr>
      <w:r>
        <w:rPr>
          <w:sz w:val="22"/>
        </w:rPr>
        <w:t>op v</w:t>
      </w:r>
      <w:r w:rsidR="009F10A6">
        <w:rPr>
          <w:sz w:val="22"/>
        </w:rPr>
        <w:t>raag nr</w:t>
      </w:r>
      <w:r w:rsidR="007A7738">
        <w:rPr>
          <w:sz w:val="22"/>
        </w:rPr>
        <w:t xml:space="preserve">. </w:t>
      </w:r>
      <w:r w:rsidR="008A321A">
        <w:rPr>
          <w:sz w:val="22"/>
        </w:rPr>
        <w:t>126</w:t>
      </w:r>
      <w:r>
        <w:rPr>
          <w:sz w:val="22"/>
        </w:rPr>
        <w:t xml:space="preserve"> </w:t>
      </w:r>
      <w:r w:rsidR="009F10A6">
        <w:rPr>
          <w:sz w:val="22"/>
        </w:rPr>
        <w:t xml:space="preserve">van </w:t>
      </w:r>
      <w:r w:rsidR="008A321A">
        <w:rPr>
          <w:sz w:val="22"/>
        </w:rPr>
        <w:t>3 december 2013</w:t>
      </w:r>
    </w:p>
    <w:p w:rsidR="009F10A6" w:rsidRDefault="009F10A6" w:rsidP="007E2BBA">
      <w:pPr>
        <w:pStyle w:val="StandaardSV"/>
        <w:rPr>
          <w:b/>
        </w:rPr>
      </w:pPr>
      <w:r>
        <w:t xml:space="preserve">van </w:t>
      </w:r>
      <w:proofErr w:type="spellStart"/>
      <w:r w:rsidR="008A321A">
        <w:rPr>
          <w:b/>
          <w:smallCaps/>
        </w:rPr>
        <w:t>matthias</w:t>
      </w:r>
      <w:proofErr w:type="spellEnd"/>
      <w:r w:rsidR="008A321A">
        <w:rPr>
          <w:b/>
          <w:smallCaps/>
        </w:rPr>
        <w:t xml:space="preserve"> </w:t>
      </w:r>
      <w:proofErr w:type="spellStart"/>
      <w:r w:rsidR="008A321A">
        <w:rPr>
          <w:b/>
          <w:smallCaps/>
        </w:rPr>
        <w:t>diependaele</w:t>
      </w:r>
      <w:proofErr w:type="spellEnd"/>
    </w:p>
    <w:p w:rsidR="009F10A6" w:rsidRDefault="009F10A6" w:rsidP="007E2BBA">
      <w:pPr>
        <w:pBdr>
          <w:bottom w:val="single" w:sz="4" w:space="1" w:color="auto"/>
        </w:pBdr>
        <w:jc w:val="both"/>
        <w:rPr>
          <w:sz w:val="22"/>
        </w:rPr>
      </w:pPr>
    </w:p>
    <w:p w:rsidR="00EF296F" w:rsidRDefault="00EF296F" w:rsidP="007E2BBA">
      <w:pPr>
        <w:pStyle w:val="StandaardSV"/>
      </w:pPr>
    </w:p>
    <w:p w:rsidR="00080040" w:rsidRDefault="00080040" w:rsidP="007E2BBA">
      <w:pPr>
        <w:pStyle w:val="StandaardSV"/>
      </w:pPr>
    </w:p>
    <w:p w:rsidR="009A2998" w:rsidRDefault="009A2998" w:rsidP="00BF47BA">
      <w:pPr>
        <w:pStyle w:val="StandaardSV"/>
        <w:numPr>
          <w:ilvl w:val="0"/>
          <w:numId w:val="14"/>
        </w:numPr>
        <w:ind w:left="357" w:hanging="357"/>
      </w:pPr>
      <w:r w:rsidRPr="00F80A3B">
        <w:t xml:space="preserve">Het Odysseusprogramma is een belangrijke schakel van het internationaliseringsbeleid van de Vlaamse overheid in het algemeen en </w:t>
      </w:r>
      <w:r w:rsidR="0016633D">
        <w:t xml:space="preserve">van </w:t>
      </w:r>
      <w:r w:rsidRPr="00F80A3B">
        <w:t>het FWO in het bijzonder. De communicatie van dit programma richt zich op high level onderzoekers werkzaam aan buitenlandse universiteiten en onderzoeksinstituten, die interesse hebben om in Vlaanderen verder te werken aan hun onderzoek. Er wordt hierbij geen onderscheid gemaakt wat betreft nationaliteit of herkomst van deze onderzoe</w:t>
      </w:r>
      <w:r w:rsidR="0016633D">
        <w:t>kers. Net zoals in</w:t>
      </w:r>
      <w:r w:rsidRPr="00F80A3B">
        <w:t xml:space="preserve"> andere financieringsinstrumenten</w:t>
      </w:r>
      <w:r w:rsidR="0016633D">
        <w:t xml:space="preserve"> van het FWO</w:t>
      </w:r>
      <w:r w:rsidRPr="00F80A3B">
        <w:t>, is het de bedoeling om de meest excellente onderzoekers naar Vlaamse universiteiten te halen en hun onderzoek hier verder te financie</w:t>
      </w:r>
      <w:r w:rsidR="006946F2" w:rsidRPr="00F80A3B">
        <w:t>ren.</w:t>
      </w:r>
    </w:p>
    <w:p w:rsidR="004272E1" w:rsidRDefault="004272E1" w:rsidP="004272E1">
      <w:pPr>
        <w:pStyle w:val="StandaardSV"/>
      </w:pPr>
    </w:p>
    <w:p w:rsidR="004272E1" w:rsidRDefault="004272E1" w:rsidP="00BF47BA">
      <w:pPr>
        <w:pStyle w:val="StandaardSV"/>
        <w:numPr>
          <w:ilvl w:val="0"/>
          <w:numId w:val="14"/>
        </w:numPr>
        <w:ind w:left="357" w:hanging="357"/>
      </w:pPr>
      <w:r w:rsidRPr="004272E1">
        <w:t xml:space="preserve">Specifieke cijfers hierover zijn niet beschikbaar. De groep Odysseus-gefinancierde onderzoekers heeft geen afzonderlijke categorie in de ECOOM-HRFF databank – zij zijn ofwel ZAP ofwel POST-DOC en volgen de universitaire personeelscategorieën. Aangezien deze databank geanonimiseerd is, kunnen er  op naam geen trajecten opgezocht worden. Ook de VLIR houdt deze gegevens niet bij. </w:t>
      </w:r>
      <w:r w:rsidR="00BF47BA">
        <w:tab/>
      </w:r>
      <w:r w:rsidR="00BF47BA">
        <w:br/>
      </w:r>
    </w:p>
    <w:p w:rsidR="004272E1" w:rsidRPr="004272E1" w:rsidRDefault="004272E1" w:rsidP="00BF47BA">
      <w:pPr>
        <w:pStyle w:val="StandaardSV"/>
        <w:ind w:left="357"/>
      </w:pPr>
      <w:r w:rsidRPr="004272E1">
        <w:t>ECOOM-Universiteit Gent heeft in 2009 een studie rond buitenlandse onderzoekers aan Vlaamse universiteiten uitgevoerd, ongeacht hun financiering. Hi</w:t>
      </w:r>
      <w:r w:rsidR="0016633D">
        <w:t>eruit blijken heel wat factoren</w:t>
      </w:r>
      <w:r w:rsidRPr="004272E1">
        <w:t xml:space="preserve"> waarop </w:t>
      </w:r>
      <w:proofErr w:type="spellStart"/>
      <w:r w:rsidRPr="004272E1">
        <w:t>on-derzoekers</w:t>
      </w:r>
      <w:proofErr w:type="spellEnd"/>
      <w:r w:rsidRPr="004272E1">
        <w:t xml:space="preserve"> een beslissing nemen om te migreren.  </w:t>
      </w:r>
      <w:r w:rsidR="0016633D">
        <w:t>Enerzijds verlaten b</w:t>
      </w:r>
      <w:r w:rsidRPr="004272E1">
        <w:t>uitenlandse onderzoekers hun thuisland omwille van bepaalde redenen (“push factoren” zoals carrièreontwikkeling, gebrek</w:t>
      </w:r>
      <w:r w:rsidR="0016633D">
        <w:t>kige onder</w:t>
      </w:r>
      <w:r w:rsidRPr="004272E1">
        <w:t>zoeksomstandigheden, de academische arbeidsmarkt in het thuisland, algemene poli</w:t>
      </w:r>
      <w:r w:rsidR="0016633D">
        <w:t>tieke –en econo</w:t>
      </w:r>
      <w:r w:rsidRPr="004272E1">
        <w:t xml:space="preserve">mische situatie in het thuisland, persoonlijke of familiale omstandigheden, toenemende aandacht voor internationale mobiliteit ) en </w:t>
      </w:r>
      <w:r w:rsidR="0016633D">
        <w:t xml:space="preserve">anderzijds zijn onderzoekers </w:t>
      </w:r>
      <w:r w:rsidRPr="004272E1">
        <w:t>omwille van bepaalde redenen aangetrok</w:t>
      </w:r>
      <w:r w:rsidR="0016633D">
        <w:t>ken</w:t>
      </w:r>
      <w:r w:rsidRPr="004272E1">
        <w:t xml:space="preserve"> tot een gastland (</w:t>
      </w:r>
      <w:r w:rsidR="00703E0D">
        <w:t>“</w:t>
      </w:r>
      <w:r w:rsidRPr="004272E1">
        <w:t xml:space="preserve">pull factoren”) </w:t>
      </w:r>
      <w:r w:rsidR="0016633D">
        <w:t xml:space="preserve">door </w:t>
      </w:r>
      <w:r w:rsidRPr="004272E1">
        <w:t>de excellentie en reputa</w:t>
      </w:r>
      <w:r w:rsidR="0016633D">
        <w:t>tie van een</w:t>
      </w:r>
      <w:r w:rsidRPr="004272E1">
        <w:t xml:space="preserve"> </w:t>
      </w:r>
      <w:r w:rsidR="0016633D">
        <w:t>onderzoeks</w:t>
      </w:r>
      <w:r w:rsidRPr="004272E1">
        <w:t>groep.</w:t>
      </w:r>
    </w:p>
    <w:p w:rsidR="004272E1" w:rsidRPr="004272E1" w:rsidRDefault="004272E1" w:rsidP="00BF47BA">
      <w:pPr>
        <w:pStyle w:val="StandaardSV"/>
        <w:ind w:left="357"/>
      </w:pPr>
    </w:p>
    <w:p w:rsidR="004272E1" w:rsidRPr="004272E1" w:rsidRDefault="004272E1" w:rsidP="00BF47BA">
      <w:pPr>
        <w:pStyle w:val="StandaardSV"/>
        <w:ind w:left="357"/>
      </w:pPr>
      <w:r w:rsidRPr="004272E1">
        <w:t>Vlaanderen heeft volgens deze studie als troeven: een kwaliteitsvoll</w:t>
      </w:r>
      <w:r w:rsidR="0016633D">
        <w:t>e onderzoeksomgeving, sterke ex</w:t>
      </w:r>
      <w:r w:rsidRPr="004272E1">
        <w:t>pertise op een brede waaier van domeinen, veel beschikbare onderzoeksfinanciering en een sterke levenskwaliteit. Nadelen die onderzoekers signaleren zijn de niet-competitieve lonen, de taalregeling, hoge administratieve last  en de beperkte mate van internationalisering van de universiteiten.</w:t>
      </w:r>
    </w:p>
    <w:p w:rsidR="004272E1" w:rsidRPr="004272E1" w:rsidRDefault="004272E1" w:rsidP="00BF47BA">
      <w:pPr>
        <w:pStyle w:val="StandaardSV"/>
        <w:ind w:left="357"/>
      </w:pPr>
      <w:r w:rsidRPr="004272E1">
        <w:t xml:space="preserve"> </w:t>
      </w:r>
    </w:p>
    <w:p w:rsidR="004272E1" w:rsidRPr="004272E1" w:rsidRDefault="004272E1" w:rsidP="00BF47BA">
      <w:pPr>
        <w:pStyle w:val="StandaardSV"/>
        <w:ind w:left="357"/>
      </w:pPr>
      <w:r w:rsidRPr="004272E1">
        <w:t xml:space="preserve">Onderzoek naar het </w:t>
      </w:r>
      <w:proofErr w:type="spellStart"/>
      <w:r w:rsidRPr="004272E1">
        <w:t>natraject</w:t>
      </w:r>
      <w:proofErr w:type="spellEnd"/>
      <w:r w:rsidRPr="004272E1">
        <w:t xml:space="preserve"> van Odysseus-onderzoekers is momenteel niet in  het b</w:t>
      </w:r>
      <w:r w:rsidR="0016633D">
        <w:t>estaande takenpakket van ECOOM-</w:t>
      </w:r>
      <w:r w:rsidRPr="004272E1">
        <w:t>Universiteit Gent opgenomen waardoor geen cijfers beschikbaar zijn over hun vervolgtraject.</w:t>
      </w:r>
    </w:p>
    <w:p w:rsidR="008A321A" w:rsidRDefault="008A321A" w:rsidP="004272E1">
      <w:pPr>
        <w:pStyle w:val="StandaardSV"/>
        <w:ind w:left="426"/>
      </w:pPr>
    </w:p>
    <w:p w:rsidR="006946F2" w:rsidRPr="00F80A3B" w:rsidRDefault="006946F2" w:rsidP="006946F2">
      <w:pPr>
        <w:pStyle w:val="StandaardSV"/>
        <w:numPr>
          <w:ilvl w:val="0"/>
          <w:numId w:val="14"/>
        </w:numPr>
        <w:ind w:left="360"/>
      </w:pPr>
      <w:r w:rsidRPr="00F80A3B">
        <w:t xml:space="preserve">Wetenschappelijk onderzoek wordt alsmaar internationaler. Door het uitwisselen van internationale wetenschappelijke expertise, wordt het wetenschappelijk onderzoek op een hoger niveau getild. Het gaat </w:t>
      </w:r>
      <w:r w:rsidR="005734DB" w:rsidRPr="00F80A3B">
        <w:t>vandaag</w:t>
      </w:r>
      <w:r w:rsidRPr="00F80A3B">
        <w:t xml:space="preserve"> niet zozeer om Brain Drain of Brain </w:t>
      </w:r>
      <w:proofErr w:type="spellStart"/>
      <w:r w:rsidRPr="00F80A3B">
        <w:t>Gain</w:t>
      </w:r>
      <w:proofErr w:type="spellEnd"/>
      <w:r w:rsidRPr="00F80A3B">
        <w:t xml:space="preserve">, maar wel om Brain </w:t>
      </w:r>
      <w:proofErr w:type="spellStart"/>
      <w:r w:rsidRPr="00F80A3B">
        <w:t>Circulation</w:t>
      </w:r>
      <w:proofErr w:type="spellEnd"/>
      <w:r w:rsidRPr="00F80A3B">
        <w:t>. Het voordeel van het Odysseusprogramma is dat toponderzoekers naar Vlaanderen komen en hier de middelen k</w:t>
      </w:r>
      <w:bookmarkStart w:id="0" w:name="_GoBack"/>
      <w:bookmarkEnd w:id="0"/>
      <w:r w:rsidRPr="00F80A3B">
        <w:t xml:space="preserve">rijgen om een hoogstaande onderzoeksgroep uit te bouwen. Zelfs wanneer deze onderzoekers nadien opnieuw zouden verder trekken naar een andere universiteit of instelling, blijft de expertise die ze hebben opgebouwd binnen hun labo of onderzoeksgroep aanwezig in Vlaanderen. Ook de kruisbestuiving die er gedurende minstens vijf jaar is geweest met andere onderzoeksgroepen binnen Vlaanderen, betekent een belangrijke meerwaarde en maakt dat het onderzoek optimaal kan genieten van deze nieuwe invalshoeken. Het is de gastvrijheid en </w:t>
      </w:r>
      <w:r w:rsidRPr="00F80A3B">
        <w:lastRenderedPageBreak/>
        <w:t xml:space="preserve">de openheid van de Vlaamse universiteiten die maken dat verschillende van onze universiteiten tot de Europese en zelfs wereldtop mogen gerekend worden. </w:t>
      </w:r>
    </w:p>
    <w:p w:rsidR="006946F2" w:rsidRPr="006946F2" w:rsidRDefault="006946F2" w:rsidP="0068037D">
      <w:pPr>
        <w:pStyle w:val="SVVlaamsParlement"/>
        <w:rPr>
          <w:b w:val="0"/>
        </w:rPr>
      </w:pPr>
    </w:p>
    <w:sectPr w:rsidR="006946F2" w:rsidRPr="006946F2" w:rsidSect="005F125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DDB48A9"/>
    <w:multiLevelType w:val="hybridMultilevel"/>
    <w:tmpl w:val="76F64EB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DE11649"/>
    <w:multiLevelType w:val="hybridMultilevel"/>
    <w:tmpl w:val="A664EBF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FAA0551"/>
    <w:multiLevelType w:val="hybridMultilevel"/>
    <w:tmpl w:val="9E546A26"/>
    <w:lvl w:ilvl="0" w:tplc="6FCEC2C6">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5480072B"/>
    <w:multiLevelType w:val="hybridMultilevel"/>
    <w:tmpl w:val="A664EB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7"/>
  </w:num>
  <w:num w:numId="2">
    <w:abstractNumId w:val="7"/>
  </w:num>
  <w:num w:numId="3">
    <w:abstractNumId w:val="1"/>
  </w:num>
  <w:num w:numId="4">
    <w:abstractNumId w:val="14"/>
  </w:num>
  <w:num w:numId="5">
    <w:abstractNumId w:val="11"/>
  </w:num>
  <w:num w:numId="6">
    <w:abstractNumId w:val="6"/>
  </w:num>
  <w:num w:numId="7">
    <w:abstractNumId w:val="3"/>
  </w:num>
  <w:num w:numId="8">
    <w:abstractNumId w:val="12"/>
  </w:num>
  <w:num w:numId="9">
    <w:abstractNumId w:val="9"/>
  </w:num>
  <w:num w:numId="10">
    <w:abstractNumId w:val="0"/>
  </w:num>
  <w:num w:numId="11">
    <w:abstractNumId w:val="15"/>
  </w:num>
  <w:num w:numId="12">
    <w:abstractNumId w:val="2"/>
  </w:num>
  <w:num w:numId="13">
    <w:abstractNumId w:val="10"/>
  </w:num>
  <w:num w:numId="14">
    <w:abstractNumId w:val="13"/>
  </w:num>
  <w:num w:numId="15">
    <w:abstractNumId w:val="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464A2"/>
    <w:rsid w:val="00070064"/>
    <w:rsid w:val="00071DA4"/>
    <w:rsid w:val="00080040"/>
    <w:rsid w:val="0016633D"/>
    <w:rsid w:val="00171F2E"/>
    <w:rsid w:val="00187BFC"/>
    <w:rsid w:val="001E4BBA"/>
    <w:rsid w:val="00343A8F"/>
    <w:rsid w:val="003B594E"/>
    <w:rsid w:val="00424AC3"/>
    <w:rsid w:val="004272E1"/>
    <w:rsid w:val="00427E2D"/>
    <w:rsid w:val="0047363C"/>
    <w:rsid w:val="004D0C87"/>
    <w:rsid w:val="004D7979"/>
    <w:rsid w:val="005051B9"/>
    <w:rsid w:val="005734DB"/>
    <w:rsid w:val="005A0D53"/>
    <w:rsid w:val="005F125F"/>
    <w:rsid w:val="00667CE6"/>
    <w:rsid w:val="0068037D"/>
    <w:rsid w:val="00693743"/>
    <w:rsid w:val="006946F2"/>
    <w:rsid w:val="006F29F5"/>
    <w:rsid w:val="006F49EA"/>
    <w:rsid w:val="00703E0D"/>
    <w:rsid w:val="0078435B"/>
    <w:rsid w:val="007A7738"/>
    <w:rsid w:val="007E2BBA"/>
    <w:rsid w:val="008248F1"/>
    <w:rsid w:val="0083747B"/>
    <w:rsid w:val="00842F2E"/>
    <w:rsid w:val="00844521"/>
    <w:rsid w:val="008A321A"/>
    <w:rsid w:val="00906076"/>
    <w:rsid w:val="00941198"/>
    <w:rsid w:val="009864CE"/>
    <w:rsid w:val="009A2998"/>
    <w:rsid w:val="009C170D"/>
    <w:rsid w:val="009F10A6"/>
    <w:rsid w:val="00AD78E8"/>
    <w:rsid w:val="00B6547D"/>
    <w:rsid w:val="00B85187"/>
    <w:rsid w:val="00BC37AA"/>
    <w:rsid w:val="00BD07FB"/>
    <w:rsid w:val="00BF47BA"/>
    <w:rsid w:val="00C75C7E"/>
    <w:rsid w:val="00C848F9"/>
    <w:rsid w:val="00CB2006"/>
    <w:rsid w:val="00CC63C8"/>
    <w:rsid w:val="00CF4E65"/>
    <w:rsid w:val="00DF6517"/>
    <w:rsid w:val="00EF296F"/>
    <w:rsid w:val="00F52CAF"/>
    <w:rsid w:val="00F80A3B"/>
    <w:rsid w:val="00FC1093"/>
    <w:rsid w:val="00FC489F"/>
    <w:rsid w:val="00FF07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906076"/>
    <w:rPr>
      <w:rFonts w:ascii="Tahoma" w:hAnsi="Tahoma" w:cs="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906076"/>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906076"/>
    <w:rPr>
      <w:rFonts w:ascii="Tahoma" w:hAnsi="Tahoma" w:cs="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906076"/>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VO document OH" ma:contentTypeID="0x010100A83A29ABD0F5A64FBC0517FC70291C9900C426A1A9E9CCD34EA69594AEBFF8315C010300F0BC7B523991F942999368F0DAB8403D" ma:contentTypeVersion="3" ma:contentTypeDescription="" ma:contentTypeScope="" ma:versionID="d372b125e14cc46ac9038e7a1508729b">
  <xsd:schema xmlns:xsd="http://www.w3.org/2001/XMLSchema" xmlns:xs="http://www.w3.org/2001/XMLSchema" xmlns:p="http://schemas.microsoft.com/office/2006/metadata/properties" xmlns:ns2="75b2a899-c13b-4f04-809f-4d2f7b431158" targetNamespace="http://schemas.microsoft.com/office/2006/metadata/properties" ma:root="true" ma:fieldsID="18deeca2d70c74c6519e12f2a62c7645" ns2:_="">
    <xsd:import namespace="75b2a899-c13b-4f04-809f-4d2f7b431158"/>
    <xsd:element name="properties">
      <xsd:complexType>
        <xsd:sequence>
          <xsd:element name="documentManagement">
            <xsd:complexType>
              <xsd:all>
                <xsd:element ref="ns2:VO_x0020_Document_x0020_type_x0020_info_x0020_OH" minOccurs="0"/>
                <xsd:element ref="ns2:Extra_x0020_info_x0020_OH" minOccurs="0"/>
                <xsd:element ref="ns2:Document_x0020_type_x0020_OH" minOccurs="0"/>
                <xsd:element ref="ns2:Maand_x0020_OH" minOccurs="0"/>
                <xsd:element ref="ns2:Jaar_x0020_OH" minOccurs="0"/>
                <xsd:element ref="ns2:Datum_x0020_document" minOccurs="0"/>
                <xsd:element ref="ns2:Migratie_x0020_bestandslocatie" minOccurs="0"/>
                <xsd:element ref="ns2:Migratie_x0020_opmerkingen" minOccurs="0"/>
                <xsd:element ref="ns2:Na_x0020_te_x0020_kij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a899-c13b-4f04-809f-4d2f7b431158" elementFormDefault="qualified">
    <xsd:import namespace="http://schemas.microsoft.com/office/2006/documentManagement/types"/>
    <xsd:import namespace="http://schemas.microsoft.com/office/infopath/2007/PartnerControls"/>
    <xsd:element name="VO_x0020_Document_x0020_type_x0020_info_x0020_OH" ma:index="2" nillable="true" ma:displayName="VO Document type info OH" ma:list="{0de5cf46-fa09-4289-b43d-4cc5cdffe10d}" ma:internalName="VO_x0020_Document_x0020_type_x0020_info_x0020_OH" ma:showField="Title" ma:web="75b2a899-c13b-4f04-809f-4d2f7b431158">
      <xsd:simpleType>
        <xsd:restriction base="dms:Lookup"/>
      </xsd:simpleType>
    </xsd:element>
    <xsd:element name="Extra_x0020_info_x0020_OH" ma:index="3" nillable="true" ma:displayName="Extra info OH" ma:internalName="Extra_x0020_info_x0020_OH">
      <xsd:simpleType>
        <xsd:restriction base="dms:Text">
          <xsd:maxLength value="255"/>
        </xsd:restriction>
      </xsd:simpleType>
    </xsd:element>
    <xsd:element name="Document_x0020_type_x0020_OH" ma:index="4" nillable="true" ma:displayName="Document type OH" ma:list="{68da0327-eb56-4f87-83a7-4fe451c9b2d1}" ma:internalName="Document_x0020_type_x0020_OH" ma:showField="Title" ma:web="75b2a899-c13b-4f04-809f-4d2f7b431158">
      <xsd:simpleType>
        <xsd:restriction base="dms:Lookup"/>
      </xsd:simpleType>
    </xsd:element>
    <xsd:element name="Maand_x0020_OH" ma:index="5" nillable="true" ma:displayName="Maand OH" ma:format="Dropdown" ma:internalName="Maand_x0020_OH">
      <xsd:simpleType>
        <xsd:restriction base="dms:Choice">
          <xsd:enumeration value="Januari"/>
          <xsd:enumeration value="Februari"/>
          <xsd:enumeration value="Maart"/>
          <xsd:enumeration value="April"/>
          <xsd:enumeration value="Mei"/>
          <xsd:enumeration value="Juni"/>
          <xsd:enumeration value="Juli"/>
          <xsd:enumeration value="Augustus"/>
          <xsd:enumeration value="September"/>
          <xsd:enumeration value="Oktober"/>
          <xsd:enumeration value="November"/>
          <xsd:enumeration value="December"/>
        </xsd:restriction>
      </xsd:simpleType>
    </xsd:element>
    <xsd:element name="Jaar_x0020_OH" ma:index="6" nillable="true" ma:displayName="Jaar OH" ma:internalName="Jaar_x0020_OH">
      <xsd:simpleType>
        <xsd:restriction base="dms:Text">
          <xsd:maxLength value="255"/>
        </xsd:restriction>
      </xsd:simpleType>
    </xsd:element>
    <xsd:element name="Datum_x0020_document" ma:index="7" nillable="true" ma:displayName="Datum document" ma:format="DateOnly" ma:internalName="Datum_x0020_document">
      <xsd:simpleType>
        <xsd:restriction base="dms:DateTime"/>
      </xsd:simpleType>
    </xsd:element>
    <xsd:element name="Migratie_x0020_bestandslocatie" ma:index="8" nillable="true" ma:displayName="Migratie bestandslocatie" ma:internalName="Migratie_x0020_bestandslocatie">
      <xsd:simpleType>
        <xsd:restriction base="dms:Note">
          <xsd:maxLength value="255"/>
        </xsd:restriction>
      </xsd:simpleType>
    </xsd:element>
    <xsd:element name="Migratie_x0020_opmerkingen" ma:index="9" nillable="true" ma:displayName="Migratie opmerkingen" ma:internalName="Migratie_x0020_opmerkingen">
      <xsd:simpleType>
        <xsd:restriction base="dms:Text">
          <xsd:maxLength value="255"/>
        </xsd:restriction>
      </xsd:simpleType>
    </xsd:element>
    <xsd:element name="Na_x0020_te_x0020_kijken" ma:index="10" nillable="true" ma:displayName="Na te kijken" ma:default="0" ma:internalName="Na_x0020_te_x0020_kijke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_x0020_OH xmlns="75b2a899-c13b-4f04-809f-4d2f7b431158">19</Document_x0020_type_x0020_OH>
    <VO_x0020_Document_x0020_type_x0020_info_x0020_OH xmlns="75b2a899-c13b-4f04-809f-4d2f7b431158">8</VO_x0020_Document_x0020_type_x0020_info_x0020_OH>
    <Migratie_x0020_bestandslocatie xmlns="75b2a899-c13b-4f04-809f-4d2f7b431158" xsi:nil="true"/>
    <Jaar_x0020_OH xmlns="75b2a899-c13b-4f04-809f-4d2f7b431158">2013</Jaar_x0020_OH>
    <Migratie_x0020_opmerkingen xmlns="75b2a899-c13b-4f04-809f-4d2f7b431158" xsi:nil="true"/>
    <Extra_x0020_info_x0020_OH xmlns="75b2a899-c13b-4f04-809f-4d2f7b431158">126 Odysseus</Extra_x0020_info_x0020_OH>
    <Maand_x0020_OH xmlns="75b2a899-c13b-4f04-809f-4d2f7b431158">December</Maand_x0020_OH>
    <Datum_x0020_document xmlns="75b2a899-c13b-4f04-809f-4d2f7b431158">2013-12-15T23:00:00+00:00</Datum_x0020_document>
    <Na_x0020_te_x0020_kijken xmlns="75b2a899-c13b-4f04-809f-4d2f7b431158">false</Na_x0020_te_x0020_kijk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6D810C-AA8F-4344-839C-CCA6C1B6B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a899-c13b-4f04-809f-4d2f7b431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E9DF4-868F-4C61-9400-778CFC5BE4E3}">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www.w3.org/XML/1998/namespace"/>
    <ds:schemaRef ds:uri="75b2a899-c13b-4f04-809f-4d2f7b431158"/>
    <ds:schemaRef ds:uri="http://purl.org/dc/dcmitype/"/>
  </ds:schemaRefs>
</ds:datastoreItem>
</file>

<file path=customXml/itemProps3.xml><?xml version="1.0" encoding="utf-8"?>
<ds:datastoreItem xmlns:ds="http://schemas.openxmlformats.org/officeDocument/2006/customXml" ds:itemID="{A7CA5CA1-EF76-4E10-B4A6-5F10B8FBB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Sandra Quaethoven</cp:lastModifiedBy>
  <cp:revision>5</cp:revision>
  <cp:lastPrinted>2014-01-14T16:22:00Z</cp:lastPrinted>
  <dcterms:created xsi:type="dcterms:W3CDTF">2014-01-14T16:16:00Z</dcterms:created>
  <dcterms:modified xsi:type="dcterms:W3CDTF">2014-01-14T16:22:00Z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0x010100A83A29ABD0F5A64FBC0517FC70291C9900C426A1A9E9CCD34EA69594AEBFF8315C010300F0BC7B523991F942999368F0DAB8403D</vt:lpwstr>
  </property>
</Properties>
</file>