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200" w:rsidRPr="00E805B9" w:rsidRDefault="003E6200" w:rsidP="003E6200">
      <w:pPr>
        <w:jc w:val="both"/>
        <w:outlineLvl w:val="0"/>
        <w:rPr>
          <w:rFonts w:ascii="Times New Roman Vet" w:hAnsi="Times New Roman Vet"/>
          <w:b/>
          <w:smallCaps/>
          <w:sz w:val="22"/>
          <w:szCs w:val="22"/>
          <w:lang w:val="nl-BE"/>
        </w:rPr>
      </w:pPr>
      <w:r w:rsidRPr="00E805B9">
        <w:rPr>
          <w:rFonts w:ascii="Times New Roman Vet" w:hAnsi="Times New Roman Vet"/>
          <w:b/>
          <w:smallCaps/>
          <w:sz w:val="22"/>
          <w:szCs w:val="22"/>
          <w:lang w:val="nl-BE"/>
        </w:rPr>
        <w:t xml:space="preserve">kris </w:t>
      </w:r>
      <w:proofErr w:type="spellStart"/>
      <w:r w:rsidRPr="00E805B9">
        <w:rPr>
          <w:rFonts w:ascii="Times New Roman Vet" w:hAnsi="Times New Roman Vet"/>
          <w:b/>
          <w:smallCaps/>
          <w:sz w:val="22"/>
          <w:szCs w:val="22"/>
          <w:lang w:val="nl-BE"/>
        </w:rPr>
        <w:t>peeters</w:t>
      </w:r>
      <w:proofErr w:type="spellEnd"/>
    </w:p>
    <w:p w:rsidR="003E6200" w:rsidRPr="00E805B9" w:rsidRDefault="003E6200" w:rsidP="003E6200">
      <w:pPr>
        <w:jc w:val="both"/>
        <w:rPr>
          <w:smallCaps/>
          <w:sz w:val="22"/>
          <w:szCs w:val="22"/>
          <w:lang w:val="nl-BE"/>
        </w:rPr>
      </w:pPr>
      <w:r w:rsidRPr="00E805B9">
        <w:rPr>
          <w:smallCaps/>
          <w:sz w:val="22"/>
          <w:szCs w:val="22"/>
          <w:lang w:val="nl-BE"/>
        </w:rPr>
        <w:t xml:space="preserve">minister-president van de </w:t>
      </w:r>
      <w:proofErr w:type="spellStart"/>
      <w:r w:rsidRPr="00E805B9">
        <w:rPr>
          <w:smallCaps/>
          <w:sz w:val="22"/>
          <w:szCs w:val="22"/>
          <w:lang w:val="nl-BE"/>
        </w:rPr>
        <w:t>vlaamse</w:t>
      </w:r>
      <w:proofErr w:type="spellEnd"/>
      <w:r w:rsidRPr="00E805B9">
        <w:rPr>
          <w:smallCaps/>
          <w:sz w:val="22"/>
          <w:szCs w:val="22"/>
          <w:lang w:val="nl-BE"/>
        </w:rPr>
        <w:t xml:space="preserve"> regering, </w:t>
      </w:r>
      <w:proofErr w:type="spellStart"/>
      <w:r w:rsidRPr="00E805B9">
        <w:rPr>
          <w:smallCaps/>
          <w:sz w:val="22"/>
          <w:szCs w:val="22"/>
          <w:lang w:val="nl-BE"/>
        </w:rPr>
        <w:t>vlaams</w:t>
      </w:r>
      <w:proofErr w:type="spellEnd"/>
      <w:r w:rsidRPr="00E805B9">
        <w:rPr>
          <w:smallCaps/>
          <w:sz w:val="22"/>
          <w:szCs w:val="22"/>
          <w:lang w:val="nl-BE"/>
        </w:rPr>
        <w:t xml:space="preserve"> minister van economie, buitenlands beleid, landbouw en plattelandsbeleid</w:t>
      </w:r>
    </w:p>
    <w:p w:rsidR="003E6200" w:rsidRPr="00E805B9" w:rsidRDefault="003E6200" w:rsidP="003E6200">
      <w:pPr>
        <w:pStyle w:val="StandaardSV"/>
        <w:pBdr>
          <w:bottom w:val="single" w:sz="4" w:space="1" w:color="auto"/>
        </w:pBdr>
        <w:rPr>
          <w:szCs w:val="22"/>
          <w:lang w:val="nl-BE"/>
        </w:rPr>
      </w:pPr>
    </w:p>
    <w:p w:rsidR="003E6200" w:rsidRPr="00E805B9" w:rsidRDefault="003E6200" w:rsidP="003E6200">
      <w:pPr>
        <w:jc w:val="both"/>
        <w:rPr>
          <w:sz w:val="22"/>
          <w:szCs w:val="22"/>
        </w:rPr>
      </w:pPr>
    </w:p>
    <w:p w:rsidR="002A09C6" w:rsidRPr="00E805B9" w:rsidRDefault="002A09C6" w:rsidP="003E6200">
      <w:pPr>
        <w:jc w:val="both"/>
        <w:outlineLvl w:val="0"/>
        <w:rPr>
          <w:rFonts w:ascii="Times New Roman Vet" w:hAnsi="Times New Roman Vet"/>
          <w:b/>
          <w:smallCaps/>
          <w:sz w:val="22"/>
          <w:szCs w:val="22"/>
          <w:lang w:val="nl-BE"/>
        </w:rPr>
      </w:pPr>
      <w:r w:rsidRPr="00E805B9">
        <w:rPr>
          <w:rFonts w:ascii="Times New Roman Vet" w:hAnsi="Times New Roman Vet"/>
          <w:b/>
          <w:smallCaps/>
          <w:sz w:val="22"/>
          <w:szCs w:val="22"/>
          <w:lang w:val="nl-BE"/>
        </w:rPr>
        <w:t>gecoördineerd antwoord</w:t>
      </w:r>
    </w:p>
    <w:p w:rsidR="003E6200" w:rsidRPr="00E805B9" w:rsidRDefault="002A09C6" w:rsidP="002A09C6">
      <w:pPr>
        <w:jc w:val="both"/>
        <w:outlineLvl w:val="0"/>
        <w:rPr>
          <w:sz w:val="22"/>
          <w:szCs w:val="22"/>
        </w:rPr>
      </w:pPr>
      <w:r w:rsidRPr="00E805B9">
        <w:rPr>
          <w:sz w:val="22"/>
          <w:szCs w:val="22"/>
        </w:rPr>
        <w:t>op v</w:t>
      </w:r>
      <w:r w:rsidR="003E6200" w:rsidRPr="00E805B9">
        <w:rPr>
          <w:sz w:val="22"/>
          <w:szCs w:val="22"/>
        </w:rPr>
        <w:t>raag nr. 155</w:t>
      </w:r>
      <w:r w:rsidRPr="00E805B9">
        <w:rPr>
          <w:sz w:val="22"/>
          <w:szCs w:val="22"/>
        </w:rPr>
        <w:t xml:space="preserve"> </w:t>
      </w:r>
      <w:r w:rsidR="003E6200" w:rsidRPr="00E805B9">
        <w:rPr>
          <w:sz w:val="22"/>
          <w:szCs w:val="22"/>
        </w:rPr>
        <w:t>van 21 november 2013</w:t>
      </w:r>
    </w:p>
    <w:p w:rsidR="003E6200" w:rsidRPr="00E805B9" w:rsidRDefault="003E6200" w:rsidP="003E6200">
      <w:pPr>
        <w:jc w:val="both"/>
        <w:rPr>
          <w:b/>
          <w:sz w:val="22"/>
          <w:szCs w:val="22"/>
        </w:rPr>
      </w:pPr>
      <w:r w:rsidRPr="00E805B9">
        <w:rPr>
          <w:sz w:val="22"/>
          <w:szCs w:val="22"/>
        </w:rPr>
        <w:t xml:space="preserve">van </w:t>
      </w:r>
      <w:proofErr w:type="spellStart"/>
      <w:r w:rsidRPr="00E805B9">
        <w:rPr>
          <w:b/>
          <w:smallCaps/>
          <w:sz w:val="22"/>
          <w:szCs w:val="22"/>
        </w:rPr>
        <w:t>karim</w:t>
      </w:r>
      <w:proofErr w:type="spellEnd"/>
      <w:r w:rsidRPr="00E805B9">
        <w:rPr>
          <w:b/>
          <w:smallCaps/>
          <w:sz w:val="22"/>
          <w:szCs w:val="22"/>
        </w:rPr>
        <w:t xml:space="preserve"> van </w:t>
      </w:r>
      <w:proofErr w:type="spellStart"/>
      <w:r w:rsidRPr="00E805B9">
        <w:rPr>
          <w:b/>
          <w:smallCaps/>
          <w:sz w:val="22"/>
          <w:szCs w:val="22"/>
        </w:rPr>
        <w:t>overmeire</w:t>
      </w:r>
      <w:proofErr w:type="spellEnd"/>
    </w:p>
    <w:p w:rsidR="003E6200" w:rsidRPr="00E805B9" w:rsidRDefault="003E6200" w:rsidP="003E6200">
      <w:pPr>
        <w:pBdr>
          <w:bottom w:val="single" w:sz="4" w:space="1" w:color="auto"/>
        </w:pBdr>
        <w:jc w:val="both"/>
        <w:rPr>
          <w:sz w:val="22"/>
          <w:szCs w:val="22"/>
        </w:rPr>
      </w:pPr>
    </w:p>
    <w:p w:rsidR="003E6200" w:rsidRPr="00E805B9" w:rsidRDefault="003E6200" w:rsidP="003E6200">
      <w:pPr>
        <w:pStyle w:val="StandaardSV"/>
        <w:rPr>
          <w:szCs w:val="22"/>
        </w:rPr>
      </w:pPr>
    </w:p>
    <w:p w:rsidR="00E805B9" w:rsidRPr="006E6FE6" w:rsidRDefault="00E805B9" w:rsidP="00E805B9">
      <w:pPr>
        <w:tabs>
          <w:tab w:val="left" w:pos="360"/>
          <w:tab w:val="left" w:pos="900"/>
          <w:tab w:val="left" w:pos="1260"/>
        </w:tabs>
        <w:ind w:left="1260" w:hanging="1260"/>
        <w:rPr>
          <w:sz w:val="22"/>
          <w:szCs w:val="22"/>
        </w:rPr>
      </w:pPr>
    </w:p>
    <w:p w:rsidR="00407439" w:rsidRDefault="00E805B9" w:rsidP="00E805B9">
      <w:pPr>
        <w:pStyle w:val="StandaardSV"/>
        <w:rPr>
          <w:szCs w:val="22"/>
        </w:rPr>
      </w:pPr>
      <w:r w:rsidRPr="00E805B9">
        <w:rPr>
          <w:szCs w:val="22"/>
        </w:rPr>
        <w:t xml:space="preserve">De Vlaams/Nederlandse samenwerking is een continu proces waarbij (strategische) keuzes worden gemaakt en de focus wordt gelegd op een (beperkt) aantal thema’s/domeinen die zowel voor Vlaanderen als voor Nederland prioritair zijn en waarbij samenwerking voor beide partijen (schaal)voordelen kan opleveren. Deze focus wordt (verder) aangestuurd/omkaderd door de conclusies en gemaakte afspraken n.a.v. de Vlaams/Nederlandse top van 8 oktober 2013. Deze top bouwde voort op de Vlaams/Nederlandse top van 4 juli 2011 die in het teken stond van de economie met als centrale vraagstelling hoe de Lage Landen door intensere onderlinge strategische samenwerking kunnen bijdragen tot hun verdiencapaciteit en welvaart op middellange termijn (2020-2040). De top van 4 juli 2011 werd besloten met de gezamenlijke afspraak een aantal </w:t>
      </w:r>
      <w:r w:rsidR="00887560">
        <w:rPr>
          <w:szCs w:val="22"/>
        </w:rPr>
        <w:t>“</w:t>
      </w:r>
      <w:r w:rsidRPr="00E805B9">
        <w:rPr>
          <w:szCs w:val="22"/>
        </w:rPr>
        <w:t>wijzen</w:t>
      </w:r>
      <w:r w:rsidR="00887560">
        <w:rPr>
          <w:szCs w:val="22"/>
        </w:rPr>
        <w:t>”</w:t>
      </w:r>
      <w:r w:rsidRPr="00E805B9">
        <w:rPr>
          <w:szCs w:val="22"/>
        </w:rPr>
        <w:t xml:space="preserve"> samen te brengen in een gemeenschappelijke Vlaams/Nederlandse Denkgroep Toekomstverkenning die als opdracht kreeg</w:t>
      </w:r>
      <w:r w:rsidR="00407439">
        <w:rPr>
          <w:szCs w:val="22"/>
        </w:rPr>
        <w:t>:</w:t>
      </w:r>
    </w:p>
    <w:p w:rsidR="00407439" w:rsidRDefault="00407439" w:rsidP="00E805B9">
      <w:pPr>
        <w:pStyle w:val="StandaardSV"/>
        <w:rPr>
          <w:szCs w:val="22"/>
        </w:rPr>
      </w:pPr>
    </w:p>
    <w:p w:rsidR="00407439" w:rsidRDefault="00E805B9" w:rsidP="00E805B9">
      <w:pPr>
        <w:pStyle w:val="StandaardSV"/>
        <w:numPr>
          <w:ilvl w:val="0"/>
          <w:numId w:val="23"/>
        </w:numPr>
        <w:rPr>
          <w:szCs w:val="22"/>
        </w:rPr>
      </w:pPr>
      <w:r w:rsidRPr="00E805B9">
        <w:rPr>
          <w:szCs w:val="22"/>
        </w:rPr>
        <w:t>de ontwikkelingen in kaart te brengen die op lange termijn de samenleving in Vlaanderen en Nederland kunnen beïnvloeden, die bijgevolg van gemeenschappelijk belang zijn voor de toekomst van Vlaanderen en Nederland en die doordachte gemeenschappelijke beleidsbeslissingen vereisen</w:t>
      </w:r>
      <w:r w:rsidR="00407439">
        <w:rPr>
          <w:szCs w:val="22"/>
        </w:rPr>
        <w:t>;</w:t>
      </w:r>
      <w:r w:rsidRPr="00E805B9">
        <w:rPr>
          <w:szCs w:val="22"/>
        </w:rPr>
        <w:t xml:space="preserve"> en</w:t>
      </w:r>
    </w:p>
    <w:p w:rsidR="00407439" w:rsidRPr="00407439" w:rsidRDefault="00E805B9" w:rsidP="00E805B9">
      <w:pPr>
        <w:pStyle w:val="StandaardSV"/>
        <w:numPr>
          <w:ilvl w:val="0"/>
          <w:numId w:val="23"/>
        </w:numPr>
        <w:rPr>
          <w:szCs w:val="22"/>
        </w:rPr>
      </w:pPr>
      <w:r w:rsidRPr="00407439">
        <w:rPr>
          <w:szCs w:val="22"/>
        </w:rPr>
        <w:t xml:space="preserve">het suggereren </w:t>
      </w:r>
      <w:r w:rsidRPr="00E055AD">
        <w:rPr>
          <w:szCs w:val="22"/>
        </w:rPr>
        <w:t>van gemeenschappelijke strategische projecten met betrokkenheid van het bedrijfsleven en de kennisinstellingen en rekening houdend met het Nederlandse topsectorenbeleid en het hiermee corresponderende Nieuw Industrieel Beleid (NIB) in Vlaanderen.</w:t>
      </w:r>
      <w:r w:rsidRPr="00407439">
        <w:rPr>
          <w:szCs w:val="22"/>
        </w:rPr>
        <w:t xml:space="preserve"> </w:t>
      </w:r>
    </w:p>
    <w:p w:rsidR="00407439" w:rsidRDefault="00407439" w:rsidP="00E805B9">
      <w:pPr>
        <w:pStyle w:val="StandaardSV"/>
        <w:rPr>
          <w:szCs w:val="22"/>
        </w:rPr>
      </w:pPr>
    </w:p>
    <w:p w:rsidR="00E805B9" w:rsidRPr="00E805B9" w:rsidRDefault="00E805B9" w:rsidP="00E805B9">
      <w:pPr>
        <w:pStyle w:val="StandaardSV"/>
        <w:rPr>
          <w:szCs w:val="22"/>
        </w:rPr>
      </w:pPr>
      <w:r w:rsidRPr="00E805B9">
        <w:rPr>
          <w:szCs w:val="22"/>
        </w:rPr>
        <w:t xml:space="preserve">Op 7 juni 2013 leverde de Denkgroep Toekomstverkenning zijn rapport met aanbevelingen op en dit rapport werd vervolgens op 8 oktober 2013 besproken. De conclusies en gemaakte afspraken van 8 oktober 2013 werden op 25 oktober 2013 aan de Vlaamse Regering meegedeeld (cf. VR 2013 2510 MED.0575/2) en werden zoals u weet al uitvoerig besproken in de </w:t>
      </w:r>
      <w:r>
        <w:rPr>
          <w:szCs w:val="22"/>
        </w:rPr>
        <w:t>C</w:t>
      </w:r>
      <w:r w:rsidRPr="00E805B9">
        <w:rPr>
          <w:szCs w:val="22"/>
        </w:rPr>
        <w:t xml:space="preserve">ommissie </w:t>
      </w:r>
      <w:r>
        <w:rPr>
          <w:szCs w:val="22"/>
        </w:rPr>
        <w:t xml:space="preserve">voor </w:t>
      </w:r>
      <w:r w:rsidR="00407439">
        <w:rPr>
          <w:szCs w:val="22"/>
        </w:rPr>
        <w:t>Buitenlands</w:t>
      </w:r>
      <w:r w:rsidRPr="00E805B9">
        <w:rPr>
          <w:szCs w:val="22"/>
        </w:rPr>
        <w:t xml:space="preserve"> Beleid</w:t>
      </w:r>
      <w:r w:rsidR="00407439">
        <w:rPr>
          <w:szCs w:val="22"/>
        </w:rPr>
        <w:t>, Europese Aangelegenheden en Internationale Samenwerking</w:t>
      </w:r>
      <w:r w:rsidRPr="00E805B9">
        <w:rPr>
          <w:szCs w:val="22"/>
        </w:rPr>
        <w:t xml:space="preserve"> van 5 november 2013.</w:t>
      </w:r>
    </w:p>
    <w:p w:rsidR="00887560" w:rsidRDefault="00887560" w:rsidP="0075299C">
      <w:pPr>
        <w:pStyle w:val="StandaardSV"/>
        <w:rPr>
          <w:szCs w:val="22"/>
        </w:rPr>
      </w:pPr>
    </w:p>
    <w:p w:rsidR="003E6200" w:rsidRPr="00E805B9" w:rsidRDefault="0075299C" w:rsidP="003E6200">
      <w:pPr>
        <w:pStyle w:val="StandaardSV"/>
        <w:rPr>
          <w:szCs w:val="22"/>
        </w:rPr>
      </w:pPr>
      <w:r w:rsidRPr="00E805B9">
        <w:rPr>
          <w:szCs w:val="22"/>
        </w:rPr>
        <w:t xml:space="preserve">Hieronder volgt per Vlaamse minister en per bevoegdheid een overzicht van de initiatieven die </w:t>
      </w:r>
      <w:r w:rsidR="00540777" w:rsidRPr="00E805B9">
        <w:rPr>
          <w:szCs w:val="22"/>
        </w:rPr>
        <w:t xml:space="preserve">door de betrokken minister </w:t>
      </w:r>
      <w:r w:rsidRPr="00E805B9">
        <w:rPr>
          <w:szCs w:val="22"/>
        </w:rPr>
        <w:t xml:space="preserve">naar aanleiding van </w:t>
      </w:r>
      <w:r w:rsidR="006641C4">
        <w:rPr>
          <w:szCs w:val="22"/>
        </w:rPr>
        <w:t xml:space="preserve">de top van 8 oktober </w:t>
      </w:r>
      <w:r w:rsidRPr="00E805B9">
        <w:rPr>
          <w:szCs w:val="22"/>
        </w:rPr>
        <w:t xml:space="preserve"> genomen worden.</w:t>
      </w:r>
    </w:p>
    <w:p w:rsidR="003E6200" w:rsidRPr="00E805B9" w:rsidRDefault="003E6200" w:rsidP="003E6200">
      <w:pPr>
        <w:pStyle w:val="StandaardSV"/>
        <w:rPr>
          <w:szCs w:val="22"/>
        </w:rPr>
      </w:pPr>
    </w:p>
    <w:p w:rsidR="00A276D4" w:rsidRPr="00E805B9" w:rsidRDefault="00A276D4" w:rsidP="003E6200">
      <w:pPr>
        <w:pStyle w:val="StandaardSV"/>
        <w:rPr>
          <w:szCs w:val="22"/>
        </w:rPr>
      </w:pPr>
    </w:p>
    <w:p w:rsidR="00952991" w:rsidRPr="00E805B9" w:rsidRDefault="00A276D4" w:rsidP="00952991">
      <w:pPr>
        <w:pStyle w:val="StandaardSV"/>
        <w:rPr>
          <w:szCs w:val="22"/>
          <w:u w:val="single"/>
        </w:rPr>
      </w:pPr>
      <w:r w:rsidRPr="00E805B9">
        <w:rPr>
          <w:szCs w:val="22"/>
          <w:u w:val="single"/>
        </w:rPr>
        <w:t>MINISTER-PRESIDENT KRIS PEETERS</w:t>
      </w:r>
    </w:p>
    <w:p w:rsidR="00887560" w:rsidRPr="00E805B9" w:rsidRDefault="00887560" w:rsidP="00952991">
      <w:pPr>
        <w:pStyle w:val="StandaardSV"/>
        <w:rPr>
          <w:szCs w:val="22"/>
          <w:u w:val="single"/>
        </w:rPr>
      </w:pPr>
    </w:p>
    <w:p w:rsidR="00952991" w:rsidRPr="00E805B9" w:rsidRDefault="008437F8" w:rsidP="00952991">
      <w:pPr>
        <w:tabs>
          <w:tab w:val="left" w:pos="360"/>
          <w:tab w:val="left" w:pos="900"/>
          <w:tab w:val="left" w:pos="1260"/>
        </w:tabs>
        <w:ind w:left="1260" w:hanging="1260"/>
        <w:rPr>
          <w:b/>
          <w:sz w:val="22"/>
          <w:szCs w:val="22"/>
          <w:u w:val="single"/>
        </w:rPr>
      </w:pPr>
      <w:r w:rsidRPr="00E805B9">
        <w:rPr>
          <w:b/>
          <w:sz w:val="22"/>
          <w:szCs w:val="22"/>
          <w:u w:val="single"/>
        </w:rPr>
        <w:t>Al</w:t>
      </w:r>
      <w:r w:rsidR="00952991" w:rsidRPr="00E805B9">
        <w:rPr>
          <w:b/>
          <w:sz w:val="22"/>
          <w:szCs w:val="22"/>
          <w:u w:val="single"/>
        </w:rPr>
        <w:t xml:space="preserve">gemeen </w:t>
      </w:r>
      <w:r w:rsidRPr="00E805B9">
        <w:rPr>
          <w:b/>
          <w:sz w:val="22"/>
          <w:szCs w:val="22"/>
          <w:u w:val="single"/>
        </w:rPr>
        <w:t>R</w:t>
      </w:r>
      <w:r w:rsidR="00952991" w:rsidRPr="00E805B9">
        <w:rPr>
          <w:b/>
          <w:sz w:val="22"/>
          <w:szCs w:val="22"/>
          <w:u w:val="single"/>
        </w:rPr>
        <w:t>egeringsbeleid</w:t>
      </w:r>
    </w:p>
    <w:p w:rsidR="00842132" w:rsidRPr="00E805B9" w:rsidRDefault="00842132" w:rsidP="00842132">
      <w:pPr>
        <w:pStyle w:val="StandaardSV"/>
        <w:rPr>
          <w:szCs w:val="22"/>
        </w:rPr>
      </w:pPr>
    </w:p>
    <w:p w:rsidR="006641C4" w:rsidRPr="00E805B9" w:rsidRDefault="006641C4" w:rsidP="006641C4">
      <w:pPr>
        <w:pStyle w:val="Lijstnummering"/>
        <w:numPr>
          <w:ilvl w:val="0"/>
          <w:numId w:val="0"/>
        </w:numPr>
        <w:jc w:val="both"/>
        <w:rPr>
          <w:szCs w:val="22"/>
        </w:rPr>
      </w:pPr>
      <w:r w:rsidRPr="00E805B9">
        <w:rPr>
          <w:szCs w:val="22"/>
        </w:rPr>
        <w:t>Deze vraag is zonder voorwerp voor deze bevoegdheid.</w:t>
      </w:r>
    </w:p>
    <w:p w:rsidR="00887560" w:rsidRPr="00E805B9" w:rsidRDefault="00887560" w:rsidP="00952991">
      <w:pPr>
        <w:tabs>
          <w:tab w:val="left" w:pos="360"/>
          <w:tab w:val="left" w:pos="900"/>
          <w:tab w:val="left" w:pos="1260"/>
        </w:tabs>
        <w:ind w:left="1260" w:hanging="1260"/>
        <w:rPr>
          <w:b/>
          <w:sz w:val="22"/>
          <w:szCs w:val="22"/>
          <w:u w:val="single"/>
        </w:rPr>
      </w:pPr>
    </w:p>
    <w:p w:rsidR="00952991" w:rsidRPr="00E805B9" w:rsidRDefault="008437F8" w:rsidP="00952991">
      <w:pPr>
        <w:tabs>
          <w:tab w:val="left" w:pos="360"/>
          <w:tab w:val="left" w:pos="900"/>
          <w:tab w:val="left" w:pos="1260"/>
        </w:tabs>
        <w:ind w:left="1260" w:hanging="1260"/>
        <w:rPr>
          <w:b/>
          <w:sz w:val="22"/>
          <w:szCs w:val="22"/>
          <w:u w:val="single"/>
        </w:rPr>
      </w:pPr>
      <w:r w:rsidRPr="00E805B9">
        <w:rPr>
          <w:b/>
          <w:sz w:val="22"/>
          <w:szCs w:val="22"/>
          <w:u w:val="single"/>
        </w:rPr>
        <w:t>E</w:t>
      </w:r>
      <w:r w:rsidR="00952991" w:rsidRPr="00E805B9">
        <w:rPr>
          <w:b/>
          <w:sz w:val="22"/>
          <w:szCs w:val="22"/>
          <w:u w:val="single"/>
        </w:rPr>
        <w:t>conomie</w:t>
      </w:r>
    </w:p>
    <w:p w:rsidR="00B331E1" w:rsidRPr="00E805B9" w:rsidRDefault="00B331E1" w:rsidP="00B331E1">
      <w:pPr>
        <w:pStyle w:val="StandaardSV"/>
        <w:rPr>
          <w:szCs w:val="22"/>
        </w:rPr>
      </w:pPr>
    </w:p>
    <w:p w:rsidR="00B331E1" w:rsidRPr="00E805B9" w:rsidRDefault="00B331E1" w:rsidP="00B331E1">
      <w:pPr>
        <w:pStyle w:val="StandaardSV"/>
        <w:rPr>
          <w:szCs w:val="22"/>
        </w:rPr>
      </w:pPr>
      <w:r w:rsidRPr="00E805B9">
        <w:rPr>
          <w:szCs w:val="22"/>
        </w:rPr>
        <w:t xml:space="preserve">Wat betreft het beleidsdomein Economie, Wetenschap en Innovatie (EWI) ligt de thematische focus van de (verdere) Vlaams/Nederlandse samenwerking op hightech systemen en materialen, chemie en </w:t>
      </w:r>
      <w:proofErr w:type="spellStart"/>
      <w:r w:rsidRPr="00E805B9">
        <w:rPr>
          <w:szCs w:val="22"/>
        </w:rPr>
        <w:t>biogebaseerde</w:t>
      </w:r>
      <w:proofErr w:type="spellEnd"/>
      <w:r w:rsidRPr="00E805B9">
        <w:rPr>
          <w:szCs w:val="22"/>
        </w:rPr>
        <w:t xml:space="preserve"> economie en levenswetenschappen en gezondheid. Ook het gezamenlijk deelnemen aan/verwerven van fondsen uit de EWI-relevante EU-programma’s en initiatieven zoals Horizon 2020, de uitbouw van pan-Europese </w:t>
      </w:r>
      <w:proofErr w:type="spellStart"/>
      <w:r w:rsidRPr="00E805B9">
        <w:rPr>
          <w:szCs w:val="22"/>
        </w:rPr>
        <w:t>onderzoeksinfrastructuur</w:t>
      </w:r>
      <w:proofErr w:type="spellEnd"/>
      <w:r w:rsidRPr="00E805B9">
        <w:rPr>
          <w:szCs w:val="22"/>
        </w:rPr>
        <w:t xml:space="preserve"> (ESFRI), Joint Programming (JP), kennis- en innovatiegemeenschappen van het Europees Instituut voor Innovatie en Technologie (EIT/KIC) en de Europese structuurfondsen (EFRO) staan hoog op de agenda.</w:t>
      </w:r>
    </w:p>
    <w:p w:rsidR="00B331E1" w:rsidRPr="00E805B9" w:rsidRDefault="00B331E1" w:rsidP="00B331E1">
      <w:pPr>
        <w:pStyle w:val="StandaardSV"/>
        <w:rPr>
          <w:szCs w:val="22"/>
        </w:rPr>
      </w:pPr>
    </w:p>
    <w:p w:rsidR="00B331E1" w:rsidRPr="00E805B9" w:rsidRDefault="00B331E1" w:rsidP="00B331E1">
      <w:pPr>
        <w:pStyle w:val="StandaardSV"/>
        <w:rPr>
          <w:szCs w:val="22"/>
        </w:rPr>
      </w:pPr>
      <w:r w:rsidRPr="00E805B9">
        <w:rPr>
          <w:szCs w:val="22"/>
        </w:rPr>
        <w:t>Er is een gezamenlijke afsprakenlijst opgemaakt en er is afgesproken dat beide regeringen tweejaarlijks een onderling (op hoofdlijnen) afgestemde voortgangsrapportage op basis van deze lijst zullen bespreken. Hieronder worden een aantal op korte termijn beoogde acties in het kader van de EWI-gerelateerde afspraken overlopen.</w:t>
      </w:r>
    </w:p>
    <w:p w:rsidR="00B331E1" w:rsidRPr="00E805B9" w:rsidRDefault="00B331E1" w:rsidP="00B331E1">
      <w:pPr>
        <w:pStyle w:val="StandaardSV"/>
        <w:rPr>
          <w:szCs w:val="22"/>
        </w:rPr>
      </w:pPr>
    </w:p>
    <w:p w:rsidR="00B331E1" w:rsidRPr="00E12829" w:rsidRDefault="00B331E1" w:rsidP="00B331E1">
      <w:pPr>
        <w:pStyle w:val="StandaardSV"/>
        <w:rPr>
          <w:b/>
          <w:i/>
          <w:szCs w:val="22"/>
        </w:rPr>
      </w:pPr>
      <w:r w:rsidRPr="00E12829">
        <w:rPr>
          <w:b/>
          <w:i/>
          <w:szCs w:val="22"/>
        </w:rPr>
        <w:t>Hightech</w:t>
      </w:r>
      <w:r w:rsidR="00E12829">
        <w:rPr>
          <w:b/>
          <w:i/>
          <w:szCs w:val="22"/>
        </w:rPr>
        <w:t xml:space="preserve"> systemen en materialen</w:t>
      </w:r>
    </w:p>
    <w:p w:rsidR="00B331E1" w:rsidRPr="00E805B9" w:rsidRDefault="00B331E1" w:rsidP="00E12829">
      <w:pPr>
        <w:pStyle w:val="StandaardSV"/>
        <w:numPr>
          <w:ilvl w:val="0"/>
          <w:numId w:val="22"/>
        </w:numPr>
        <w:rPr>
          <w:szCs w:val="22"/>
        </w:rPr>
      </w:pPr>
      <w:r w:rsidRPr="00E805B9">
        <w:rPr>
          <w:szCs w:val="22"/>
        </w:rPr>
        <w:t>gezamenlijke ontwikkeling van een langetermijnstrategie (gefaseerd: brainstorming en formuleren van kernpunten [fase 1] en opmaak van een strategienota [fase 2] tegen medio 2014);</w:t>
      </w:r>
    </w:p>
    <w:p w:rsidR="00B331E1" w:rsidRPr="00E805B9" w:rsidRDefault="00B331E1" w:rsidP="00E12829">
      <w:pPr>
        <w:pStyle w:val="StandaardSV"/>
        <w:numPr>
          <w:ilvl w:val="0"/>
          <w:numId w:val="22"/>
        </w:numPr>
        <w:rPr>
          <w:szCs w:val="22"/>
        </w:rPr>
      </w:pPr>
      <w:r w:rsidRPr="00E805B9">
        <w:rPr>
          <w:szCs w:val="22"/>
        </w:rPr>
        <w:t>continue ondersteuning van de (verdere) ontwikkeling van het Holst Centre</w:t>
      </w:r>
      <w:r w:rsidRPr="00887560">
        <w:rPr>
          <w:vertAlign w:val="superscript"/>
        </w:rPr>
        <w:footnoteReference w:id="1"/>
      </w:r>
      <w:r w:rsidRPr="00E805B9">
        <w:rPr>
          <w:szCs w:val="22"/>
        </w:rPr>
        <w:t>, het internationale en onafhankelijke open innovatiecentrum dat generische technologieën en technologieplatformen ontwikkelt voor draadloze autonome sensornetwerken en systemen op folie waardoor de industrie nieuwe producten sneller en efficiënter op de markt kan brengen. Het verdere (financiële) commitment van alle betrokken partijen (uit de “gouden driehoek” van onderzoekers, ondernemers en de overheid) is hier een belangrijk aandachtspunt.</w:t>
      </w:r>
    </w:p>
    <w:p w:rsidR="00B331E1" w:rsidRPr="00E805B9" w:rsidRDefault="00B331E1" w:rsidP="00B331E1">
      <w:pPr>
        <w:rPr>
          <w:sz w:val="22"/>
          <w:szCs w:val="22"/>
        </w:rPr>
      </w:pPr>
    </w:p>
    <w:p w:rsidR="00E12829" w:rsidRPr="00E12829" w:rsidRDefault="00B331E1" w:rsidP="00B331E1">
      <w:pPr>
        <w:jc w:val="both"/>
        <w:rPr>
          <w:i/>
          <w:sz w:val="22"/>
          <w:szCs w:val="22"/>
        </w:rPr>
      </w:pPr>
      <w:r w:rsidRPr="00E12829">
        <w:rPr>
          <w:b/>
          <w:i/>
          <w:sz w:val="22"/>
          <w:szCs w:val="22"/>
        </w:rPr>
        <w:t xml:space="preserve">Duurzame chemie en </w:t>
      </w:r>
      <w:proofErr w:type="spellStart"/>
      <w:r w:rsidR="00E12829">
        <w:rPr>
          <w:b/>
          <w:i/>
          <w:sz w:val="22"/>
          <w:szCs w:val="22"/>
        </w:rPr>
        <w:t>biogebaseerde</w:t>
      </w:r>
      <w:proofErr w:type="spellEnd"/>
      <w:r w:rsidR="00E12829">
        <w:rPr>
          <w:b/>
          <w:i/>
          <w:sz w:val="22"/>
          <w:szCs w:val="22"/>
        </w:rPr>
        <w:t xml:space="preserve"> economie</w:t>
      </w:r>
    </w:p>
    <w:p w:rsidR="00887560" w:rsidRDefault="00E12829" w:rsidP="00B331E1">
      <w:pPr>
        <w:jc w:val="both"/>
        <w:rPr>
          <w:sz w:val="22"/>
          <w:szCs w:val="22"/>
        </w:rPr>
      </w:pPr>
      <w:r>
        <w:rPr>
          <w:sz w:val="22"/>
          <w:szCs w:val="22"/>
        </w:rPr>
        <w:t>D</w:t>
      </w:r>
      <w:r w:rsidR="00B331E1" w:rsidRPr="00E805B9">
        <w:rPr>
          <w:sz w:val="22"/>
          <w:szCs w:val="22"/>
        </w:rPr>
        <w:t xml:space="preserve">it is een sleuteldomein waarop Vlaanderen en Nederland resoluut gezamenlijk verder inzetten en waarbij de samenwerking ook (verder) wordt doorgetrokken naar Duitsland (Noordrijn-Westfalen [NRW]). De gezamenlijke ontwikkeling van een toekomstgerichte strategie en de (verdere) verkenning van de modaliteiten voor de opstelling van een gezamenlijk O&amp;O-programma voor duurzame chemie en </w:t>
      </w:r>
      <w:proofErr w:type="spellStart"/>
      <w:r w:rsidR="00B331E1" w:rsidRPr="00E805B9">
        <w:rPr>
          <w:sz w:val="22"/>
          <w:szCs w:val="22"/>
        </w:rPr>
        <w:t>biogebaseerde</w:t>
      </w:r>
      <w:proofErr w:type="spellEnd"/>
      <w:r w:rsidR="00B331E1" w:rsidRPr="00E805B9">
        <w:rPr>
          <w:sz w:val="22"/>
          <w:szCs w:val="22"/>
        </w:rPr>
        <w:t xml:space="preserve"> economie staan op de agenda. Sleutelspelers zijn o</w:t>
      </w:r>
      <w:r>
        <w:rPr>
          <w:sz w:val="22"/>
          <w:szCs w:val="22"/>
        </w:rPr>
        <w:t>.</w:t>
      </w:r>
      <w:r w:rsidR="00B331E1" w:rsidRPr="00E805B9">
        <w:rPr>
          <w:sz w:val="22"/>
          <w:szCs w:val="22"/>
        </w:rPr>
        <w:t>a</w:t>
      </w:r>
      <w:r>
        <w:rPr>
          <w:sz w:val="22"/>
          <w:szCs w:val="22"/>
        </w:rPr>
        <w:t>.</w:t>
      </w:r>
      <w:r w:rsidR="00B331E1" w:rsidRPr="00E805B9">
        <w:rPr>
          <w:sz w:val="22"/>
          <w:szCs w:val="22"/>
        </w:rPr>
        <w:t xml:space="preserve"> </w:t>
      </w:r>
      <w:proofErr w:type="spellStart"/>
      <w:r w:rsidR="00B331E1" w:rsidRPr="00E805B9">
        <w:rPr>
          <w:sz w:val="22"/>
          <w:szCs w:val="22"/>
        </w:rPr>
        <w:t>Essenscia</w:t>
      </w:r>
      <w:proofErr w:type="spellEnd"/>
      <w:r w:rsidR="00B331E1" w:rsidRPr="00E805B9">
        <w:rPr>
          <w:sz w:val="22"/>
          <w:szCs w:val="22"/>
        </w:rPr>
        <w:t xml:space="preserve"> en </w:t>
      </w:r>
      <w:proofErr w:type="spellStart"/>
      <w:r w:rsidR="00B331E1" w:rsidRPr="00E805B9">
        <w:rPr>
          <w:sz w:val="22"/>
          <w:szCs w:val="22"/>
        </w:rPr>
        <w:t>Flanders</w:t>
      </w:r>
      <w:proofErr w:type="spellEnd"/>
      <w:r w:rsidR="00B331E1" w:rsidRPr="00E805B9">
        <w:rPr>
          <w:sz w:val="22"/>
          <w:szCs w:val="22"/>
        </w:rPr>
        <w:t xml:space="preserve"> </w:t>
      </w:r>
      <w:proofErr w:type="spellStart"/>
      <w:r w:rsidR="00B331E1" w:rsidRPr="00E805B9">
        <w:rPr>
          <w:sz w:val="22"/>
          <w:szCs w:val="22"/>
        </w:rPr>
        <w:t>Innovation</w:t>
      </w:r>
      <w:proofErr w:type="spellEnd"/>
      <w:r w:rsidR="00B331E1" w:rsidRPr="00E805B9">
        <w:rPr>
          <w:sz w:val="22"/>
          <w:szCs w:val="22"/>
        </w:rPr>
        <w:t xml:space="preserve"> Hub </w:t>
      </w:r>
      <w:proofErr w:type="spellStart"/>
      <w:r w:rsidR="00B331E1" w:rsidRPr="00E805B9">
        <w:rPr>
          <w:sz w:val="22"/>
          <w:szCs w:val="22"/>
        </w:rPr>
        <w:t>for</w:t>
      </w:r>
      <w:proofErr w:type="spellEnd"/>
      <w:r w:rsidR="00B331E1" w:rsidRPr="00E805B9">
        <w:rPr>
          <w:sz w:val="22"/>
          <w:szCs w:val="22"/>
        </w:rPr>
        <w:t xml:space="preserve"> </w:t>
      </w:r>
      <w:proofErr w:type="spellStart"/>
      <w:r w:rsidR="00B331E1" w:rsidRPr="00E805B9">
        <w:rPr>
          <w:sz w:val="22"/>
          <w:szCs w:val="22"/>
        </w:rPr>
        <w:t>Sustainable</w:t>
      </w:r>
      <w:proofErr w:type="spellEnd"/>
      <w:r w:rsidR="00B331E1" w:rsidRPr="00E805B9">
        <w:rPr>
          <w:sz w:val="22"/>
          <w:szCs w:val="22"/>
        </w:rPr>
        <w:t xml:space="preserve"> Chemistry (FISCH)</w:t>
      </w:r>
      <w:r w:rsidR="00B331E1" w:rsidRPr="00E805B9">
        <w:rPr>
          <w:rStyle w:val="Voetnootmarkering"/>
          <w:sz w:val="22"/>
          <w:szCs w:val="22"/>
        </w:rPr>
        <w:footnoteReference w:id="2"/>
      </w:r>
      <w:r w:rsidR="00B331E1" w:rsidRPr="00E805B9">
        <w:rPr>
          <w:sz w:val="22"/>
          <w:szCs w:val="22"/>
        </w:rPr>
        <w:t xml:space="preserve"> in Vlaanderen, het Topteam Chemie</w:t>
      </w:r>
      <w:r w:rsidR="00B331E1" w:rsidRPr="00E805B9">
        <w:rPr>
          <w:rStyle w:val="Voetnootmarkering"/>
          <w:sz w:val="22"/>
          <w:szCs w:val="22"/>
        </w:rPr>
        <w:footnoteReference w:id="3"/>
      </w:r>
      <w:r w:rsidR="00B331E1" w:rsidRPr="00E805B9">
        <w:rPr>
          <w:sz w:val="22"/>
          <w:szCs w:val="22"/>
        </w:rPr>
        <w:t xml:space="preserve"> in Nederland en Bio Base Europe (BBE)</w:t>
      </w:r>
      <w:r w:rsidR="00B331E1" w:rsidRPr="00E805B9">
        <w:rPr>
          <w:rStyle w:val="Voetnootmarkering"/>
          <w:sz w:val="22"/>
          <w:szCs w:val="22"/>
        </w:rPr>
        <w:footnoteReference w:id="4"/>
      </w:r>
      <w:r w:rsidR="00B331E1" w:rsidRPr="00E805B9">
        <w:rPr>
          <w:sz w:val="22"/>
          <w:szCs w:val="22"/>
        </w:rPr>
        <w:t xml:space="preserve">, het eerste open innovatie- en opleidingscentrum voor </w:t>
      </w:r>
      <w:proofErr w:type="spellStart"/>
      <w:r w:rsidR="00B331E1" w:rsidRPr="00E805B9">
        <w:rPr>
          <w:sz w:val="22"/>
          <w:szCs w:val="22"/>
        </w:rPr>
        <w:t>biogebaseerde</w:t>
      </w:r>
      <w:proofErr w:type="spellEnd"/>
      <w:r w:rsidR="00B331E1" w:rsidRPr="00E805B9">
        <w:rPr>
          <w:sz w:val="22"/>
          <w:szCs w:val="22"/>
        </w:rPr>
        <w:t xml:space="preserve"> economie in Europa. Aansluiting bij/toenadering met sleutelspelers in NRW wordt (verder) gezocht. Specifiek wat betreft </w:t>
      </w:r>
      <w:proofErr w:type="spellStart"/>
      <w:r w:rsidR="00B331E1" w:rsidRPr="00E805B9">
        <w:rPr>
          <w:sz w:val="22"/>
          <w:szCs w:val="22"/>
        </w:rPr>
        <w:t>biogebaseerde</w:t>
      </w:r>
      <w:proofErr w:type="spellEnd"/>
      <w:r w:rsidR="00B331E1" w:rsidRPr="00E805B9">
        <w:rPr>
          <w:sz w:val="22"/>
          <w:szCs w:val="22"/>
        </w:rPr>
        <w:t xml:space="preserve"> economie wil ik hierbij ook verwijzen naar de al opgestarte samenwerking tussen Vlaanderen (Departement EWI), Nederland (Ministerie van Economische Zaken en Agentschap NL) en NRW (Ministerie van Innovatie, Onderzoek en Wetenschap) om een faciliterende rol te spelen bij gemeenschappelijke onderzoeks- en innovatieprojecten door de grote clusters zoals CLIB 2020 (NRW), BE-Basic (Nederland) en stakeholders in Vlaanderen zoals VITO, GBEV/Bio Base Europe, FISCH en CINBIOS. </w:t>
      </w:r>
    </w:p>
    <w:p w:rsidR="00887560" w:rsidRDefault="00887560" w:rsidP="00B331E1">
      <w:pPr>
        <w:jc w:val="both"/>
        <w:rPr>
          <w:sz w:val="22"/>
          <w:szCs w:val="22"/>
        </w:rPr>
      </w:pPr>
    </w:p>
    <w:p w:rsidR="00B331E1" w:rsidRPr="00E805B9" w:rsidRDefault="00B331E1" w:rsidP="00B331E1">
      <w:pPr>
        <w:jc w:val="both"/>
        <w:rPr>
          <w:sz w:val="22"/>
          <w:szCs w:val="22"/>
        </w:rPr>
      </w:pPr>
      <w:r w:rsidRPr="00E805B9">
        <w:rPr>
          <w:sz w:val="22"/>
          <w:szCs w:val="22"/>
        </w:rPr>
        <w:t xml:space="preserve">In 2012 en 2013 werd uitvoerig overleg gepleegd tussen </w:t>
      </w:r>
      <w:r w:rsidR="006641C4">
        <w:rPr>
          <w:sz w:val="22"/>
          <w:szCs w:val="22"/>
        </w:rPr>
        <w:t>de overheden op ambtelijk niveau</w:t>
      </w:r>
      <w:r w:rsidR="00E12829">
        <w:rPr>
          <w:sz w:val="22"/>
          <w:szCs w:val="22"/>
        </w:rPr>
        <w:t>,</w:t>
      </w:r>
      <w:r w:rsidRPr="00E805B9">
        <w:rPr>
          <w:sz w:val="22"/>
          <w:szCs w:val="22"/>
        </w:rPr>
        <w:t xml:space="preserve"> maar werden ook interacties tot stand gebracht tussen de clusters/stakeholders. Concrete output hiervan was een door </w:t>
      </w:r>
      <w:r w:rsidR="00887560">
        <w:rPr>
          <w:sz w:val="22"/>
          <w:szCs w:val="22"/>
        </w:rPr>
        <w:t>elf</w:t>
      </w:r>
      <w:r w:rsidRPr="00E805B9">
        <w:rPr>
          <w:sz w:val="22"/>
          <w:szCs w:val="22"/>
        </w:rPr>
        <w:t xml:space="preserve"> organisaties ondertekende brief die in mei 2013 aan de bevoegde ministers van de drie partnerregio’s werd overhandigd en waarin werd gevraagd naar de uitbouw (en overheidsondersteuning) van een </w:t>
      </w:r>
      <w:r w:rsidR="00887560">
        <w:rPr>
          <w:sz w:val="22"/>
          <w:szCs w:val="22"/>
        </w:rPr>
        <w:t>‘</w:t>
      </w:r>
      <w:r w:rsidRPr="00E805B9">
        <w:rPr>
          <w:sz w:val="22"/>
          <w:szCs w:val="22"/>
        </w:rPr>
        <w:t xml:space="preserve">Joint </w:t>
      </w:r>
      <w:proofErr w:type="spellStart"/>
      <w:r w:rsidRPr="00E805B9">
        <w:rPr>
          <w:sz w:val="22"/>
          <w:szCs w:val="22"/>
        </w:rPr>
        <w:t>Bioeconomy</w:t>
      </w:r>
      <w:proofErr w:type="spellEnd"/>
      <w:r w:rsidRPr="00E805B9">
        <w:rPr>
          <w:sz w:val="22"/>
          <w:szCs w:val="22"/>
        </w:rPr>
        <w:t xml:space="preserve"> </w:t>
      </w:r>
      <w:proofErr w:type="spellStart"/>
      <w:r w:rsidRPr="00E805B9">
        <w:rPr>
          <w:sz w:val="22"/>
          <w:szCs w:val="22"/>
        </w:rPr>
        <w:t>Programme</w:t>
      </w:r>
      <w:proofErr w:type="spellEnd"/>
      <w:r w:rsidR="00887560">
        <w:rPr>
          <w:sz w:val="22"/>
          <w:szCs w:val="22"/>
        </w:rPr>
        <w:t>’</w:t>
      </w:r>
      <w:r w:rsidRPr="00E805B9">
        <w:rPr>
          <w:sz w:val="22"/>
          <w:szCs w:val="22"/>
        </w:rPr>
        <w:t xml:space="preserve"> voor Vlaanderen, Nederland en NRW. In hun antwoord op deze brief onderschrijven de betrokken bewindslieden dit initiatief en stellen zij voor bij de uitwerking ervan optimaal gebruik te maken van de bestaande structuren en instrumenten en te kijken hoe bestaande bilaterale akkoorden op </w:t>
      </w:r>
      <w:r w:rsidR="00887560">
        <w:rPr>
          <w:sz w:val="22"/>
          <w:szCs w:val="22"/>
        </w:rPr>
        <w:t xml:space="preserve">het </w:t>
      </w:r>
      <w:r w:rsidRPr="00E805B9">
        <w:rPr>
          <w:sz w:val="22"/>
          <w:szCs w:val="22"/>
        </w:rPr>
        <w:t xml:space="preserve">vlak van </w:t>
      </w:r>
      <w:proofErr w:type="spellStart"/>
      <w:r w:rsidRPr="00E805B9">
        <w:rPr>
          <w:sz w:val="22"/>
          <w:szCs w:val="22"/>
        </w:rPr>
        <w:t>biogebaseerde</w:t>
      </w:r>
      <w:proofErr w:type="spellEnd"/>
      <w:r w:rsidRPr="00E805B9">
        <w:rPr>
          <w:sz w:val="22"/>
          <w:szCs w:val="22"/>
        </w:rPr>
        <w:t xml:space="preserve"> economie kunnen worden uitgebreid naar een trilateraal akkoord tussen Vlaanderen, Nederland en NRW. Het antwoord op de brief van mei 2013 van de betrokken Vlaamse ministers gaat als </w:t>
      </w:r>
      <w:r w:rsidRPr="00E805B9">
        <w:rPr>
          <w:sz w:val="22"/>
          <w:szCs w:val="22"/>
          <w:u w:val="single"/>
        </w:rPr>
        <w:t>bijlage 1</w:t>
      </w:r>
      <w:r w:rsidRPr="00E805B9">
        <w:rPr>
          <w:sz w:val="22"/>
          <w:szCs w:val="22"/>
        </w:rPr>
        <w:t xml:space="preserve">. Ten slotte wil ik wat betreft </w:t>
      </w:r>
      <w:proofErr w:type="spellStart"/>
      <w:r w:rsidRPr="00E805B9">
        <w:rPr>
          <w:sz w:val="22"/>
          <w:szCs w:val="22"/>
        </w:rPr>
        <w:t>biogebaseerde</w:t>
      </w:r>
      <w:proofErr w:type="spellEnd"/>
      <w:r w:rsidRPr="00E805B9">
        <w:rPr>
          <w:sz w:val="22"/>
          <w:szCs w:val="22"/>
        </w:rPr>
        <w:t xml:space="preserve"> economie nog verwijzen naar het antwoord op de schriftelijke parlementaire vraag nr. 279</w:t>
      </w:r>
      <w:r w:rsidRPr="00E805B9">
        <w:rPr>
          <w:rStyle w:val="Voetnootmarkering"/>
          <w:sz w:val="22"/>
          <w:szCs w:val="22"/>
        </w:rPr>
        <w:footnoteReference w:id="5"/>
      </w:r>
      <w:r w:rsidRPr="00E805B9">
        <w:rPr>
          <w:sz w:val="22"/>
          <w:szCs w:val="22"/>
        </w:rPr>
        <w:t xml:space="preserve"> van 8 maart 2013 van mevrouw Patricia Ceysens.</w:t>
      </w:r>
    </w:p>
    <w:p w:rsidR="00B331E1" w:rsidRPr="00E805B9" w:rsidRDefault="00B331E1" w:rsidP="00B331E1">
      <w:pPr>
        <w:rPr>
          <w:sz w:val="22"/>
          <w:szCs w:val="22"/>
        </w:rPr>
      </w:pPr>
    </w:p>
    <w:p w:rsidR="00E12829" w:rsidRPr="00E12829" w:rsidRDefault="00E12829" w:rsidP="00B331E1">
      <w:pPr>
        <w:rPr>
          <w:b/>
          <w:i/>
          <w:sz w:val="22"/>
          <w:szCs w:val="22"/>
        </w:rPr>
      </w:pPr>
      <w:r>
        <w:rPr>
          <w:b/>
          <w:i/>
          <w:sz w:val="22"/>
          <w:szCs w:val="22"/>
        </w:rPr>
        <w:t>Duurzame energie</w:t>
      </w:r>
    </w:p>
    <w:p w:rsidR="00E12829" w:rsidRDefault="00E12829" w:rsidP="00E12829">
      <w:pPr>
        <w:jc w:val="both"/>
        <w:rPr>
          <w:sz w:val="22"/>
          <w:szCs w:val="22"/>
        </w:rPr>
      </w:pPr>
      <w:r w:rsidRPr="00E12829">
        <w:rPr>
          <w:sz w:val="22"/>
          <w:szCs w:val="22"/>
        </w:rPr>
        <w:t>I</w:t>
      </w:r>
      <w:r w:rsidR="00B331E1" w:rsidRPr="00E12829">
        <w:rPr>
          <w:sz w:val="22"/>
          <w:szCs w:val="22"/>
        </w:rPr>
        <w:t>n het kader van het Europees Instituut voor Innovatie en Technologie (EIT)</w:t>
      </w:r>
      <w:r w:rsidR="00B331E1" w:rsidRPr="00E12829">
        <w:rPr>
          <w:rStyle w:val="Voetnootmarkering"/>
          <w:sz w:val="22"/>
          <w:szCs w:val="22"/>
        </w:rPr>
        <w:footnoteReference w:id="6"/>
      </w:r>
      <w:r w:rsidR="00B331E1" w:rsidRPr="00E12829">
        <w:rPr>
          <w:sz w:val="22"/>
          <w:szCs w:val="22"/>
        </w:rPr>
        <w:t xml:space="preserve"> werken Vlaanderen en</w:t>
      </w:r>
      <w:r w:rsidR="00B331E1" w:rsidRPr="00E805B9">
        <w:rPr>
          <w:sz w:val="22"/>
          <w:szCs w:val="22"/>
        </w:rPr>
        <w:t xml:space="preserve"> Nederland al nauw samen binnen de kennis- en innovatiegemeenschap (KIC) </w:t>
      </w:r>
      <w:proofErr w:type="spellStart"/>
      <w:r w:rsidR="00B331E1" w:rsidRPr="00E805B9">
        <w:rPr>
          <w:sz w:val="22"/>
          <w:szCs w:val="22"/>
        </w:rPr>
        <w:t>InnoEnergy</w:t>
      </w:r>
      <w:proofErr w:type="spellEnd"/>
      <w:r w:rsidR="00B331E1" w:rsidRPr="00E805B9">
        <w:rPr>
          <w:rStyle w:val="Voetnootmarkering"/>
          <w:sz w:val="22"/>
          <w:szCs w:val="22"/>
        </w:rPr>
        <w:footnoteReference w:id="7"/>
      </w:r>
      <w:r w:rsidR="00B331E1" w:rsidRPr="00E805B9">
        <w:rPr>
          <w:sz w:val="22"/>
          <w:szCs w:val="22"/>
        </w:rPr>
        <w:t xml:space="preserve">. Deze KIC </w:t>
      </w:r>
      <w:r w:rsidR="00B331E1" w:rsidRPr="00E805B9">
        <w:rPr>
          <w:sz w:val="22"/>
          <w:szCs w:val="22"/>
        </w:rPr>
        <w:lastRenderedPageBreak/>
        <w:t xml:space="preserve">legt de focus op duurzame energie en daarbij richt het participerende co-locatiecentrum Benelux, dat zich op een dubbele locatie in Eindhoven (TU Eindhoven) en Genk (de op het Thor-wetenschapspark in Waterschei gevestigde campus </w:t>
      </w:r>
      <w:proofErr w:type="spellStart"/>
      <w:r w:rsidR="00B331E1" w:rsidRPr="00E805B9">
        <w:rPr>
          <w:sz w:val="22"/>
          <w:szCs w:val="22"/>
        </w:rPr>
        <w:t>EnergyVille</w:t>
      </w:r>
      <w:proofErr w:type="spellEnd"/>
      <w:r w:rsidR="00B331E1" w:rsidRPr="00E805B9">
        <w:rPr>
          <w:rStyle w:val="Voetnootmarkering"/>
          <w:sz w:val="22"/>
          <w:szCs w:val="22"/>
        </w:rPr>
        <w:footnoteReference w:id="8"/>
      </w:r>
      <w:r w:rsidR="00B331E1" w:rsidRPr="00E805B9">
        <w:rPr>
          <w:sz w:val="22"/>
          <w:szCs w:val="22"/>
        </w:rPr>
        <w:t xml:space="preserve">) bevindt, zich specifiek op het onderwerp “intelligente energie-efficiënte gebouwen en steden”. Die samenwerking loopt dus verder binnen de KIC </w:t>
      </w:r>
      <w:proofErr w:type="spellStart"/>
      <w:r w:rsidR="00B331E1" w:rsidRPr="00E805B9">
        <w:rPr>
          <w:sz w:val="22"/>
          <w:szCs w:val="22"/>
        </w:rPr>
        <w:t>InnoEnergy</w:t>
      </w:r>
      <w:proofErr w:type="spellEnd"/>
      <w:r w:rsidR="00B331E1" w:rsidRPr="00E805B9">
        <w:rPr>
          <w:sz w:val="22"/>
          <w:szCs w:val="22"/>
        </w:rPr>
        <w:t xml:space="preserve"> en ook </w:t>
      </w:r>
      <w:proofErr w:type="spellStart"/>
      <w:r w:rsidR="00B331E1" w:rsidRPr="00E805B9">
        <w:rPr>
          <w:sz w:val="22"/>
          <w:szCs w:val="22"/>
        </w:rPr>
        <w:t>EnergyVille</w:t>
      </w:r>
      <w:proofErr w:type="spellEnd"/>
      <w:r w:rsidR="00B331E1" w:rsidRPr="00E805B9">
        <w:rPr>
          <w:sz w:val="22"/>
          <w:szCs w:val="22"/>
        </w:rPr>
        <w:t xml:space="preserve"> zelf, dat op termijn wil uitgroeien tot een leidend Europees centrum voor energieonderzoek (focus op duurzame energie en intelligente energiesystemen), wordt gestaag verder uitgebouwd. Dat gebeurt onder meer in het kader van het Strategisch Actieplan voor Limburg in het Kwadraat (SALK)</w:t>
      </w:r>
      <w:r w:rsidR="00B331E1" w:rsidRPr="00E805B9">
        <w:rPr>
          <w:rStyle w:val="Voetnootmarkering"/>
          <w:sz w:val="22"/>
          <w:szCs w:val="22"/>
        </w:rPr>
        <w:footnoteReference w:id="9"/>
      </w:r>
      <w:r w:rsidR="00B331E1" w:rsidRPr="00E805B9">
        <w:rPr>
          <w:sz w:val="22"/>
          <w:szCs w:val="22"/>
        </w:rPr>
        <w:t>, waarbij o</w:t>
      </w:r>
      <w:r>
        <w:rPr>
          <w:sz w:val="22"/>
          <w:szCs w:val="22"/>
        </w:rPr>
        <w:t>.</w:t>
      </w:r>
      <w:r w:rsidR="00B331E1" w:rsidRPr="00E805B9">
        <w:rPr>
          <w:sz w:val="22"/>
          <w:szCs w:val="22"/>
        </w:rPr>
        <w:t>a</w:t>
      </w:r>
      <w:r>
        <w:rPr>
          <w:sz w:val="22"/>
          <w:szCs w:val="22"/>
        </w:rPr>
        <w:t>.</w:t>
      </w:r>
      <w:r w:rsidR="00B331E1" w:rsidRPr="00E805B9">
        <w:rPr>
          <w:sz w:val="22"/>
          <w:szCs w:val="22"/>
        </w:rPr>
        <w:t xml:space="preserve"> EFRO-middelen worden ingezet voor de uitbreiding van </w:t>
      </w:r>
      <w:proofErr w:type="spellStart"/>
      <w:r w:rsidR="00B331E1" w:rsidRPr="00E805B9">
        <w:rPr>
          <w:sz w:val="22"/>
          <w:szCs w:val="22"/>
        </w:rPr>
        <w:t>EnergyVille</w:t>
      </w:r>
      <w:proofErr w:type="spellEnd"/>
      <w:r w:rsidR="00B331E1" w:rsidRPr="00E805B9">
        <w:rPr>
          <w:sz w:val="22"/>
          <w:szCs w:val="22"/>
        </w:rPr>
        <w:t xml:space="preserve"> met (1) de uitbouw van het </w:t>
      </w:r>
      <w:proofErr w:type="spellStart"/>
      <w:r w:rsidR="00B331E1" w:rsidRPr="00E805B9">
        <w:rPr>
          <w:sz w:val="22"/>
          <w:szCs w:val="22"/>
        </w:rPr>
        <w:t>Photovoltaics</w:t>
      </w:r>
      <w:proofErr w:type="spellEnd"/>
      <w:r w:rsidR="00B331E1" w:rsidRPr="00E805B9">
        <w:rPr>
          <w:sz w:val="22"/>
          <w:szCs w:val="22"/>
        </w:rPr>
        <w:t xml:space="preserve"> (PV) Innovatiecentrum Vlaanderen (wat in belangrijke mate de verhuis van de PV-activiteiten van </w:t>
      </w:r>
      <w:proofErr w:type="spellStart"/>
      <w:r w:rsidR="00B331E1" w:rsidRPr="00E805B9">
        <w:rPr>
          <w:sz w:val="22"/>
          <w:szCs w:val="22"/>
        </w:rPr>
        <w:t>Imec</w:t>
      </w:r>
      <w:proofErr w:type="spellEnd"/>
      <w:r w:rsidR="00B331E1" w:rsidRPr="00E805B9">
        <w:rPr>
          <w:sz w:val="22"/>
          <w:szCs w:val="22"/>
        </w:rPr>
        <w:t xml:space="preserve"> naar </w:t>
      </w:r>
      <w:proofErr w:type="spellStart"/>
      <w:r w:rsidR="00B331E1" w:rsidRPr="00E805B9">
        <w:rPr>
          <w:sz w:val="22"/>
          <w:szCs w:val="22"/>
        </w:rPr>
        <w:t>EnergyVille</w:t>
      </w:r>
      <w:proofErr w:type="spellEnd"/>
      <w:r w:rsidR="00B331E1" w:rsidRPr="00E805B9">
        <w:rPr>
          <w:sz w:val="22"/>
          <w:szCs w:val="22"/>
        </w:rPr>
        <w:t xml:space="preserve"> omhelst) en (2) een netwerk voor warmte/koude-uitwisseling op en in de omgeving van het Thor-wetenschapspark. </w:t>
      </w:r>
    </w:p>
    <w:p w:rsidR="00E12829" w:rsidRDefault="00E12829" w:rsidP="00E12829">
      <w:pPr>
        <w:jc w:val="both"/>
        <w:rPr>
          <w:sz w:val="22"/>
          <w:szCs w:val="22"/>
        </w:rPr>
      </w:pPr>
    </w:p>
    <w:p w:rsidR="00B331E1" w:rsidRPr="00E805B9" w:rsidRDefault="00B331E1" w:rsidP="00E12829">
      <w:pPr>
        <w:jc w:val="both"/>
        <w:rPr>
          <w:sz w:val="22"/>
          <w:szCs w:val="22"/>
        </w:rPr>
      </w:pPr>
      <w:r w:rsidRPr="00E805B9">
        <w:rPr>
          <w:sz w:val="22"/>
          <w:szCs w:val="22"/>
        </w:rPr>
        <w:t xml:space="preserve">Tijdens de top van 8 oktober 2013 werd overigens de intentie uitgesproken dat Nederland mogelijks zal aansluiten bij de Vlaamse aanvraag voor EU-financiering (EFRO) ter uitbreiding van het Thor-wetenschapspark in Waterschei. Specifiek op het gebied van PV worden ook concrete samenwerkingsprojecten gerealiseerd tussen Vlaanderen, Nederland en ook Duitsland binnen het samenwerkingsverband </w:t>
      </w:r>
      <w:proofErr w:type="spellStart"/>
      <w:r w:rsidRPr="00E805B9">
        <w:rPr>
          <w:sz w:val="22"/>
          <w:szCs w:val="22"/>
        </w:rPr>
        <w:t>Solliance</w:t>
      </w:r>
      <w:proofErr w:type="spellEnd"/>
      <w:r w:rsidRPr="00E805B9">
        <w:rPr>
          <w:rStyle w:val="Voetnootmarkering"/>
          <w:sz w:val="22"/>
          <w:szCs w:val="22"/>
        </w:rPr>
        <w:footnoteReference w:id="10"/>
      </w:r>
      <w:r w:rsidRPr="00E805B9">
        <w:rPr>
          <w:sz w:val="22"/>
          <w:szCs w:val="22"/>
        </w:rPr>
        <w:t xml:space="preserve">. </w:t>
      </w:r>
      <w:proofErr w:type="spellStart"/>
      <w:r w:rsidRPr="00E805B9">
        <w:rPr>
          <w:sz w:val="22"/>
          <w:szCs w:val="22"/>
        </w:rPr>
        <w:t>Solliance</w:t>
      </w:r>
      <w:proofErr w:type="spellEnd"/>
      <w:r w:rsidRPr="00E805B9">
        <w:rPr>
          <w:sz w:val="22"/>
          <w:szCs w:val="22"/>
        </w:rPr>
        <w:t xml:space="preserve"> is in het bijzonder gericht op gezamenlijke O&amp;O-activiteiten rond dunne-film-zonnecelactiviteiten in de kennisdriehoek Eindhoven/Leuven/Aken (</w:t>
      </w:r>
      <w:proofErr w:type="spellStart"/>
      <w:r w:rsidRPr="00E805B9">
        <w:rPr>
          <w:sz w:val="22"/>
          <w:szCs w:val="22"/>
        </w:rPr>
        <w:t>ELAt</w:t>
      </w:r>
      <w:proofErr w:type="spellEnd"/>
      <w:r w:rsidRPr="00E805B9">
        <w:rPr>
          <w:sz w:val="22"/>
          <w:szCs w:val="22"/>
        </w:rPr>
        <w:t>)</w:t>
      </w:r>
      <w:r w:rsidRPr="00E805B9">
        <w:rPr>
          <w:rStyle w:val="Voetnootmarkering"/>
          <w:sz w:val="22"/>
          <w:szCs w:val="22"/>
        </w:rPr>
        <w:footnoteReference w:id="11"/>
      </w:r>
      <w:r w:rsidRPr="00E805B9">
        <w:rPr>
          <w:sz w:val="22"/>
          <w:szCs w:val="22"/>
        </w:rPr>
        <w:t xml:space="preserve">. Dit sluit aan bij de Benelux-dimensie van de samenwerking in het kader van </w:t>
      </w:r>
      <w:proofErr w:type="spellStart"/>
      <w:r w:rsidRPr="00E805B9">
        <w:rPr>
          <w:sz w:val="22"/>
          <w:szCs w:val="22"/>
        </w:rPr>
        <w:t>InnoEnergy</w:t>
      </w:r>
      <w:proofErr w:type="spellEnd"/>
      <w:r w:rsidRPr="00E805B9">
        <w:rPr>
          <w:sz w:val="22"/>
          <w:szCs w:val="22"/>
        </w:rPr>
        <w:t xml:space="preserve"> en ook hier wordt de koppeling met Duitsland (om alzo de </w:t>
      </w:r>
      <w:r w:rsidR="00887560">
        <w:rPr>
          <w:sz w:val="22"/>
          <w:szCs w:val="22"/>
        </w:rPr>
        <w:t>“</w:t>
      </w:r>
      <w:r w:rsidRPr="00E805B9">
        <w:rPr>
          <w:sz w:val="22"/>
          <w:szCs w:val="22"/>
        </w:rPr>
        <w:t>driehoek” Vlaanderen/Nederland/Duitsland verder te ontsluiten) manifest nagestreefd.</w:t>
      </w:r>
    </w:p>
    <w:p w:rsidR="00B331E1" w:rsidRPr="00E805B9" w:rsidRDefault="00B331E1" w:rsidP="00B331E1">
      <w:pPr>
        <w:rPr>
          <w:sz w:val="22"/>
          <w:szCs w:val="22"/>
        </w:rPr>
      </w:pPr>
    </w:p>
    <w:p w:rsidR="00E12829" w:rsidRPr="00E12829" w:rsidRDefault="00B331E1" w:rsidP="00B331E1">
      <w:pPr>
        <w:rPr>
          <w:i/>
          <w:sz w:val="22"/>
          <w:szCs w:val="22"/>
        </w:rPr>
      </w:pPr>
      <w:r w:rsidRPr="00E12829">
        <w:rPr>
          <w:b/>
          <w:i/>
          <w:sz w:val="22"/>
          <w:szCs w:val="22"/>
        </w:rPr>
        <w:t>Zorginnovatie</w:t>
      </w:r>
    </w:p>
    <w:p w:rsidR="00B331E1" w:rsidRPr="00E805B9" w:rsidRDefault="00E12829" w:rsidP="00E12829">
      <w:pPr>
        <w:jc w:val="both"/>
        <w:rPr>
          <w:sz w:val="22"/>
          <w:szCs w:val="22"/>
        </w:rPr>
      </w:pPr>
      <w:r>
        <w:rPr>
          <w:sz w:val="22"/>
          <w:szCs w:val="22"/>
        </w:rPr>
        <w:t>I</w:t>
      </w:r>
      <w:r w:rsidR="00B331E1" w:rsidRPr="00E805B9">
        <w:rPr>
          <w:sz w:val="22"/>
          <w:szCs w:val="22"/>
        </w:rPr>
        <w:t>n het voorjaar van 2014 organiseren Vla</w:t>
      </w:r>
      <w:r w:rsidR="00887560">
        <w:rPr>
          <w:sz w:val="22"/>
          <w:szCs w:val="22"/>
        </w:rPr>
        <w:t>anderen en Nederland samen een ‘</w:t>
      </w:r>
      <w:r w:rsidR="00B331E1" w:rsidRPr="00E805B9">
        <w:rPr>
          <w:sz w:val="22"/>
          <w:szCs w:val="22"/>
        </w:rPr>
        <w:t>high level</w:t>
      </w:r>
      <w:r w:rsidR="00887560">
        <w:rPr>
          <w:sz w:val="22"/>
          <w:szCs w:val="22"/>
        </w:rPr>
        <w:t>’</w:t>
      </w:r>
      <w:r w:rsidR="00B331E1" w:rsidRPr="00E805B9">
        <w:rPr>
          <w:sz w:val="22"/>
          <w:szCs w:val="22"/>
        </w:rPr>
        <w:t xml:space="preserve"> (start)bijeenkomst tussen vertegenwoordigers van de Vlaamse en Nederlandse overheid en andere publieke en private partners op het gebied van zorginnovatie. Daarbij zullen in elk geval de Topsector Life Sciences &amp; Health</w:t>
      </w:r>
      <w:r w:rsidR="00B331E1" w:rsidRPr="00E805B9">
        <w:rPr>
          <w:rStyle w:val="Voetnootmarkering"/>
          <w:sz w:val="22"/>
          <w:szCs w:val="22"/>
        </w:rPr>
        <w:footnoteReference w:id="12"/>
      </w:r>
      <w:r w:rsidR="00B331E1" w:rsidRPr="00E805B9">
        <w:rPr>
          <w:sz w:val="22"/>
          <w:szCs w:val="22"/>
        </w:rPr>
        <w:t xml:space="preserve"> in Nederland en Flanders’ Care</w:t>
      </w:r>
      <w:r w:rsidR="00B331E1" w:rsidRPr="00E805B9">
        <w:rPr>
          <w:rStyle w:val="Voetnootmarkering"/>
          <w:sz w:val="22"/>
          <w:szCs w:val="22"/>
        </w:rPr>
        <w:footnoteReference w:id="13"/>
      </w:r>
      <w:r w:rsidR="00B331E1" w:rsidRPr="00E805B9">
        <w:rPr>
          <w:sz w:val="22"/>
          <w:szCs w:val="22"/>
        </w:rPr>
        <w:t xml:space="preserve"> in Vlaanderen actief worden betrokken/een trekkende rol op zich nemen. Samenwerking met Nederland op het gebied van zorginnovatie kan/zal ook in belangrijke mate bijdragen tot de grensover</w:t>
      </w:r>
      <w:r w:rsidR="00887560">
        <w:rPr>
          <w:sz w:val="22"/>
          <w:szCs w:val="22"/>
        </w:rPr>
        <w:t>schrijdende uitbreiding van de ‘</w:t>
      </w:r>
      <w:r w:rsidR="00B331E1" w:rsidRPr="00E805B9">
        <w:rPr>
          <w:sz w:val="22"/>
          <w:szCs w:val="22"/>
        </w:rPr>
        <w:t>backbone</w:t>
      </w:r>
      <w:r w:rsidR="00887560">
        <w:rPr>
          <w:sz w:val="22"/>
          <w:szCs w:val="22"/>
        </w:rPr>
        <w:t>’</w:t>
      </w:r>
      <w:r w:rsidR="00B331E1" w:rsidRPr="00E805B9">
        <w:rPr>
          <w:sz w:val="22"/>
          <w:szCs w:val="22"/>
        </w:rPr>
        <w:t xml:space="preserve"> die momenteel in het kader van het al vermelde SALK in Limburg wordt gerealiseerd en die de acceleratie van de speerpuntcluster Zorg/</w:t>
      </w:r>
      <w:proofErr w:type="spellStart"/>
      <w:r w:rsidR="00B331E1" w:rsidRPr="00E805B9">
        <w:rPr>
          <w:sz w:val="22"/>
          <w:szCs w:val="22"/>
        </w:rPr>
        <w:t>Biotech</w:t>
      </w:r>
      <w:proofErr w:type="spellEnd"/>
      <w:r w:rsidR="00B331E1" w:rsidRPr="00E805B9">
        <w:rPr>
          <w:sz w:val="22"/>
          <w:szCs w:val="22"/>
        </w:rPr>
        <w:t>/</w:t>
      </w:r>
      <w:proofErr w:type="spellStart"/>
      <w:r w:rsidR="00B331E1" w:rsidRPr="00E805B9">
        <w:rPr>
          <w:sz w:val="22"/>
          <w:szCs w:val="22"/>
        </w:rPr>
        <w:t>Medtech</w:t>
      </w:r>
      <w:proofErr w:type="spellEnd"/>
      <w:r w:rsidR="00B331E1" w:rsidRPr="00E805B9">
        <w:rPr>
          <w:sz w:val="22"/>
          <w:szCs w:val="22"/>
        </w:rPr>
        <w:t xml:space="preserve"> in Limburg (en Vlaanderen) mee tot stand moet brengen.</w:t>
      </w:r>
    </w:p>
    <w:p w:rsidR="00B331E1" w:rsidRPr="00E805B9" w:rsidRDefault="00B331E1" w:rsidP="00B331E1">
      <w:pPr>
        <w:rPr>
          <w:sz w:val="22"/>
          <w:szCs w:val="22"/>
        </w:rPr>
      </w:pPr>
    </w:p>
    <w:p w:rsidR="00B331E1" w:rsidRPr="00E805B9" w:rsidRDefault="00B331E1" w:rsidP="003E5DFE">
      <w:pPr>
        <w:jc w:val="both"/>
        <w:rPr>
          <w:sz w:val="22"/>
          <w:szCs w:val="22"/>
        </w:rPr>
      </w:pPr>
      <w:r w:rsidRPr="00E805B9">
        <w:rPr>
          <w:sz w:val="22"/>
          <w:szCs w:val="22"/>
        </w:rPr>
        <w:t xml:space="preserve">Tot hier de voornaamste thema’s waarrond op korte termijn (verdere) </w:t>
      </w:r>
      <w:r w:rsidR="003E5DFE">
        <w:rPr>
          <w:sz w:val="22"/>
          <w:szCs w:val="22"/>
        </w:rPr>
        <w:t xml:space="preserve">initiatieven voor samenwerking </w:t>
      </w:r>
      <w:r w:rsidRPr="00E805B9">
        <w:rPr>
          <w:sz w:val="22"/>
          <w:szCs w:val="22"/>
        </w:rPr>
        <w:t xml:space="preserve">tussen Vlaanderen en Nederland  zullen worden ondernomen. </w:t>
      </w:r>
      <w:r w:rsidR="003E5DFE">
        <w:rPr>
          <w:sz w:val="22"/>
          <w:szCs w:val="22"/>
        </w:rPr>
        <w:t>De r</w:t>
      </w:r>
      <w:r w:rsidRPr="00E805B9">
        <w:rPr>
          <w:sz w:val="22"/>
          <w:szCs w:val="22"/>
        </w:rPr>
        <w:t>ode draad doorheen het verhaal wordt gevormd door:</w:t>
      </w:r>
    </w:p>
    <w:p w:rsidR="00B331E1" w:rsidRPr="00E12829" w:rsidRDefault="00B331E1" w:rsidP="00E12829">
      <w:pPr>
        <w:pStyle w:val="Lijstalinea"/>
        <w:numPr>
          <w:ilvl w:val="0"/>
          <w:numId w:val="10"/>
        </w:numPr>
        <w:ind w:hanging="218"/>
        <w:contextualSpacing/>
        <w:jc w:val="both"/>
        <w:rPr>
          <w:rFonts w:ascii="Times New Roman" w:hAnsi="Times New Roman" w:cs="Times New Roman"/>
        </w:rPr>
      </w:pPr>
      <w:r w:rsidRPr="00E12829">
        <w:rPr>
          <w:rFonts w:ascii="Times New Roman" w:hAnsi="Times New Roman" w:cs="Times New Roman"/>
        </w:rPr>
        <w:t>(verdere) matching tussen het topsectorenbeleid</w:t>
      </w:r>
      <w:r w:rsidRPr="00E12829">
        <w:rPr>
          <w:rStyle w:val="Voetnootmarkering"/>
          <w:rFonts w:ascii="Times New Roman" w:hAnsi="Times New Roman" w:cs="Times New Roman"/>
        </w:rPr>
        <w:footnoteReference w:id="14"/>
      </w:r>
      <w:r w:rsidRPr="00E12829">
        <w:rPr>
          <w:rFonts w:ascii="Times New Roman" w:hAnsi="Times New Roman" w:cs="Times New Roman"/>
        </w:rPr>
        <w:t xml:space="preserve"> in Nederland </w:t>
      </w:r>
      <w:r w:rsidR="00E12829">
        <w:rPr>
          <w:rFonts w:ascii="Times New Roman" w:hAnsi="Times New Roman" w:cs="Times New Roman"/>
        </w:rPr>
        <w:t xml:space="preserve">en het Nieuw Industrieel beleid </w:t>
      </w:r>
      <w:r w:rsidRPr="00E12829">
        <w:rPr>
          <w:rFonts w:ascii="Times New Roman" w:hAnsi="Times New Roman" w:cs="Times New Roman"/>
        </w:rPr>
        <w:t>(NIB)</w:t>
      </w:r>
      <w:r w:rsidRPr="00E12829">
        <w:rPr>
          <w:rStyle w:val="Voetnootmarkering"/>
          <w:rFonts w:ascii="Times New Roman" w:hAnsi="Times New Roman" w:cs="Times New Roman"/>
        </w:rPr>
        <w:footnoteReference w:id="15"/>
      </w:r>
      <w:r w:rsidRPr="00E12829">
        <w:rPr>
          <w:rFonts w:ascii="Times New Roman" w:hAnsi="Times New Roman" w:cs="Times New Roman"/>
        </w:rPr>
        <w:t xml:space="preserve"> en gericht innovatiebeleid in Vlaanderen e</w:t>
      </w:r>
      <w:r w:rsidR="00887560">
        <w:rPr>
          <w:rFonts w:ascii="Times New Roman" w:hAnsi="Times New Roman" w:cs="Times New Roman"/>
        </w:rPr>
        <w:t>n de daarin opererende Vlaamse ‘</w:t>
      </w:r>
      <w:proofErr w:type="spellStart"/>
      <w:r w:rsidRPr="00E12829">
        <w:rPr>
          <w:rFonts w:ascii="Times New Roman" w:hAnsi="Times New Roman" w:cs="Times New Roman"/>
        </w:rPr>
        <w:t>counterparts</w:t>
      </w:r>
      <w:proofErr w:type="spellEnd"/>
      <w:r w:rsidR="00887560">
        <w:rPr>
          <w:rFonts w:ascii="Times New Roman" w:hAnsi="Times New Roman" w:cs="Times New Roman"/>
        </w:rPr>
        <w:t>’</w:t>
      </w:r>
      <w:r w:rsidRPr="00E12829">
        <w:rPr>
          <w:rFonts w:ascii="Times New Roman" w:hAnsi="Times New Roman" w:cs="Times New Roman"/>
        </w:rPr>
        <w:t xml:space="preserve"> (meestal de Strategische Onderzoekscentra</w:t>
      </w:r>
      <w:r w:rsidRPr="00E12829">
        <w:rPr>
          <w:rStyle w:val="Voetnootmarkering"/>
          <w:rFonts w:ascii="Times New Roman" w:hAnsi="Times New Roman" w:cs="Times New Roman"/>
        </w:rPr>
        <w:footnoteReference w:id="16"/>
      </w:r>
      <w:r w:rsidRPr="00E12829">
        <w:rPr>
          <w:rFonts w:ascii="Times New Roman" w:hAnsi="Times New Roman" w:cs="Times New Roman"/>
        </w:rPr>
        <w:t xml:space="preserve"> dan wel de Lichte Structuren</w:t>
      </w:r>
      <w:r w:rsidRPr="00E12829">
        <w:rPr>
          <w:rStyle w:val="Voetnootmarkering"/>
          <w:rFonts w:ascii="Times New Roman" w:hAnsi="Times New Roman" w:cs="Times New Roman"/>
        </w:rPr>
        <w:footnoteReference w:id="17"/>
      </w:r>
      <w:r w:rsidRPr="00E12829">
        <w:rPr>
          <w:rFonts w:ascii="Times New Roman" w:hAnsi="Times New Roman" w:cs="Times New Roman"/>
        </w:rPr>
        <w:t>) van de Nederlandse topsectoren;</w:t>
      </w:r>
    </w:p>
    <w:p w:rsidR="00B331E1" w:rsidRPr="00E12829" w:rsidRDefault="00B331E1" w:rsidP="00E12829">
      <w:pPr>
        <w:pStyle w:val="Lijstalinea"/>
        <w:numPr>
          <w:ilvl w:val="0"/>
          <w:numId w:val="10"/>
        </w:numPr>
        <w:ind w:hanging="218"/>
        <w:contextualSpacing/>
        <w:jc w:val="both"/>
        <w:rPr>
          <w:rFonts w:ascii="Times New Roman" w:hAnsi="Times New Roman" w:cs="Times New Roman"/>
        </w:rPr>
      </w:pPr>
      <w:r w:rsidRPr="00E12829">
        <w:rPr>
          <w:rFonts w:ascii="Times New Roman" w:hAnsi="Times New Roman" w:cs="Times New Roman"/>
        </w:rPr>
        <w:t>het gezamenlijk participeren in (en fondsen halen uit) de EWI-gerelateerde EU-programma’s en –initiatieven.</w:t>
      </w:r>
    </w:p>
    <w:p w:rsidR="00B331E1" w:rsidRPr="00E805B9" w:rsidRDefault="00B331E1" w:rsidP="00B331E1">
      <w:pPr>
        <w:rPr>
          <w:sz w:val="22"/>
          <w:szCs w:val="22"/>
        </w:rPr>
      </w:pPr>
    </w:p>
    <w:p w:rsidR="00B331E1" w:rsidRPr="00E12829" w:rsidRDefault="00B331E1" w:rsidP="00E12829">
      <w:pPr>
        <w:jc w:val="both"/>
        <w:rPr>
          <w:sz w:val="22"/>
          <w:szCs w:val="22"/>
        </w:rPr>
      </w:pPr>
      <w:r w:rsidRPr="00E12829">
        <w:rPr>
          <w:sz w:val="22"/>
          <w:szCs w:val="22"/>
        </w:rPr>
        <w:lastRenderedPageBreak/>
        <w:t>Ook dit laatste is een permanent aandachtspunt en dit zowel voor kennisontwikkeling en innovatie (Horizon 2020) als voor regionale samenwerking (</w:t>
      </w:r>
      <w:proofErr w:type="spellStart"/>
      <w:r w:rsidRPr="00E12829">
        <w:rPr>
          <w:sz w:val="22"/>
          <w:szCs w:val="22"/>
        </w:rPr>
        <w:t>Interreg</w:t>
      </w:r>
      <w:proofErr w:type="spellEnd"/>
      <w:r w:rsidRPr="00E12829">
        <w:rPr>
          <w:sz w:val="22"/>
          <w:szCs w:val="22"/>
        </w:rPr>
        <w:t>), met (op korte termijn) aandacht voor:</w:t>
      </w:r>
    </w:p>
    <w:p w:rsidR="00B331E1" w:rsidRPr="00E12829" w:rsidRDefault="00B331E1" w:rsidP="00E12829">
      <w:pPr>
        <w:pStyle w:val="Lijstalinea"/>
        <w:numPr>
          <w:ilvl w:val="0"/>
          <w:numId w:val="9"/>
        </w:numPr>
        <w:contextualSpacing/>
        <w:jc w:val="both"/>
        <w:rPr>
          <w:rFonts w:ascii="Times New Roman" w:hAnsi="Times New Roman" w:cs="Times New Roman"/>
        </w:rPr>
      </w:pPr>
      <w:r w:rsidRPr="00E12829">
        <w:rPr>
          <w:rFonts w:ascii="Times New Roman" w:hAnsi="Times New Roman" w:cs="Times New Roman"/>
        </w:rPr>
        <w:t xml:space="preserve">de gezamenlijke invulling/optimalisering van de </w:t>
      </w:r>
      <w:proofErr w:type="spellStart"/>
      <w:r w:rsidRPr="00E12829">
        <w:rPr>
          <w:rFonts w:ascii="Times New Roman" w:hAnsi="Times New Roman" w:cs="Times New Roman"/>
        </w:rPr>
        <w:t>Interregprogramma’s</w:t>
      </w:r>
      <w:proofErr w:type="spellEnd"/>
      <w:r w:rsidRPr="00E12829">
        <w:rPr>
          <w:rFonts w:ascii="Times New Roman" w:hAnsi="Times New Roman" w:cs="Times New Roman"/>
        </w:rPr>
        <w:t>, in het bijzonder die programma’s die voor Vlaandere</w:t>
      </w:r>
      <w:r w:rsidR="00E12829">
        <w:rPr>
          <w:rFonts w:ascii="Times New Roman" w:hAnsi="Times New Roman" w:cs="Times New Roman"/>
        </w:rPr>
        <w:t>n en Nederland relevant zijn (o.</w:t>
      </w:r>
      <w:r w:rsidRPr="00E12829">
        <w:rPr>
          <w:rFonts w:ascii="Times New Roman" w:hAnsi="Times New Roman" w:cs="Times New Roman"/>
        </w:rPr>
        <w:t>a</w:t>
      </w:r>
      <w:r w:rsidR="00E12829">
        <w:rPr>
          <w:rFonts w:ascii="Times New Roman" w:hAnsi="Times New Roman" w:cs="Times New Roman"/>
        </w:rPr>
        <w:t>.</w:t>
      </w:r>
      <w:r w:rsidRPr="00E12829">
        <w:rPr>
          <w:rFonts w:ascii="Times New Roman" w:hAnsi="Times New Roman" w:cs="Times New Roman"/>
        </w:rPr>
        <w:t xml:space="preserve"> </w:t>
      </w:r>
      <w:proofErr w:type="spellStart"/>
      <w:r w:rsidRPr="00E12829">
        <w:rPr>
          <w:rFonts w:ascii="Times New Roman" w:hAnsi="Times New Roman" w:cs="Times New Roman"/>
        </w:rPr>
        <w:t>Interreg</w:t>
      </w:r>
      <w:proofErr w:type="spellEnd"/>
      <w:r w:rsidRPr="00E12829">
        <w:rPr>
          <w:rFonts w:ascii="Times New Roman" w:hAnsi="Times New Roman" w:cs="Times New Roman"/>
        </w:rPr>
        <w:t xml:space="preserve"> Vlaanderen/Nederland</w:t>
      </w:r>
      <w:r w:rsidRPr="00E12829">
        <w:rPr>
          <w:rStyle w:val="Voetnootmarkering"/>
          <w:rFonts w:ascii="Times New Roman" w:hAnsi="Times New Roman" w:cs="Times New Roman"/>
        </w:rPr>
        <w:footnoteReference w:id="18"/>
      </w:r>
      <w:r w:rsidRPr="00E12829">
        <w:rPr>
          <w:rFonts w:ascii="Times New Roman" w:hAnsi="Times New Roman" w:cs="Times New Roman"/>
        </w:rPr>
        <w:t xml:space="preserve"> en Euregio Maas/Rijn</w:t>
      </w:r>
      <w:r w:rsidRPr="00E12829">
        <w:rPr>
          <w:rStyle w:val="Voetnootmarkering"/>
          <w:rFonts w:ascii="Times New Roman" w:hAnsi="Times New Roman" w:cs="Times New Roman"/>
        </w:rPr>
        <w:footnoteReference w:id="19"/>
      </w:r>
      <w:r w:rsidRPr="00E12829">
        <w:rPr>
          <w:rFonts w:ascii="Times New Roman" w:hAnsi="Times New Roman" w:cs="Times New Roman"/>
        </w:rPr>
        <w:t>);</w:t>
      </w:r>
    </w:p>
    <w:p w:rsidR="00B331E1" w:rsidRPr="00E12829" w:rsidRDefault="00B331E1" w:rsidP="00E12829">
      <w:pPr>
        <w:pStyle w:val="Lijstalinea"/>
        <w:numPr>
          <w:ilvl w:val="0"/>
          <w:numId w:val="9"/>
        </w:numPr>
        <w:contextualSpacing/>
        <w:jc w:val="both"/>
        <w:rPr>
          <w:rFonts w:ascii="Times New Roman" w:hAnsi="Times New Roman" w:cs="Times New Roman"/>
        </w:rPr>
      </w:pPr>
      <w:r w:rsidRPr="00E12829">
        <w:rPr>
          <w:rFonts w:ascii="Times New Roman" w:hAnsi="Times New Roman" w:cs="Times New Roman"/>
        </w:rPr>
        <w:t>(verdere) onderlinge afstemming van de Vlaamse en Nederlandse inputinspanningen voor de werkprogramma’s van Horizon 2020</w:t>
      </w:r>
      <w:r w:rsidRPr="00E12829">
        <w:rPr>
          <w:rStyle w:val="Voetnootmarkering"/>
          <w:rFonts w:ascii="Times New Roman" w:hAnsi="Times New Roman" w:cs="Times New Roman"/>
        </w:rPr>
        <w:footnoteReference w:id="20"/>
      </w:r>
      <w:r w:rsidRPr="00E12829">
        <w:rPr>
          <w:rFonts w:ascii="Times New Roman" w:hAnsi="Times New Roman" w:cs="Times New Roman"/>
        </w:rPr>
        <w:t xml:space="preserve"> en de Europese Innovatiepartnerschappen (</w:t>
      </w:r>
      <w:proofErr w:type="spellStart"/>
      <w:r w:rsidRPr="00E12829">
        <w:rPr>
          <w:rFonts w:ascii="Times New Roman" w:hAnsi="Times New Roman" w:cs="Times New Roman"/>
        </w:rPr>
        <w:t>EIP’s</w:t>
      </w:r>
      <w:proofErr w:type="spellEnd"/>
      <w:r w:rsidRPr="00E12829">
        <w:rPr>
          <w:rFonts w:ascii="Times New Roman" w:hAnsi="Times New Roman" w:cs="Times New Roman"/>
        </w:rPr>
        <w:t>)</w:t>
      </w:r>
      <w:r w:rsidRPr="00E12829">
        <w:rPr>
          <w:rStyle w:val="Voetnootmarkering"/>
          <w:rFonts w:ascii="Times New Roman" w:hAnsi="Times New Roman" w:cs="Times New Roman"/>
        </w:rPr>
        <w:footnoteReference w:id="21"/>
      </w:r>
      <w:r w:rsidRPr="00E12829">
        <w:rPr>
          <w:rFonts w:ascii="Times New Roman" w:hAnsi="Times New Roman" w:cs="Times New Roman"/>
        </w:rPr>
        <w:t>.</w:t>
      </w:r>
    </w:p>
    <w:p w:rsidR="00D150A2" w:rsidRPr="00E12829" w:rsidRDefault="00D150A2" w:rsidP="00952991">
      <w:pPr>
        <w:tabs>
          <w:tab w:val="left" w:pos="360"/>
          <w:tab w:val="left" w:pos="900"/>
          <w:tab w:val="left" w:pos="1260"/>
        </w:tabs>
        <w:ind w:left="1260" w:hanging="1260"/>
        <w:rPr>
          <w:b/>
          <w:sz w:val="22"/>
          <w:szCs w:val="22"/>
          <w:u w:val="single"/>
          <w:lang w:val="nl-BE"/>
        </w:rPr>
      </w:pPr>
    </w:p>
    <w:p w:rsidR="00952991" w:rsidRPr="00E805B9" w:rsidRDefault="008437F8" w:rsidP="00952991">
      <w:pPr>
        <w:tabs>
          <w:tab w:val="left" w:pos="360"/>
          <w:tab w:val="left" w:pos="900"/>
          <w:tab w:val="left" w:pos="1260"/>
        </w:tabs>
        <w:ind w:left="1260" w:hanging="1260"/>
        <w:rPr>
          <w:b/>
          <w:sz w:val="22"/>
          <w:szCs w:val="22"/>
          <w:u w:val="single"/>
        </w:rPr>
      </w:pPr>
      <w:r w:rsidRPr="00E805B9">
        <w:rPr>
          <w:b/>
          <w:sz w:val="22"/>
          <w:szCs w:val="22"/>
          <w:u w:val="single"/>
        </w:rPr>
        <w:t>B</w:t>
      </w:r>
      <w:r w:rsidR="00952991" w:rsidRPr="00E805B9">
        <w:rPr>
          <w:b/>
          <w:sz w:val="22"/>
          <w:szCs w:val="22"/>
          <w:u w:val="single"/>
        </w:rPr>
        <w:t>uitenlands beleid</w:t>
      </w:r>
    </w:p>
    <w:p w:rsidR="00952991" w:rsidRPr="00E805B9" w:rsidRDefault="00952991" w:rsidP="00952991">
      <w:pPr>
        <w:tabs>
          <w:tab w:val="left" w:pos="360"/>
          <w:tab w:val="left" w:pos="900"/>
          <w:tab w:val="left" w:pos="1260"/>
        </w:tabs>
        <w:ind w:left="1260" w:hanging="1260"/>
        <w:rPr>
          <w:b/>
          <w:sz w:val="22"/>
          <w:szCs w:val="22"/>
          <w:u w:val="single"/>
        </w:rPr>
      </w:pPr>
    </w:p>
    <w:p w:rsidR="00F81510" w:rsidRDefault="006F7095" w:rsidP="000E628F">
      <w:pPr>
        <w:pStyle w:val="StandaardSV"/>
        <w:rPr>
          <w:szCs w:val="22"/>
        </w:rPr>
      </w:pPr>
      <w:r>
        <w:rPr>
          <w:szCs w:val="22"/>
        </w:rPr>
        <w:t>De relaties die</w:t>
      </w:r>
      <w:r w:rsidR="00F81510">
        <w:rPr>
          <w:szCs w:val="22"/>
        </w:rPr>
        <w:t xml:space="preserve"> onderhouden worden tussen Vlaanderen en Nederland </w:t>
      </w:r>
      <w:r>
        <w:rPr>
          <w:szCs w:val="22"/>
        </w:rPr>
        <w:t>maken deel uit</w:t>
      </w:r>
      <w:r w:rsidR="00F81510">
        <w:rPr>
          <w:szCs w:val="22"/>
        </w:rPr>
        <w:t xml:space="preserve"> van het </w:t>
      </w:r>
      <w:r>
        <w:rPr>
          <w:szCs w:val="22"/>
        </w:rPr>
        <w:t xml:space="preserve">internationaal </w:t>
      </w:r>
      <w:r w:rsidR="00F81510">
        <w:rPr>
          <w:szCs w:val="22"/>
        </w:rPr>
        <w:t>beleid van de Vlaamse Regering. Mijn diensten</w:t>
      </w:r>
      <w:r>
        <w:rPr>
          <w:szCs w:val="22"/>
        </w:rPr>
        <w:t xml:space="preserve"> </w:t>
      </w:r>
      <w:r w:rsidR="00F81510">
        <w:rPr>
          <w:szCs w:val="22"/>
        </w:rPr>
        <w:t>ondersteunen</w:t>
      </w:r>
      <w:r>
        <w:rPr>
          <w:szCs w:val="22"/>
        </w:rPr>
        <w:t xml:space="preserve"> en faciliteren</w:t>
      </w:r>
      <w:r w:rsidR="00F81510">
        <w:rPr>
          <w:szCs w:val="22"/>
        </w:rPr>
        <w:t xml:space="preserve"> dan ook de contacten </w:t>
      </w:r>
      <w:r>
        <w:rPr>
          <w:szCs w:val="22"/>
        </w:rPr>
        <w:t xml:space="preserve">die gelegd worden tussen beide regeringen om uitvoering te geven aan het rapport van de Vlaams-Nederlandse Denkgroep “Toekomstverkenning”. </w:t>
      </w:r>
    </w:p>
    <w:p w:rsidR="00533DC6" w:rsidRDefault="00533DC6" w:rsidP="000E628F">
      <w:pPr>
        <w:pStyle w:val="StandaardSV"/>
        <w:rPr>
          <w:szCs w:val="22"/>
        </w:rPr>
      </w:pPr>
    </w:p>
    <w:p w:rsidR="00533DC6" w:rsidRDefault="00DB4E6B" w:rsidP="000E628F">
      <w:pPr>
        <w:pStyle w:val="StandaardSV"/>
        <w:rPr>
          <w:szCs w:val="22"/>
        </w:rPr>
      </w:pPr>
      <w:r>
        <w:rPr>
          <w:szCs w:val="22"/>
        </w:rPr>
        <w:t>In</w:t>
      </w:r>
      <w:r w:rsidR="00533DC6">
        <w:rPr>
          <w:szCs w:val="22"/>
        </w:rPr>
        <w:t xml:space="preserve"> het kader van mijn bevoegdheid voor </w:t>
      </w:r>
      <w:r>
        <w:rPr>
          <w:szCs w:val="22"/>
        </w:rPr>
        <w:t>B</w:t>
      </w:r>
      <w:r w:rsidR="00533DC6">
        <w:rPr>
          <w:szCs w:val="22"/>
        </w:rPr>
        <w:t xml:space="preserve">uitenlands </w:t>
      </w:r>
      <w:r>
        <w:rPr>
          <w:szCs w:val="22"/>
        </w:rPr>
        <w:t>B</w:t>
      </w:r>
      <w:r w:rsidR="00533DC6">
        <w:rPr>
          <w:szCs w:val="22"/>
        </w:rPr>
        <w:t xml:space="preserve">eleid, </w:t>
      </w:r>
      <w:r>
        <w:rPr>
          <w:szCs w:val="22"/>
        </w:rPr>
        <w:t>I</w:t>
      </w:r>
      <w:r w:rsidR="00533DC6">
        <w:rPr>
          <w:szCs w:val="22"/>
        </w:rPr>
        <w:t xml:space="preserve">nternationaal </w:t>
      </w:r>
      <w:r>
        <w:rPr>
          <w:szCs w:val="22"/>
        </w:rPr>
        <w:t>O</w:t>
      </w:r>
      <w:r w:rsidR="00533DC6">
        <w:rPr>
          <w:szCs w:val="22"/>
        </w:rPr>
        <w:t xml:space="preserve">ndernemen en </w:t>
      </w:r>
      <w:r>
        <w:rPr>
          <w:szCs w:val="22"/>
        </w:rPr>
        <w:t>O</w:t>
      </w:r>
      <w:r w:rsidR="00533DC6">
        <w:rPr>
          <w:szCs w:val="22"/>
        </w:rPr>
        <w:t xml:space="preserve">ntwikkelingssamenwerking worden geen verdere concrete initiatieven genomen. </w:t>
      </w:r>
    </w:p>
    <w:p w:rsidR="00407439" w:rsidRPr="00E805B9" w:rsidRDefault="00407439" w:rsidP="006F7095">
      <w:pPr>
        <w:tabs>
          <w:tab w:val="left" w:pos="360"/>
          <w:tab w:val="left" w:pos="900"/>
          <w:tab w:val="left" w:pos="1260"/>
        </w:tabs>
        <w:rPr>
          <w:b/>
          <w:sz w:val="22"/>
          <w:szCs w:val="22"/>
          <w:u w:val="single"/>
        </w:rPr>
      </w:pPr>
    </w:p>
    <w:p w:rsidR="00952991" w:rsidRPr="00E805B9" w:rsidRDefault="008437F8" w:rsidP="00952991">
      <w:pPr>
        <w:tabs>
          <w:tab w:val="left" w:pos="360"/>
          <w:tab w:val="left" w:pos="900"/>
          <w:tab w:val="left" w:pos="1260"/>
        </w:tabs>
        <w:ind w:left="1260" w:hanging="1260"/>
        <w:rPr>
          <w:b/>
          <w:sz w:val="22"/>
          <w:szCs w:val="22"/>
          <w:u w:val="single"/>
        </w:rPr>
      </w:pPr>
      <w:r w:rsidRPr="00E805B9">
        <w:rPr>
          <w:b/>
          <w:sz w:val="22"/>
          <w:szCs w:val="22"/>
          <w:u w:val="single"/>
        </w:rPr>
        <w:t>Landbouw, Visserij en P</w:t>
      </w:r>
      <w:r w:rsidR="00952991" w:rsidRPr="00E805B9">
        <w:rPr>
          <w:b/>
          <w:sz w:val="22"/>
          <w:szCs w:val="22"/>
          <w:u w:val="single"/>
        </w:rPr>
        <w:t>lattelandsbeleid</w:t>
      </w:r>
    </w:p>
    <w:p w:rsidR="008437F8" w:rsidRPr="00E805B9" w:rsidRDefault="008437F8" w:rsidP="00315FCE">
      <w:pPr>
        <w:pStyle w:val="StandaardSV"/>
        <w:rPr>
          <w:szCs w:val="22"/>
        </w:rPr>
      </w:pPr>
    </w:p>
    <w:p w:rsidR="006641C4" w:rsidRPr="00E805B9" w:rsidRDefault="006641C4" w:rsidP="006641C4">
      <w:pPr>
        <w:pStyle w:val="Lijstnummering"/>
        <w:numPr>
          <w:ilvl w:val="0"/>
          <w:numId w:val="0"/>
        </w:numPr>
        <w:jc w:val="both"/>
        <w:rPr>
          <w:szCs w:val="22"/>
        </w:rPr>
      </w:pPr>
      <w:r w:rsidRPr="00E805B9">
        <w:rPr>
          <w:szCs w:val="22"/>
        </w:rPr>
        <w:t>Deze vraag is zonder voorwerp voor deze bevoegdheid.</w:t>
      </w:r>
    </w:p>
    <w:p w:rsidR="00952991" w:rsidRPr="006E6FE6" w:rsidRDefault="00952991" w:rsidP="00952991">
      <w:pPr>
        <w:tabs>
          <w:tab w:val="left" w:pos="360"/>
          <w:tab w:val="left" w:pos="900"/>
          <w:tab w:val="left" w:pos="1260"/>
        </w:tabs>
        <w:ind w:left="1260" w:hanging="1260"/>
        <w:rPr>
          <w:b/>
          <w:strike/>
          <w:sz w:val="22"/>
          <w:szCs w:val="22"/>
          <w:u w:val="single"/>
        </w:rPr>
      </w:pPr>
    </w:p>
    <w:p w:rsidR="00952991" w:rsidRPr="00E805B9" w:rsidRDefault="00952991" w:rsidP="00952991">
      <w:pPr>
        <w:rPr>
          <w:sz w:val="22"/>
          <w:szCs w:val="22"/>
          <w:lang w:val="nl-BE"/>
        </w:rPr>
      </w:pPr>
    </w:p>
    <w:p w:rsidR="00952991" w:rsidRPr="00E805B9" w:rsidRDefault="00952991" w:rsidP="00952991">
      <w:pPr>
        <w:pStyle w:val="StandaardSV"/>
        <w:rPr>
          <w:szCs w:val="22"/>
          <w:u w:val="single"/>
        </w:rPr>
      </w:pPr>
      <w:r w:rsidRPr="00E805B9">
        <w:rPr>
          <w:szCs w:val="22"/>
          <w:u w:val="single"/>
        </w:rPr>
        <w:t>VICEMINISTER-PRESIDENT INGRID LIETEN</w:t>
      </w:r>
    </w:p>
    <w:p w:rsidR="00952991" w:rsidRPr="00E805B9" w:rsidRDefault="00952991" w:rsidP="00952991">
      <w:pPr>
        <w:tabs>
          <w:tab w:val="left" w:pos="360"/>
          <w:tab w:val="left" w:pos="900"/>
          <w:tab w:val="left" w:pos="1260"/>
        </w:tabs>
        <w:ind w:left="1260" w:hanging="1260"/>
        <w:rPr>
          <w:b/>
          <w:sz w:val="22"/>
          <w:szCs w:val="22"/>
          <w:u w:val="single"/>
        </w:rPr>
      </w:pPr>
    </w:p>
    <w:p w:rsidR="00952991" w:rsidRPr="00E805B9" w:rsidRDefault="00E94E63" w:rsidP="00952991">
      <w:pPr>
        <w:tabs>
          <w:tab w:val="left" w:pos="360"/>
          <w:tab w:val="left" w:pos="900"/>
          <w:tab w:val="left" w:pos="1260"/>
        </w:tabs>
        <w:ind w:left="1260" w:hanging="1260"/>
        <w:rPr>
          <w:b/>
          <w:sz w:val="22"/>
          <w:szCs w:val="22"/>
          <w:u w:val="single"/>
        </w:rPr>
      </w:pPr>
      <w:r w:rsidRPr="00E805B9">
        <w:rPr>
          <w:b/>
          <w:sz w:val="22"/>
          <w:szCs w:val="22"/>
          <w:u w:val="single"/>
        </w:rPr>
        <w:t>W</w:t>
      </w:r>
      <w:r w:rsidR="00952991" w:rsidRPr="00E805B9">
        <w:rPr>
          <w:b/>
          <w:sz w:val="22"/>
          <w:szCs w:val="22"/>
          <w:u w:val="single"/>
        </w:rPr>
        <w:t xml:space="preserve">etenschap en </w:t>
      </w:r>
      <w:r w:rsidRPr="00E805B9">
        <w:rPr>
          <w:b/>
          <w:sz w:val="22"/>
          <w:szCs w:val="22"/>
          <w:u w:val="single"/>
        </w:rPr>
        <w:t>I</w:t>
      </w:r>
      <w:r w:rsidR="00952991" w:rsidRPr="00E805B9">
        <w:rPr>
          <w:b/>
          <w:sz w:val="22"/>
          <w:szCs w:val="22"/>
          <w:u w:val="single"/>
        </w:rPr>
        <w:t>nnovatie</w:t>
      </w:r>
    </w:p>
    <w:p w:rsidR="00E94E63" w:rsidRPr="006E6FE6" w:rsidRDefault="00E94E63" w:rsidP="00952991">
      <w:pPr>
        <w:tabs>
          <w:tab w:val="left" w:pos="360"/>
          <w:tab w:val="left" w:pos="900"/>
          <w:tab w:val="left" w:pos="1260"/>
        </w:tabs>
        <w:ind w:left="1260" w:hanging="1260"/>
        <w:rPr>
          <w:sz w:val="22"/>
          <w:szCs w:val="22"/>
        </w:rPr>
      </w:pPr>
    </w:p>
    <w:p w:rsidR="00B331E1" w:rsidRPr="00E805B9" w:rsidRDefault="00B331E1" w:rsidP="00B331E1">
      <w:pPr>
        <w:pStyle w:val="Lijstnummering"/>
        <w:numPr>
          <w:ilvl w:val="0"/>
          <w:numId w:val="0"/>
        </w:numPr>
        <w:jc w:val="both"/>
        <w:rPr>
          <w:szCs w:val="22"/>
        </w:rPr>
      </w:pPr>
      <w:r w:rsidRPr="00E805B9">
        <w:rPr>
          <w:szCs w:val="22"/>
        </w:rPr>
        <w:t>Voor wat betreft de bevoegdheid W</w:t>
      </w:r>
      <w:r w:rsidR="00540777" w:rsidRPr="00E805B9">
        <w:rPr>
          <w:szCs w:val="22"/>
        </w:rPr>
        <w:t xml:space="preserve">etenschap en Innovatie verwijs ik </w:t>
      </w:r>
      <w:r w:rsidRPr="00E805B9">
        <w:rPr>
          <w:szCs w:val="22"/>
        </w:rPr>
        <w:t>naar het antwoord voor wat betreft de bevoegdheid Economie.</w:t>
      </w:r>
    </w:p>
    <w:p w:rsidR="008437F8" w:rsidRPr="00E805B9" w:rsidRDefault="008437F8" w:rsidP="00952991">
      <w:pPr>
        <w:tabs>
          <w:tab w:val="left" w:pos="360"/>
          <w:tab w:val="left" w:pos="900"/>
          <w:tab w:val="left" w:pos="1260"/>
        </w:tabs>
        <w:ind w:left="1260" w:hanging="1260"/>
        <w:rPr>
          <w:b/>
          <w:sz w:val="22"/>
          <w:szCs w:val="22"/>
          <w:u w:val="single"/>
        </w:rPr>
      </w:pPr>
    </w:p>
    <w:p w:rsidR="00952991" w:rsidRPr="00E805B9" w:rsidRDefault="00E94E63" w:rsidP="00952991">
      <w:pPr>
        <w:tabs>
          <w:tab w:val="left" w:pos="360"/>
          <w:tab w:val="left" w:pos="900"/>
          <w:tab w:val="left" w:pos="1260"/>
        </w:tabs>
        <w:ind w:left="1260" w:hanging="1260"/>
        <w:rPr>
          <w:b/>
          <w:sz w:val="22"/>
          <w:szCs w:val="22"/>
          <w:u w:val="single"/>
        </w:rPr>
      </w:pPr>
      <w:r w:rsidRPr="00E805B9">
        <w:rPr>
          <w:b/>
          <w:sz w:val="22"/>
          <w:szCs w:val="22"/>
          <w:u w:val="single"/>
        </w:rPr>
        <w:t>M</w:t>
      </w:r>
      <w:r w:rsidR="00952991" w:rsidRPr="00E805B9">
        <w:rPr>
          <w:b/>
          <w:sz w:val="22"/>
          <w:szCs w:val="22"/>
          <w:u w:val="single"/>
        </w:rPr>
        <w:t>edia</w:t>
      </w:r>
    </w:p>
    <w:p w:rsidR="006641C4" w:rsidRPr="00E805B9" w:rsidRDefault="006641C4" w:rsidP="006641C4">
      <w:pPr>
        <w:pStyle w:val="Lijstnummering"/>
        <w:numPr>
          <w:ilvl w:val="0"/>
          <w:numId w:val="0"/>
        </w:numPr>
        <w:jc w:val="both"/>
        <w:rPr>
          <w:szCs w:val="22"/>
        </w:rPr>
      </w:pPr>
      <w:r w:rsidRPr="00E805B9">
        <w:rPr>
          <w:szCs w:val="22"/>
        </w:rPr>
        <w:t>Deze vraag is zonder voorwerp voor deze bevoegdheid.</w:t>
      </w:r>
    </w:p>
    <w:p w:rsidR="00952991" w:rsidRPr="00E805B9" w:rsidRDefault="00952991" w:rsidP="00952991">
      <w:pPr>
        <w:tabs>
          <w:tab w:val="left" w:pos="360"/>
          <w:tab w:val="left" w:pos="900"/>
          <w:tab w:val="left" w:pos="1260"/>
        </w:tabs>
        <w:ind w:left="1260" w:hanging="1260"/>
        <w:rPr>
          <w:b/>
          <w:sz w:val="22"/>
          <w:szCs w:val="22"/>
          <w:u w:val="single"/>
        </w:rPr>
      </w:pPr>
    </w:p>
    <w:p w:rsidR="00952991" w:rsidRPr="00E805B9" w:rsidRDefault="00E94E63" w:rsidP="00952991">
      <w:pPr>
        <w:tabs>
          <w:tab w:val="left" w:pos="360"/>
          <w:tab w:val="left" w:pos="900"/>
          <w:tab w:val="left" w:pos="1260"/>
        </w:tabs>
        <w:ind w:left="1260" w:hanging="1260"/>
        <w:rPr>
          <w:b/>
          <w:sz w:val="22"/>
          <w:szCs w:val="22"/>
          <w:u w:val="single"/>
        </w:rPr>
      </w:pPr>
      <w:r w:rsidRPr="00E805B9">
        <w:rPr>
          <w:b/>
          <w:sz w:val="22"/>
          <w:szCs w:val="22"/>
          <w:u w:val="single"/>
        </w:rPr>
        <w:t>A</w:t>
      </w:r>
      <w:r w:rsidR="00952991" w:rsidRPr="00E805B9">
        <w:rPr>
          <w:b/>
          <w:sz w:val="22"/>
          <w:szCs w:val="22"/>
          <w:u w:val="single"/>
        </w:rPr>
        <w:t>rmoedebestrijding</w:t>
      </w:r>
    </w:p>
    <w:p w:rsidR="008437F8" w:rsidRPr="006E6FE6" w:rsidRDefault="008437F8" w:rsidP="008437F8">
      <w:pPr>
        <w:tabs>
          <w:tab w:val="left" w:pos="360"/>
          <w:tab w:val="left" w:pos="900"/>
          <w:tab w:val="left" w:pos="1260"/>
        </w:tabs>
        <w:ind w:left="1260" w:hanging="1260"/>
        <w:rPr>
          <w:sz w:val="22"/>
          <w:szCs w:val="22"/>
        </w:rPr>
      </w:pPr>
    </w:p>
    <w:p w:rsidR="006641C4" w:rsidRPr="00E805B9" w:rsidRDefault="006641C4" w:rsidP="006641C4">
      <w:pPr>
        <w:pStyle w:val="Lijstnummering"/>
        <w:numPr>
          <w:ilvl w:val="0"/>
          <w:numId w:val="0"/>
        </w:numPr>
        <w:jc w:val="both"/>
        <w:rPr>
          <w:szCs w:val="22"/>
        </w:rPr>
      </w:pPr>
      <w:r w:rsidRPr="00E805B9">
        <w:rPr>
          <w:szCs w:val="22"/>
        </w:rPr>
        <w:t>Deze vraag is zonder voorwerp voor deze bevoegdheid.</w:t>
      </w:r>
    </w:p>
    <w:p w:rsidR="00952991" w:rsidRPr="00E805B9" w:rsidRDefault="00952991" w:rsidP="00952991">
      <w:pPr>
        <w:rPr>
          <w:sz w:val="22"/>
          <w:szCs w:val="22"/>
        </w:rPr>
      </w:pPr>
    </w:p>
    <w:p w:rsidR="00952991" w:rsidRPr="00E805B9" w:rsidRDefault="00952991" w:rsidP="00952991">
      <w:pPr>
        <w:rPr>
          <w:sz w:val="22"/>
          <w:szCs w:val="22"/>
          <w:lang w:val="nl-BE"/>
        </w:rPr>
      </w:pPr>
    </w:p>
    <w:p w:rsidR="00952991" w:rsidRPr="00E805B9" w:rsidRDefault="00952991" w:rsidP="00952991">
      <w:pPr>
        <w:pStyle w:val="StandaardSV"/>
        <w:rPr>
          <w:szCs w:val="22"/>
          <w:u w:val="single"/>
        </w:rPr>
      </w:pPr>
      <w:r w:rsidRPr="00E805B9">
        <w:rPr>
          <w:szCs w:val="22"/>
          <w:u w:val="single"/>
        </w:rPr>
        <w:t>VICEMINISTER-PRESIDENT GEERT BOURGEOIS</w:t>
      </w:r>
    </w:p>
    <w:p w:rsidR="00952991" w:rsidRPr="00E805B9" w:rsidRDefault="00952991" w:rsidP="00952991">
      <w:pPr>
        <w:pStyle w:val="StandaardSV"/>
        <w:rPr>
          <w:szCs w:val="22"/>
          <w:u w:val="single"/>
        </w:rPr>
      </w:pPr>
    </w:p>
    <w:p w:rsidR="00952991" w:rsidRPr="00E805B9" w:rsidRDefault="00E94E63" w:rsidP="00952991">
      <w:pPr>
        <w:tabs>
          <w:tab w:val="left" w:pos="360"/>
          <w:tab w:val="left" w:pos="900"/>
          <w:tab w:val="left" w:pos="1260"/>
        </w:tabs>
        <w:ind w:left="1260" w:hanging="1260"/>
        <w:rPr>
          <w:b/>
          <w:sz w:val="22"/>
          <w:szCs w:val="22"/>
          <w:u w:val="single"/>
        </w:rPr>
      </w:pPr>
      <w:r w:rsidRPr="00E805B9">
        <w:rPr>
          <w:b/>
          <w:sz w:val="22"/>
          <w:szCs w:val="22"/>
          <w:u w:val="single"/>
        </w:rPr>
        <w:t>B</w:t>
      </w:r>
      <w:r w:rsidR="00952991" w:rsidRPr="00E805B9">
        <w:rPr>
          <w:b/>
          <w:sz w:val="22"/>
          <w:szCs w:val="22"/>
          <w:u w:val="single"/>
        </w:rPr>
        <w:t>estuurszaken</w:t>
      </w:r>
    </w:p>
    <w:p w:rsidR="00E94E63" w:rsidRPr="00E805B9" w:rsidRDefault="00E94E63" w:rsidP="00A723DC">
      <w:pPr>
        <w:rPr>
          <w:iCs/>
          <w:sz w:val="22"/>
          <w:szCs w:val="22"/>
        </w:rPr>
      </w:pPr>
    </w:p>
    <w:p w:rsidR="00A723DC" w:rsidRPr="00E805B9" w:rsidRDefault="00A723DC" w:rsidP="00540777">
      <w:pPr>
        <w:pStyle w:val="Lijstnummering"/>
        <w:numPr>
          <w:ilvl w:val="0"/>
          <w:numId w:val="0"/>
        </w:numPr>
        <w:jc w:val="both"/>
        <w:rPr>
          <w:szCs w:val="22"/>
        </w:rPr>
      </w:pPr>
      <w:r w:rsidRPr="00E805B9">
        <w:rPr>
          <w:szCs w:val="22"/>
        </w:rPr>
        <w:t xml:space="preserve">Op het vlak van bestuurszaken </w:t>
      </w:r>
      <w:r w:rsidR="00540777" w:rsidRPr="00E805B9">
        <w:rPr>
          <w:szCs w:val="22"/>
        </w:rPr>
        <w:t>is er de voorbije</w:t>
      </w:r>
      <w:r w:rsidRPr="00E805B9">
        <w:rPr>
          <w:szCs w:val="22"/>
        </w:rPr>
        <w:t xml:space="preserve"> jaren een toename van het aantal contacten tussen het Departement Bestuurszaken van de Vlaamse overheid en het Nederlandse Ministerie van Bestuurszaken en Koninkrijksrelaties. Deze contacten weerspiegelen diverse samenwerkingsvormen en situeren zich onder de ontwikkelingen en uitdagingen inzake </w:t>
      </w:r>
      <w:r w:rsidR="00540777" w:rsidRPr="00E805B9">
        <w:rPr>
          <w:szCs w:val="22"/>
        </w:rPr>
        <w:t>‘</w:t>
      </w:r>
      <w:proofErr w:type="spellStart"/>
      <w:r w:rsidRPr="00E805B9">
        <w:rPr>
          <w:i/>
          <w:szCs w:val="22"/>
        </w:rPr>
        <w:t>governance</w:t>
      </w:r>
      <w:proofErr w:type="spellEnd"/>
      <w:r w:rsidR="00540777" w:rsidRPr="00E805B9">
        <w:rPr>
          <w:i/>
          <w:szCs w:val="22"/>
        </w:rPr>
        <w:t>’</w:t>
      </w:r>
      <w:r w:rsidRPr="00E805B9">
        <w:rPr>
          <w:szCs w:val="22"/>
        </w:rPr>
        <w:t xml:space="preserve">, zoals opgenomen in het rapport van de Vlaams-Nederlandse Denkgroep </w:t>
      </w:r>
      <w:r w:rsidR="00887560">
        <w:rPr>
          <w:szCs w:val="22"/>
        </w:rPr>
        <w:t>“</w:t>
      </w:r>
      <w:r w:rsidRPr="00E805B9">
        <w:rPr>
          <w:szCs w:val="22"/>
        </w:rPr>
        <w:t>Toekomstverkenning</w:t>
      </w:r>
      <w:r w:rsidR="00887560">
        <w:rPr>
          <w:szCs w:val="22"/>
        </w:rPr>
        <w:t>”</w:t>
      </w:r>
      <w:r w:rsidRPr="00E805B9">
        <w:rPr>
          <w:szCs w:val="22"/>
        </w:rPr>
        <w:t xml:space="preserve">. De lopende contacten geschieden veelal bij wijze van werkbezoeken, kennisdeling, deelname aan netwerken en seminaries. Deze contacten hebben bovendien betrekking </w:t>
      </w:r>
      <w:r w:rsidR="00540777" w:rsidRPr="00E805B9">
        <w:rPr>
          <w:szCs w:val="22"/>
        </w:rPr>
        <w:t>op</w:t>
      </w:r>
      <w:r w:rsidRPr="00E805B9">
        <w:rPr>
          <w:szCs w:val="22"/>
        </w:rPr>
        <w:t xml:space="preserve"> de verschillende deeldomeinen van bestuurszaken zoals personeel en organisatie, procesmanagement, bestuurlijke hervormingen. Specifieke thema’s </w:t>
      </w:r>
      <w:r w:rsidRPr="00E805B9">
        <w:rPr>
          <w:szCs w:val="22"/>
        </w:rPr>
        <w:lastRenderedPageBreak/>
        <w:t>waarover werd overlegd waren onder meer integriteitsbeleid, open data, inspectiebeleid, EU-wetgeving en beleid. Dit gebeurt ook in het kader van Benelux workshops waaraan experts uit Vlaanderen en Nederland deelnemen. De, sinds dit jaar vernieuwde, mogelijkheden van internationale mobiliteit voor Vlaamse ambtenaren he</w:t>
      </w:r>
      <w:r w:rsidR="00540777" w:rsidRPr="00E805B9">
        <w:rPr>
          <w:szCs w:val="22"/>
        </w:rPr>
        <w:t>bben</w:t>
      </w:r>
      <w:r w:rsidRPr="00E805B9">
        <w:rPr>
          <w:szCs w:val="22"/>
        </w:rPr>
        <w:t xml:space="preserve"> zich ook vertaald richting Nederland. Zo heeft een werkverblijf van een Vlaamse ambtenaar in Den Haag geleid tot een intensere samenwerking op </w:t>
      </w:r>
      <w:r w:rsidR="00540777" w:rsidRPr="00E805B9">
        <w:rPr>
          <w:szCs w:val="22"/>
        </w:rPr>
        <w:t>het vlak</w:t>
      </w:r>
      <w:r w:rsidRPr="00E805B9">
        <w:rPr>
          <w:szCs w:val="22"/>
        </w:rPr>
        <w:t xml:space="preserve"> van coaching. In het kader van het project modern HR-beleid zijn er ook contacten met de algemene bestuursdienst van het Nederlandse Ministerie van Bestuurszaken en Koninkrijksrelaties inzake leiderschapsprogramma’s en onderzoek naar overheidswaarden. </w:t>
      </w:r>
    </w:p>
    <w:p w:rsidR="00540777" w:rsidRPr="00E805B9" w:rsidRDefault="00540777" w:rsidP="00540777">
      <w:pPr>
        <w:pStyle w:val="Lijstnummering"/>
        <w:numPr>
          <w:ilvl w:val="0"/>
          <w:numId w:val="0"/>
        </w:numPr>
        <w:jc w:val="both"/>
        <w:rPr>
          <w:szCs w:val="22"/>
        </w:rPr>
      </w:pPr>
    </w:p>
    <w:p w:rsidR="00A723DC" w:rsidRPr="00E805B9" w:rsidRDefault="00A723DC" w:rsidP="00540777">
      <w:pPr>
        <w:pStyle w:val="Lijstnummering"/>
        <w:numPr>
          <w:ilvl w:val="0"/>
          <w:numId w:val="0"/>
        </w:numPr>
        <w:jc w:val="both"/>
        <w:rPr>
          <w:szCs w:val="22"/>
        </w:rPr>
      </w:pPr>
      <w:r w:rsidRPr="00E805B9">
        <w:rPr>
          <w:szCs w:val="22"/>
        </w:rPr>
        <w:t xml:space="preserve">Zoals ik reeds aangaf in mijn beleidsbrief Bestuurszaken streef ik naar een verdieping van de lopende samenwerking. In die zin worden ook de aanbevelingen van het Rapport van de Vlaams-Nederlandse Denkgroep Toekomstverkenning opgenomen. </w:t>
      </w:r>
    </w:p>
    <w:p w:rsidR="00E550FB" w:rsidRPr="00E805B9" w:rsidRDefault="00E550FB" w:rsidP="00952991">
      <w:pPr>
        <w:tabs>
          <w:tab w:val="left" w:pos="360"/>
          <w:tab w:val="left" w:pos="900"/>
          <w:tab w:val="left" w:pos="1260"/>
        </w:tabs>
        <w:ind w:left="1260" w:hanging="1260"/>
        <w:rPr>
          <w:b/>
          <w:sz w:val="22"/>
          <w:szCs w:val="22"/>
          <w:u w:val="single"/>
        </w:rPr>
      </w:pPr>
    </w:p>
    <w:p w:rsidR="00952991" w:rsidRPr="00E805B9" w:rsidRDefault="00540777" w:rsidP="00952991">
      <w:pPr>
        <w:tabs>
          <w:tab w:val="left" w:pos="360"/>
          <w:tab w:val="left" w:pos="900"/>
          <w:tab w:val="left" w:pos="1260"/>
        </w:tabs>
        <w:ind w:left="1260" w:hanging="1260"/>
        <w:rPr>
          <w:b/>
          <w:sz w:val="22"/>
          <w:szCs w:val="22"/>
          <w:u w:val="single"/>
        </w:rPr>
      </w:pPr>
      <w:r w:rsidRPr="00E805B9">
        <w:rPr>
          <w:b/>
          <w:sz w:val="22"/>
          <w:szCs w:val="22"/>
          <w:u w:val="single"/>
        </w:rPr>
        <w:t>B</w:t>
      </w:r>
      <w:r w:rsidR="00952991" w:rsidRPr="00E805B9">
        <w:rPr>
          <w:b/>
          <w:sz w:val="22"/>
          <w:szCs w:val="22"/>
          <w:u w:val="single"/>
        </w:rPr>
        <w:t xml:space="preserve">innenlands </w:t>
      </w:r>
      <w:r w:rsidRPr="00E805B9">
        <w:rPr>
          <w:b/>
          <w:sz w:val="22"/>
          <w:szCs w:val="22"/>
          <w:u w:val="single"/>
        </w:rPr>
        <w:t>B</w:t>
      </w:r>
      <w:r w:rsidR="00952991" w:rsidRPr="00E805B9">
        <w:rPr>
          <w:b/>
          <w:sz w:val="22"/>
          <w:szCs w:val="22"/>
          <w:u w:val="single"/>
        </w:rPr>
        <w:t>estuur</w:t>
      </w:r>
    </w:p>
    <w:p w:rsidR="00540777" w:rsidRPr="00E805B9" w:rsidRDefault="00540777" w:rsidP="00540777">
      <w:pPr>
        <w:pStyle w:val="Lijstnummering"/>
        <w:numPr>
          <w:ilvl w:val="0"/>
          <w:numId w:val="0"/>
        </w:numPr>
        <w:jc w:val="both"/>
        <w:rPr>
          <w:szCs w:val="22"/>
        </w:rPr>
      </w:pPr>
    </w:p>
    <w:p w:rsidR="002B6427" w:rsidRPr="00E805B9" w:rsidRDefault="002B6427" w:rsidP="002B6427">
      <w:pPr>
        <w:pStyle w:val="Lijstnummering"/>
        <w:numPr>
          <w:ilvl w:val="0"/>
          <w:numId w:val="0"/>
        </w:numPr>
        <w:jc w:val="both"/>
        <w:rPr>
          <w:szCs w:val="22"/>
        </w:rPr>
      </w:pPr>
      <w:r w:rsidRPr="00E805B9">
        <w:rPr>
          <w:szCs w:val="22"/>
        </w:rPr>
        <w:t>Deze vraag is zonder voorwerp voor deze bevoegdheid.</w:t>
      </w:r>
    </w:p>
    <w:p w:rsidR="00E550FB" w:rsidRPr="00E805B9" w:rsidRDefault="00E550FB" w:rsidP="00952991">
      <w:pPr>
        <w:tabs>
          <w:tab w:val="left" w:pos="360"/>
          <w:tab w:val="left" w:pos="900"/>
          <w:tab w:val="left" w:pos="1260"/>
        </w:tabs>
        <w:ind w:left="1260" w:hanging="1260"/>
        <w:rPr>
          <w:b/>
          <w:sz w:val="22"/>
          <w:szCs w:val="22"/>
          <w:u w:val="single"/>
        </w:rPr>
      </w:pPr>
    </w:p>
    <w:p w:rsidR="00952991" w:rsidRPr="00E805B9" w:rsidRDefault="00540777" w:rsidP="00952991">
      <w:pPr>
        <w:tabs>
          <w:tab w:val="left" w:pos="360"/>
          <w:tab w:val="left" w:pos="900"/>
          <w:tab w:val="left" w:pos="1260"/>
        </w:tabs>
        <w:ind w:left="1260" w:hanging="1260"/>
        <w:rPr>
          <w:b/>
          <w:sz w:val="22"/>
          <w:szCs w:val="22"/>
          <w:u w:val="single"/>
        </w:rPr>
      </w:pPr>
      <w:r w:rsidRPr="00E805B9">
        <w:rPr>
          <w:b/>
          <w:sz w:val="22"/>
          <w:szCs w:val="22"/>
          <w:u w:val="single"/>
        </w:rPr>
        <w:t>I</w:t>
      </w:r>
      <w:r w:rsidR="00952991" w:rsidRPr="00E805B9">
        <w:rPr>
          <w:b/>
          <w:sz w:val="22"/>
          <w:szCs w:val="22"/>
          <w:u w:val="single"/>
        </w:rPr>
        <w:t>nburgering</w:t>
      </w:r>
    </w:p>
    <w:p w:rsidR="002B6427" w:rsidRPr="00E805B9" w:rsidRDefault="002B6427" w:rsidP="00540777">
      <w:pPr>
        <w:rPr>
          <w:sz w:val="22"/>
          <w:szCs w:val="22"/>
          <w:lang w:eastAsia="ar-SA"/>
        </w:rPr>
      </w:pPr>
    </w:p>
    <w:p w:rsidR="002B6427" w:rsidRPr="00E805B9" w:rsidRDefault="002B6427" w:rsidP="002B6427">
      <w:pPr>
        <w:pStyle w:val="Lijstnummering"/>
        <w:numPr>
          <w:ilvl w:val="0"/>
          <w:numId w:val="0"/>
        </w:numPr>
        <w:jc w:val="both"/>
        <w:rPr>
          <w:szCs w:val="22"/>
        </w:rPr>
      </w:pPr>
      <w:r w:rsidRPr="00E805B9">
        <w:rPr>
          <w:szCs w:val="22"/>
        </w:rPr>
        <w:t>Deze vraag is zonder voorwerp voor deze bevoegdheid.</w:t>
      </w:r>
    </w:p>
    <w:p w:rsidR="00E550FB" w:rsidRPr="00E805B9" w:rsidRDefault="00E550FB" w:rsidP="00952991">
      <w:pPr>
        <w:tabs>
          <w:tab w:val="left" w:pos="360"/>
          <w:tab w:val="left" w:pos="900"/>
          <w:tab w:val="left" w:pos="1260"/>
        </w:tabs>
        <w:ind w:left="1260" w:hanging="1260"/>
        <w:rPr>
          <w:b/>
          <w:sz w:val="22"/>
          <w:szCs w:val="22"/>
          <w:u w:val="single"/>
        </w:rPr>
      </w:pPr>
    </w:p>
    <w:p w:rsidR="00952991" w:rsidRPr="00E805B9" w:rsidRDefault="00540777" w:rsidP="00952991">
      <w:pPr>
        <w:tabs>
          <w:tab w:val="left" w:pos="360"/>
          <w:tab w:val="left" w:pos="900"/>
          <w:tab w:val="left" w:pos="1260"/>
        </w:tabs>
        <w:ind w:left="1260" w:hanging="1260"/>
        <w:rPr>
          <w:b/>
          <w:sz w:val="22"/>
          <w:szCs w:val="22"/>
          <w:u w:val="single"/>
        </w:rPr>
      </w:pPr>
      <w:r w:rsidRPr="00E805B9">
        <w:rPr>
          <w:b/>
          <w:sz w:val="22"/>
          <w:szCs w:val="22"/>
          <w:u w:val="single"/>
        </w:rPr>
        <w:t>T</w:t>
      </w:r>
      <w:r w:rsidR="00952991" w:rsidRPr="00E805B9">
        <w:rPr>
          <w:b/>
          <w:sz w:val="22"/>
          <w:szCs w:val="22"/>
          <w:u w:val="single"/>
        </w:rPr>
        <w:t>oerisme</w:t>
      </w:r>
    </w:p>
    <w:p w:rsidR="00540777" w:rsidRPr="00E805B9" w:rsidRDefault="00540777" w:rsidP="00540777">
      <w:pPr>
        <w:pStyle w:val="Lijstnummering"/>
        <w:numPr>
          <w:ilvl w:val="0"/>
          <w:numId w:val="0"/>
        </w:numPr>
        <w:jc w:val="both"/>
        <w:rPr>
          <w:szCs w:val="22"/>
        </w:rPr>
      </w:pPr>
    </w:p>
    <w:p w:rsidR="00540777" w:rsidRPr="00E805B9" w:rsidRDefault="00540777" w:rsidP="00540777">
      <w:pPr>
        <w:pStyle w:val="Lijstnummering"/>
        <w:numPr>
          <w:ilvl w:val="0"/>
          <w:numId w:val="0"/>
        </w:numPr>
        <w:jc w:val="both"/>
        <w:rPr>
          <w:szCs w:val="22"/>
        </w:rPr>
      </w:pPr>
      <w:r w:rsidRPr="00E805B9">
        <w:rPr>
          <w:szCs w:val="22"/>
        </w:rPr>
        <w:t>Deze vraag is zonder voorwerp voor deze bevoegdheid.</w:t>
      </w:r>
    </w:p>
    <w:p w:rsidR="000E628F" w:rsidRPr="00E805B9" w:rsidRDefault="000E628F" w:rsidP="00952991">
      <w:pPr>
        <w:tabs>
          <w:tab w:val="left" w:pos="360"/>
          <w:tab w:val="left" w:pos="900"/>
          <w:tab w:val="left" w:pos="1260"/>
        </w:tabs>
        <w:ind w:left="1260" w:hanging="1260"/>
        <w:rPr>
          <w:b/>
          <w:sz w:val="22"/>
          <w:szCs w:val="22"/>
          <w:u w:val="single"/>
        </w:rPr>
      </w:pPr>
    </w:p>
    <w:p w:rsidR="00952991" w:rsidRPr="00E805B9" w:rsidRDefault="00952991" w:rsidP="00952991">
      <w:pPr>
        <w:tabs>
          <w:tab w:val="left" w:pos="360"/>
          <w:tab w:val="left" w:pos="900"/>
          <w:tab w:val="left" w:pos="1260"/>
        </w:tabs>
        <w:ind w:left="1260" w:hanging="1260"/>
        <w:rPr>
          <w:b/>
          <w:sz w:val="22"/>
          <w:szCs w:val="22"/>
          <w:u w:val="single"/>
        </w:rPr>
      </w:pPr>
      <w:r w:rsidRPr="00E805B9">
        <w:rPr>
          <w:b/>
          <w:sz w:val="22"/>
          <w:szCs w:val="22"/>
          <w:u w:val="single"/>
        </w:rPr>
        <w:t>Vlaamse Rand om Brussel</w:t>
      </w:r>
    </w:p>
    <w:p w:rsidR="00540777" w:rsidRPr="00E805B9" w:rsidRDefault="00540777" w:rsidP="00540777">
      <w:pPr>
        <w:pStyle w:val="Lijstnummering"/>
        <w:numPr>
          <w:ilvl w:val="0"/>
          <w:numId w:val="0"/>
        </w:numPr>
        <w:jc w:val="both"/>
        <w:rPr>
          <w:szCs w:val="22"/>
        </w:rPr>
      </w:pPr>
    </w:p>
    <w:p w:rsidR="00540777" w:rsidRPr="00E805B9" w:rsidRDefault="00540777" w:rsidP="00540777">
      <w:pPr>
        <w:pStyle w:val="Lijstnummering"/>
        <w:numPr>
          <w:ilvl w:val="0"/>
          <w:numId w:val="0"/>
        </w:numPr>
        <w:jc w:val="both"/>
        <w:rPr>
          <w:szCs w:val="22"/>
        </w:rPr>
      </w:pPr>
      <w:r w:rsidRPr="00E805B9">
        <w:rPr>
          <w:szCs w:val="22"/>
        </w:rPr>
        <w:t>Deze vraag is zonder voorwerp voor deze bevoegdheid.</w:t>
      </w:r>
    </w:p>
    <w:p w:rsidR="00E550FB" w:rsidRPr="00E805B9" w:rsidRDefault="00E550FB" w:rsidP="00952991">
      <w:pPr>
        <w:tabs>
          <w:tab w:val="left" w:pos="360"/>
          <w:tab w:val="left" w:pos="900"/>
          <w:tab w:val="left" w:pos="1260"/>
        </w:tabs>
        <w:ind w:left="1260" w:hanging="1260"/>
        <w:rPr>
          <w:b/>
          <w:sz w:val="22"/>
          <w:szCs w:val="22"/>
          <w:u w:val="single"/>
        </w:rPr>
      </w:pPr>
    </w:p>
    <w:p w:rsidR="00952991" w:rsidRPr="00E805B9" w:rsidRDefault="00540777" w:rsidP="00952991">
      <w:pPr>
        <w:tabs>
          <w:tab w:val="left" w:pos="360"/>
          <w:tab w:val="left" w:pos="900"/>
          <w:tab w:val="left" w:pos="1260"/>
        </w:tabs>
        <w:ind w:left="1260" w:hanging="1260"/>
        <w:rPr>
          <w:b/>
          <w:sz w:val="22"/>
          <w:szCs w:val="22"/>
          <w:u w:val="single"/>
        </w:rPr>
      </w:pPr>
      <w:r w:rsidRPr="00E805B9">
        <w:rPr>
          <w:b/>
          <w:sz w:val="22"/>
          <w:szCs w:val="22"/>
          <w:u w:val="single"/>
        </w:rPr>
        <w:t>O</w:t>
      </w:r>
      <w:r w:rsidR="00952991" w:rsidRPr="00E805B9">
        <w:rPr>
          <w:b/>
          <w:sz w:val="22"/>
          <w:szCs w:val="22"/>
          <w:u w:val="single"/>
        </w:rPr>
        <w:t>nroerend erfgoed</w:t>
      </w:r>
    </w:p>
    <w:p w:rsidR="002B6427" w:rsidRPr="00E805B9" w:rsidRDefault="002B6427" w:rsidP="00540777">
      <w:pPr>
        <w:pStyle w:val="Lijstnummering"/>
        <w:numPr>
          <w:ilvl w:val="0"/>
          <w:numId w:val="0"/>
        </w:numPr>
        <w:jc w:val="both"/>
        <w:rPr>
          <w:szCs w:val="22"/>
        </w:rPr>
      </w:pPr>
    </w:p>
    <w:p w:rsidR="002B6427" w:rsidRPr="00E805B9" w:rsidRDefault="002B6427" w:rsidP="002B6427">
      <w:pPr>
        <w:pStyle w:val="Lijstnummering"/>
        <w:numPr>
          <w:ilvl w:val="0"/>
          <w:numId w:val="0"/>
        </w:numPr>
        <w:jc w:val="both"/>
        <w:rPr>
          <w:szCs w:val="22"/>
        </w:rPr>
      </w:pPr>
      <w:r w:rsidRPr="00E805B9">
        <w:rPr>
          <w:szCs w:val="22"/>
        </w:rPr>
        <w:t>Deze vraag is zonder voorwerp voor deze bevoegdheid.</w:t>
      </w:r>
    </w:p>
    <w:p w:rsidR="00952991" w:rsidRPr="00E805B9" w:rsidRDefault="00952991" w:rsidP="00952991">
      <w:pPr>
        <w:tabs>
          <w:tab w:val="left" w:pos="360"/>
          <w:tab w:val="left" w:pos="900"/>
          <w:tab w:val="left" w:pos="1260"/>
        </w:tabs>
        <w:ind w:left="1260" w:hanging="1260"/>
        <w:rPr>
          <w:b/>
          <w:sz w:val="22"/>
          <w:szCs w:val="22"/>
          <w:u w:val="single"/>
        </w:rPr>
      </w:pPr>
    </w:p>
    <w:p w:rsidR="00540777" w:rsidRPr="00E805B9" w:rsidRDefault="00540777" w:rsidP="00952991">
      <w:pPr>
        <w:tabs>
          <w:tab w:val="left" w:pos="360"/>
          <w:tab w:val="left" w:pos="900"/>
          <w:tab w:val="left" w:pos="1260"/>
        </w:tabs>
        <w:ind w:left="1260" w:hanging="1260"/>
        <w:rPr>
          <w:b/>
          <w:sz w:val="22"/>
          <w:szCs w:val="22"/>
          <w:u w:val="single"/>
        </w:rPr>
      </w:pPr>
    </w:p>
    <w:p w:rsidR="00952991" w:rsidRPr="00E805B9" w:rsidRDefault="00952991" w:rsidP="00952991">
      <w:pPr>
        <w:pStyle w:val="StandaardSV"/>
        <w:rPr>
          <w:szCs w:val="22"/>
          <w:u w:val="single"/>
        </w:rPr>
      </w:pPr>
      <w:r w:rsidRPr="00E805B9">
        <w:rPr>
          <w:szCs w:val="22"/>
          <w:u w:val="single"/>
        </w:rPr>
        <w:t xml:space="preserve">MINISTER JO VANDEURZEN </w:t>
      </w:r>
    </w:p>
    <w:p w:rsidR="00E550FB" w:rsidRPr="00E805B9" w:rsidRDefault="00E550FB" w:rsidP="00E550FB">
      <w:pPr>
        <w:tabs>
          <w:tab w:val="left" w:pos="360"/>
          <w:tab w:val="left" w:pos="900"/>
          <w:tab w:val="left" w:pos="1260"/>
        </w:tabs>
        <w:ind w:left="1260" w:hanging="1260"/>
        <w:rPr>
          <w:b/>
          <w:sz w:val="22"/>
          <w:szCs w:val="22"/>
          <w:u w:val="single"/>
        </w:rPr>
      </w:pPr>
    </w:p>
    <w:p w:rsidR="00952991" w:rsidRPr="00E805B9" w:rsidRDefault="00540777" w:rsidP="00E550FB">
      <w:pPr>
        <w:tabs>
          <w:tab w:val="left" w:pos="360"/>
          <w:tab w:val="left" w:pos="900"/>
          <w:tab w:val="left" w:pos="1260"/>
        </w:tabs>
        <w:ind w:left="1260" w:hanging="1260"/>
        <w:rPr>
          <w:b/>
          <w:sz w:val="22"/>
          <w:szCs w:val="22"/>
          <w:u w:val="single"/>
        </w:rPr>
      </w:pPr>
      <w:r w:rsidRPr="00E805B9">
        <w:rPr>
          <w:b/>
          <w:sz w:val="22"/>
          <w:szCs w:val="22"/>
          <w:u w:val="single"/>
        </w:rPr>
        <w:t>Welzijn, Volksgezondheid en G</w:t>
      </w:r>
      <w:r w:rsidR="00952991" w:rsidRPr="00E805B9">
        <w:rPr>
          <w:b/>
          <w:sz w:val="22"/>
          <w:szCs w:val="22"/>
          <w:u w:val="single"/>
        </w:rPr>
        <w:t>ezin</w:t>
      </w:r>
    </w:p>
    <w:p w:rsidR="002B6427" w:rsidRPr="00E805B9" w:rsidRDefault="002B6427" w:rsidP="00315FCE">
      <w:pPr>
        <w:jc w:val="both"/>
        <w:rPr>
          <w:sz w:val="22"/>
          <w:szCs w:val="22"/>
        </w:rPr>
      </w:pPr>
    </w:p>
    <w:p w:rsidR="001332B2" w:rsidRPr="00E805B9" w:rsidRDefault="001332B2" w:rsidP="002B6427">
      <w:pPr>
        <w:pStyle w:val="Lijstnummering"/>
        <w:numPr>
          <w:ilvl w:val="0"/>
          <w:numId w:val="0"/>
        </w:numPr>
        <w:jc w:val="both"/>
        <w:rPr>
          <w:szCs w:val="22"/>
        </w:rPr>
      </w:pPr>
    </w:p>
    <w:p w:rsidR="001332B2" w:rsidRPr="00E805B9" w:rsidRDefault="001332B2" w:rsidP="001332B2">
      <w:pPr>
        <w:pStyle w:val="Lijstnummering"/>
        <w:numPr>
          <w:ilvl w:val="0"/>
          <w:numId w:val="0"/>
        </w:numPr>
        <w:jc w:val="both"/>
        <w:rPr>
          <w:szCs w:val="22"/>
        </w:rPr>
      </w:pPr>
      <w:r w:rsidRPr="00E805B9">
        <w:rPr>
          <w:szCs w:val="22"/>
        </w:rPr>
        <w:t>In januari 2014 zal een Nederlandse zorgdelegatie Vlaanderen bezoeken. Het is een bijzondere delegatie van in totaal 50 voorzitters</w:t>
      </w:r>
      <w:r w:rsidR="00083E89" w:rsidRPr="00E805B9">
        <w:rPr>
          <w:szCs w:val="22"/>
        </w:rPr>
        <w:t xml:space="preserve"> van ra</w:t>
      </w:r>
      <w:r w:rsidRPr="00E805B9">
        <w:rPr>
          <w:szCs w:val="22"/>
        </w:rPr>
        <w:t>d</w:t>
      </w:r>
      <w:r w:rsidR="00083E89" w:rsidRPr="00E805B9">
        <w:rPr>
          <w:szCs w:val="22"/>
        </w:rPr>
        <w:t>en</w:t>
      </w:r>
      <w:r w:rsidRPr="00E805B9">
        <w:rPr>
          <w:szCs w:val="22"/>
        </w:rPr>
        <w:t xml:space="preserve"> van bestuur van de grotere ziekenhuizen, verzekeraars, patiëntenverenigingen, specialistenverenigingen, de eerste lijn, een aantal koepelinstellingen en ook de Secretaris-Generaal van het Nederlandse Ministerie van Volksgezondheid, Welzijn en Sport zal participeren. Deze zorgdelegatie is geïnteresseerd in de vernieuwende positie van Vlaanderen/België betreffende de verschuiving van zorg naar de eerste lijn, vormgeven van de langdurige zorg, nieuwe financieringsvormen en het versterken van zorginnovatie via het </w:t>
      </w:r>
      <w:r w:rsidRPr="00E805B9">
        <w:rPr>
          <w:i/>
          <w:szCs w:val="22"/>
        </w:rPr>
        <w:t>Flanders’ Care</w:t>
      </w:r>
      <w:r w:rsidRPr="00E805B9">
        <w:rPr>
          <w:szCs w:val="22"/>
        </w:rPr>
        <w:t xml:space="preserve"> programma.</w:t>
      </w:r>
    </w:p>
    <w:p w:rsidR="001332B2" w:rsidRPr="00E805B9" w:rsidRDefault="001332B2" w:rsidP="001332B2">
      <w:pPr>
        <w:pStyle w:val="Lijstnummering"/>
        <w:numPr>
          <w:ilvl w:val="0"/>
          <w:numId w:val="0"/>
        </w:numPr>
        <w:jc w:val="both"/>
        <w:rPr>
          <w:szCs w:val="22"/>
        </w:rPr>
      </w:pPr>
    </w:p>
    <w:p w:rsidR="00315FCE" w:rsidRPr="00E805B9" w:rsidRDefault="00315FCE" w:rsidP="002B6427">
      <w:pPr>
        <w:pStyle w:val="Lijstnummering"/>
        <w:numPr>
          <w:ilvl w:val="0"/>
          <w:numId w:val="0"/>
        </w:numPr>
        <w:jc w:val="both"/>
        <w:rPr>
          <w:szCs w:val="22"/>
        </w:rPr>
      </w:pPr>
      <w:r w:rsidRPr="00E805B9">
        <w:rPr>
          <w:szCs w:val="22"/>
        </w:rPr>
        <w:t>Het bovenstaand</w:t>
      </w:r>
      <w:r w:rsidR="00083E89" w:rsidRPr="00E805B9">
        <w:rPr>
          <w:szCs w:val="22"/>
        </w:rPr>
        <w:t>e</w:t>
      </w:r>
      <w:r w:rsidRPr="00E805B9">
        <w:rPr>
          <w:szCs w:val="22"/>
        </w:rPr>
        <w:t xml:space="preserve"> bezoek van een Nederlandse zorgdelegatie aan Vlaanderen kadert in een eerste fase</w:t>
      </w:r>
      <w:r w:rsidR="00083E89" w:rsidRPr="00E805B9">
        <w:rPr>
          <w:szCs w:val="22"/>
        </w:rPr>
        <w:t xml:space="preserve"> waarin opvolging gegeven wordt aan het rapport.</w:t>
      </w:r>
      <w:r w:rsidRPr="00E805B9">
        <w:rPr>
          <w:szCs w:val="22"/>
        </w:rPr>
        <w:t xml:space="preserve"> </w:t>
      </w:r>
      <w:r w:rsidR="00B16B81" w:rsidRPr="00E805B9">
        <w:rPr>
          <w:szCs w:val="22"/>
        </w:rPr>
        <w:t>D</w:t>
      </w:r>
      <w:r w:rsidRPr="00E805B9">
        <w:rPr>
          <w:szCs w:val="22"/>
        </w:rPr>
        <w:t xml:space="preserve">aarin </w:t>
      </w:r>
      <w:r w:rsidR="00B16B81" w:rsidRPr="00E805B9">
        <w:rPr>
          <w:szCs w:val="22"/>
        </w:rPr>
        <w:t xml:space="preserve">staan </w:t>
      </w:r>
      <w:r w:rsidRPr="00E805B9">
        <w:rPr>
          <w:szCs w:val="22"/>
        </w:rPr>
        <w:t xml:space="preserve">bevordering van kennisdeling en samenwerking in zorg, innovatieve technologieën en processen centraal en </w:t>
      </w:r>
      <w:r w:rsidR="00B16B81" w:rsidRPr="00E805B9">
        <w:rPr>
          <w:szCs w:val="22"/>
        </w:rPr>
        <w:t>dat om</w:t>
      </w:r>
      <w:r w:rsidRPr="00E805B9">
        <w:rPr>
          <w:szCs w:val="22"/>
        </w:rPr>
        <w:t xml:space="preserve"> de betaalbaarheid en kwaliteit van chronische en langdurige zorg te verbeteren en een innovatieve zorg- en gezondheidscluster uit te bouwen.</w:t>
      </w:r>
    </w:p>
    <w:p w:rsidR="00952991" w:rsidRDefault="00952991" w:rsidP="00952991">
      <w:pPr>
        <w:rPr>
          <w:sz w:val="22"/>
          <w:szCs w:val="22"/>
        </w:rPr>
      </w:pPr>
    </w:p>
    <w:p w:rsidR="00E12829" w:rsidRPr="00E805B9" w:rsidRDefault="00E12829" w:rsidP="00E12829">
      <w:pPr>
        <w:pStyle w:val="Lijstnummering"/>
        <w:numPr>
          <w:ilvl w:val="0"/>
          <w:numId w:val="0"/>
        </w:numPr>
        <w:jc w:val="both"/>
        <w:rPr>
          <w:szCs w:val="22"/>
        </w:rPr>
      </w:pPr>
      <w:r>
        <w:rPr>
          <w:szCs w:val="22"/>
        </w:rPr>
        <w:t>I</w:t>
      </w:r>
      <w:r w:rsidRPr="00E805B9">
        <w:rPr>
          <w:szCs w:val="22"/>
        </w:rPr>
        <w:t xml:space="preserve">k </w:t>
      </w:r>
      <w:r>
        <w:rPr>
          <w:szCs w:val="22"/>
        </w:rPr>
        <w:t xml:space="preserve">verwijs ook </w:t>
      </w:r>
      <w:r w:rsidRPr="00E805B9">
        <w:rPr>
          <w:szCs w:val="22"/>
        </w:rPr>
        <w:t>naar het antwoord voor wat betreft de bevoegdheid Economie.</w:t>
      </w:r>
    </w:p>
    <w:p w:rsidR="00E12829" w:rsidRPr="00E805B9" w:rsidRDefault="00E12829" w:rsidP="00952991">
      <w:pPr>
        <w:rPr>
          <w:sz w:val="22"/>
          <w:szCs w:val="22"/>
        </w:rPr>
      </w:pPr>
    </w:p>
    <w:p w:rsidR="00952991" w:rsidRPr="00E805B9" w:rsidRDefault="00952991" w:rsidP="00952991">
      <w:pPr>
        <w:rPr>
          <w:sz w:val="22"/>
          <w:szCs w:val="22"/>
          <w:lang w:val="nl-BE"/>
        </w:rPr>
      </w:pPr>
    </w:p>
    <w:p w:rsidR="00952991" w:rsidRPr="00E805B9" w:rsidRDefault="00952991" w:rsidP="00952991">
      <w:pPr>
        <w:pStyle w:val="StandaardSV"/>
        <w:rPr>
          <w:szCs w:val="22"/>
          <w:u w:val="single"/>
        </w:rPr>
      </w:pPr>
      <w:r w:rsidRPr="00E805B9">
        <w:rPr>
          <w:szCs w:val="22"/>
          <w:u w:val="single"/>
        </w:rPr>
        <w:t>MINISTER HILDE CREVITS</w:t>
      </w:r>
    </w:p>
    <w:p w:rsidR="00E550FB" w:rsidRPr="00E805B9" w:rsidRDefault="00E550FB" w:rsidP="00952991">
      <w:pPr>
        <w:tabs>
          <w:tab w:val="left" w:pos="284"/>
          <w:tab w:val="left" w:pos="567"/>
          <w:tab w:val="left" w:pos="851"/>
          <w:tab w:val="left" w:pos="1134"/>
          <w:tab w:val="center" w:pos="4253"/>
          <w:tab w:val="right" w:pos="8278"/>
        </w:tabs>
        <w:rPr>
          <w:sz w:val="22"/>
          <w:szCs w:val="22"/>
          <w:lang w:val="nl-BE"/>
        </w:rPr>
      </w:pPr>
    </w:p>
    <w:p w:rsidR="00952991" w:rsidRPr="00E805B9" w:rsidRDefault="00B16B81" w:rsidP="00E550FB">
      <w:pPr>
        <w:tabs>
          <w:tab w:val="left" w:pos="360"/>
          <w:tab w:val="left" w:pos="900"/>
          <w:tab w:val="left" w:pos="1260"/>
        </w:tabs>
        <w:ind w:left="1260" w:hanging="1260"/>
        <w:rPr>
          <w:b/>
          <w:sz w:val="22"/>
          <w:szCs w:val="22"/>
          <w:u w:val="single"/>
        </w:rPr>
      </w:pPr>
      <w:r w:rsidRPr="00E805B9">
        <w:rPr>
          <w:b/>
          <w:sz w:val="22"/>
          <w:szCs w:val="22"/>
          <w:u w:val="single"/>
        </w:rPr>
        <w:t>M</w:t>
      </w:r>
      <w:r w:rsidR="00952991" w:rsidRPr="00E805B9">
        <w:rPr>
          <w:b/>
          <w:sz w:val="22"/>
          <w:szCs w:val="22"/>
          <w:u w:val="single"/>
        </w:rPr>
        <w:t xml:space="preserve">obiliteit en </w:t>
      </w:r>
      <w:r w:rsidRPr="00E805B9">
        <w:rPr>
          <w:b/>
          <w:sz w:val="22"/>
          <w:szCs w:val="22"/>
          <w:u w:val="single"/>
        </w:rPr>
        <w:t>O</w:t>
      </w:r>
      <w:r w:rsidR="00952991" w:rsidRPr="00E805B9">
        <w:rPr>
          <w:b/>
          <w:sz w:val="22"/>
          <w:szCs w:val="22"/>
          <w:u w:val="single"/>
        </w:rPr>
        <w:t>penbare werken</w:t>
      </w:r>
    </w:p>
    <w:p w:rsidR="00B16B81" w:rsidRPr="00E805B9" w:rsidRDefault="00B16B81" w:rsidP="00E550FB">
      <w:pPr>
        <w:tabs>
          <w:tab w:val="left" w:pos="360"/>
          <w:tab w:val="left" w:pos="900"/>
          <w:tab w:val="left" w:pos="1260"/>
        </w:tabs>
        <w:ind w:left="1260" w:hanging="1260"/>
        <w:rPr>
          <w:b/>
          <w:sz w:val="22"/>
          <w:szCs w:val="22"/>
          <w:u w:val="single"/>
        </w:rPr>
      </w:pPr>
    </w:p>
    <w:p w:rsidR="00315FCE" w:rsidRPr="00E805B9" w:rsidRDefault="00315FCE" w:rsidP="00B16B81">
      <w:pPr>
        <w:pStyle w:val="Lijstnummering"/>
        <w:numPr>
          <w:ilvl w:val="0"/>
          <w:numId w:val="0"/>
        </w:numPr>
        <w:jc w:val="both"/>
        <w:rPr>
          <w:szCs w:val="22"/>
        </w:rPr>
      </w:pPr>
      <w:r w:rsidRPr="00E805B9">
        <w:rPr>
          <w:szCs w:val="22"/>
        </w:rPr>
        <w:t xml:space="preserve">Op korte termijn vindt, op initiatief van de Vlaamse </w:t>
      </w:r>
      <w:r w:rsidR="00B16B81" w:rsidRPr="00E805B9">
        <w:rPr>
          <w:szCs w:val="22"/>
        </w:rPr>
        <w:t>V</w:t>
      </w:r>
      <w:r w:rsidRPr="00E805B9">
        <w:rPr>
          <w:szCs w:val="22"/>
        </w:rPr>
        <w:t>ertegenwoordiger in Den Haag, een overleg plaats met Nederland over de concretisering en de implementatie van de gemaakte afspraken op</w:t>
      </w:r>
      <w:r w:rsidR="00B16B81" w:rsidRPr="00E805B9">
        <w:rPr>
          <w:szCs w:val="22"/>
        </w:rPr>
        <w:t xml:space="preserve"> het</w:t>
      </w:r>
      <w:r w:rsidRPr="00E805B9">
        <w:rPr>
          <w:szCs w:val="22"/>
        </w:rPr>
        <w:t xml:space="preserve"> vlak van Logistiek en Transport.</w:t>
      </w:r>
    </w:p>
    <w:p w:rsidR="00952991" w:rsidRPr="00E805B9" w:rsidRDefault="00952991" w:rsidP="00952991">
      <w:pPr>
        <w:tabs>
          <w:tab w:val="left" w:pos="284"/>
          <w:tab w:val="left" w:pos="567"/>
          <w:tab w:val="left" w:pos="851"/>
          <w:tab w:val="left" w:pos="1134"/>
          <w:tab w:val="center" w:pos="4253"/>
          <w:tab w:val="right" w:pos="8278"/>
        </w:tabs>
        <w:rPr>
          <w:sz w:val="22"/>
          <w:szCs w:val="22"/>
          <w:lang w:val="nl-BE"/>
        </w:rPr>
      </w:pPr>
    </w:p>
    <w:p w:rsidR="00B16B81" w:rsidRPr="00E805B9" w:rsidRDefault="00B16B81" w:rsidP="00952991">
      <w:pPr>
        <w:tabs>
          <w:tab w:val="left" w:pos="284"/>
          <w:tab w:val="left" w:pos="567"/>
          <w:tab w:val="left" w:pos="851"/>
          <w:tab w:val="left" w:pos="1134"/>
          <w:tab w:val="center" w:pos="4253"/>
          <w:tab w:val="right" w:pos="8278"/>
        </w:tabs>
        <w:rPr>
          <w:sz w:val="22"/>
          <w:szCs w:val="22"/>
          <w:lang w:val="nl-BE"/>
        </w:rPr>
      </w:pPr>
    </w:p>
    <w:p w:rsidR="00952991" w:rsidRPr="00E805B9" w:rsidRDefault="00952991" w:rsidP="00952991">
      <w:pPr>
        <w:pStyle w:val="StandaardSV"/>
        <w:rPr>
          <w:szCs w:val="22"/>
          <w:u w:val="single"/>
        </w:rPr>
      </w:pPr>
      <w:r w:rsidRPr="00E805B9">
        <w:rPr>
          <w:szCs w:val="22"/>
          <w:u w:val="single"/>
        </w:rPr>
        <w:t>MINISTER FREYA VAN DEN BOSSCHE</w:t>
      </w:r>
    </w:p>
    <w:p w:rsidR="00E550FB" w:rsidRPr="00E805B9" w:rsidRDefault="00E550FB" w:rsidP="00952991">
      <w:pPr>
        <w:tabs>
          <w:tab w:val="left" w:pos="284"/>
          <w:tab w:val="left" w:pos="567"/>
          <w:tab w:val="left" w:pos="851"/>
          <w:tab w:val="left" w:pos="1134"/>
          <w:tab w:val="center" w:pos="4253"/>
          <w:tab w:val="right" w:pos="8278"/>
        </w:tabs>
        <w:rPr>
          <w:sz w:val="22"/>
          <w:szCs w:val="22"/>
        </w:rPr>
      </w:pPr>
    </w:p>
    <w:p w:rsidR="00952991" w:rsidRPr="00E805B9" w:rsidRDefault="00B16B81" w:rsidP="00E550FB">
      <w:pPr>
        <w:tabs>
          <w:tab w:val="left" w:pos="360"/>
          <w:tab w:val="left" w:pos="900"/>
          <w:tab w:val="left" w:pos="1260"/>
        </w:tabs>
        <w:ind w:left="1260" w:hanging="1260"/>
        <w:rPr>
          <w:b/>
          <w:sz w:val="22"/>
          <w:szCs w:val="22"/>
          <w:u w:val="single"/>
        </w:rPr>
      </w:pPr>
      <w:r w:rsidRPr="00E805B9">
        <w:rPr>
          <w:b/>
          <w:sz w:val="22"/>
          <w:szCs w:val="22"/>
          <w:u w:val="single"/>
        </w:rPr>
        <w:t>E</w:t>
      </w:r>
      <w:r w:rsidR="00952991" w:rsidRPr="00E805B9">
        <w:rPr>
          <w:b/>
          <w:sz w:val="22"/>
          <w:szCs w:val="22"/>
          <w:u w:val="single"/>
        </w:rPr>
        <w:t>nergie</w:t>
      </w:r>
    </w:p>
    <w:p w:rsidR="00E550FB" w:rsidRPr="00E805B9" w:rsidRDefault="00E550FB" w:rsidP="00E550FB">
      <w:pPr>
        <w:tabs>
          <w:tab w:val="left" w:pos="360"/>
          <w:tab w:val="left" w:pos="900"/>
          <w:tab w:val="left" w:pos="1260"/>
        </w:tabs>
        <w:ind w:left="1260" w:hanging="1260"/>
        <w:rPr>
          <w:b/>
          <w:sz w:val="22"/>
          <w:szCs w:val="22"/>
          <w:u w:val="single"/>
        </w:rPr>
      </w:pPr>
    </w:p>
    <w:p w:rsidR="00B16B81" w:rsidRPr="00E805B9" w:rsidRDefault="00B16B81" w:rsidP="00B16B81">
      <w:pPr>
        <w:pStyle w:val="Lijstnummering"/>
        <w:numPr>
          <w:ilvl w:val="0"/>
          <w:numId w:val="0"/>
        </w:numPr>
        <w:jc w:val="both"/>
        <w:rPr>
          <w:szCs w:val="22"/>
        </w:rPr>
      </w:pPr>
      <w:r w:rsidRPr="00E805B9">
        <w:rPr>
          <w:szCs w:val="22"/>
        </w:rPr>
        <w:t>Deze vraag is zonder voorwerp voor deze bevoegdheid.</w:t>
      </w:r>
    </w:p>
    <w:p w:rsidR="00B16B81" w:rsidRPr="00E805B9" w:rsidRDefault="00B16B81" w:rsidP="00E550FB">
      <w:pPr>
        <w:tabs>
          <w:tab w:val="left" w:pos="360"/>
          <w:tab w:val="left" w:pos="900"/>
          <w:tab w:val="left" w:pos="1260"/>
        </w:tabs>
        <w:ind w:left="1260" w:hanging="1260"/>
        <w:rPr>
          <w:b/>
          <w:sz w:val="22"/>
          <w:szCs w:val="22"/>
          <w:u w:val="single"/>
        </w:rPr>
      </w:pPr>
    </w:p>
    <w:p w:rsidR="00952991" w:rsidRPr="00E805B9" w:rsidRDefault="00B16B81" w:rsidP="00E550FB">
      <w:pPr>
        <w:tabs>
          <w:tab w:val="left" w:pos="360"/>
          <w:tab w:val="left" w:pos="900"/>
          <w:tab w:val="left" w:pos="1260"/>
        </w:tabs>
        <w:ind w:left="1260" w:hanging="1260"/>
        <w:rPr>
          <w:b/>
          <w:sz w:val="22"/>
          <w:szCs w:val="22"/>
          <w:u w:val="single"/>
        </w:rPr>
      </w:pPr>
      <w:r w:rsidRPr="00E805B9">
        <w:rPr>
          <w:b/>
          <w:sz w:val="22"/>
          <w:szCs w:val="22"/>
          <w:u w:val="single"/>
        </w:rPr>
        <w:t>W</w:t>
      </w:r>
      <w:r w:rsidR="00952991" w:rsidRPr="00E805B9">
        <w:rPr>
          <w:b/>
          <w:sz w:val="22"/>
          <w:szCs w:val="22"/>
          <w:u w:val="single"/>
        </w:rPr>
        <w:t>onen</w:t>
      </w:r>
    </w:p>
    <w:p w:rsidR="00B16B81" w:rsidRPr="00E805B9" w:rsidRDefault="00B16B81" w:rsidP="00B16B81">
      <w:pPr>
        <w:pStyle w:val="Lijstnummering"/>
        <w:numPr>
          <w:ilvl w:val="0"/>
          <w:numId w:val="0"/>
        </w:numPr>
        <w:jc w:val="both"/>
        <w:rPr>
          <w:szCs w:val="22"/>
        </w:rPr>
      </w:pPr>
    </w:p>
    <w:p w:rsidR="00B16B81" w:rsidRPr="00E805B9" w:rsidRDefault="00B16B81" w:rsidP="00B16B81">
      <w:pPr>
        <w:pStyle w:val="Lijstnummering"/>
        <w:numPr>
          <w:ilvl w:val="0"/>
          <w:numId w:val="0"/>
        </w:numPr>
        <w:jc w:val="both"/>
        <w:rPr>
          <w:szCs w:val="22"/>
        </w:rPr>
      </w:pPr>
      <w:r w:rsidRPr="00E805B9">
        <w:rPr>
          <w:szCs w:val="22"/>
        </w:rPr>
        <w:t>Deze vraag is zonder voorwerp voor deze bevoegdheid.</w:t>
      </w:r>
    </w:p>
    <w:p w:rsidR="00E550FB" w:rsidRPr="00E805B9" w:rsidRDefault="00E550FB" w:rsidP="00E550FB">
      <w:pPr>
        <w:tabs>
          <w:tab w:val="left" w:pos="360"/>
          <w:tab w:val="left" w:pos="900"/>
          <w:tab w:val="left" w:pos="1260"/>
        </w:tabs>
        <w:ind w:left="1260" w:hanging="1260"/>
        <w:rPr>
          <w:b/>
          <w:sz w:val="22"/>
          <w:szCs w:val="22"/>
          <w:u w:val="single"/>
        </w:rPr>
      </w:pPr>
    </w:p>
    <w:p w:rsidR="00952991" w:rsidRPr="00E805B9" w:rsidRDefault="00B16B81" w:rsidP="00E550FB">
      <w:pPr>
        <w:tabs>
          <w:tab w:val="left" w:pos="360"/>
          <w:tab w:val="left" w:pos="900"/>
          <w:tab w:val="left" w:pos="1260"/>
        </w:tabs>
        <w:ind w:left="1260" w:hanging="1260"/>
        <w:rPr>
          <w:b/>
          <w:sz w:val="22"/>
          <w:szCs w:val="22"/>
          <w:u w:val="single"/>
        </w:rPr>
      </w:pPr>
      <w:r w:rsidRPr="00E805B9">
        <w:rPr>
          <w:b/>
          <w:sz w:val="22"/>
          <w:szCs w:val="22"/>
          <w:u w:val="single"/>
        </w:rPr>
        <w:t>S</w:t>
      </w:r>
      <w:r w:rsidR="00952991" w:rsidRPr="00E805B9">
        <w:rPr>
          <w:b/>
          <w:sz w:val="22"/>
          <w:szCs w:val="22"/>
          <w:u w:val="single"/>
        </w:rPr>
        <w:t>tedenbeleid</w:t>
      </w:r>
    </w:p>
    <w:p w:rsidR="00B16B81" w:rsidRPr="00E805B9" w:rsidRDefault="00B16B81" w:rsidP="00F508C9">
      <w:pPr>
        <w:pStyle w:val="StandaardSV"/>
        <w:rPr>
          <w:szCs w:val="22"/>
        </w:rPr>
      </w:pPr>
    </w:p>
    <w:p w:rsidR="00B73F38" w:rsidRPr="00E805B9" w:rsidRDefault="00B73F38" w:rsidP="00B73F38">
      <w:pPr>
        <w:pStyle w:val="Lijstnummering"/>
        <w:numPr>
          <w:ilvl w:val="0"/>
          <w:numId w:val="0"/>
        </w:numPr>
        <w:jc w:val="both"/>
        <w:rPr>
          <w:szCs w:val="22"/>
        </w:rPr>
      </w:pPr>
      <w:r w:rsidRPr="00E805B9">
        <w:rPr>
          <w:szCs w:val="22"/>
        </w:rPr>
        <w:t>Deze vraag is zonder voorwerp voor deze bevoegdheid.</w:t>
      </w:r>
    </w:p>
    <w:p w:rsidR="00E550FB" w:rsidRPr="00E805B9" w:rsidRDefault="00E550FB" w:rsidP="00E550FB">
      <w:pPr>
        <w:tabs>
          <w:tab w:val="left" w:pos="360"/>
          <w:tab w:val="left" w:pos="900"/>
          <w:tab w:val="left" w:pos="1260"/>
        </w:tabs>
        <w:ind w:left="1260" w:hanging="1260"/>
        <w:rPr>
          <w:b/>
          <w:sz w:val="22"/>
          <w:szCs w:val="22"/>
          <w:u w:val="single"/>
        </w:rPr>
      </w:pPr>
    </w:p>
    <w:p w:rsidR="00952991" w:rsidRPr="00E805B9" w:rsidRDefault="00B73F38" w:rsidP="00E550FB">
      <w:pPr>
        <w:tabs>
          <w:tab w:val="left" w:pos="360"/>
          <w:tab w:val="left" w:pos="900"/>
          <w:tab w:val="left" w:pos="1260"/>
        </w:tabs>
        <w:ind w:left="1260" w:hanging="1260"/>
        <w:rPr>
          <w:b/>
          <w:sz w:val="22"/>
          <w:szCs w:val="22"/>
          <w:u w:val="single"/>
        </w:rPr>
      </w:pPr>
      <w:r w:rsidRPr="00E805B9">
        <w:rPr>
          <w:b/>
          <w:sz w:val="22"/>
          <w:szCs w:val="22"/>
          <w:u w:val="single"/>
        </w:rPr>
        <w:t>Sociale E</w:t>
      </w:r>
      <w:r w:rsidR="00952991" w:rsidRPr="00E805B9">
        <w:rPr>
          <w:b/>
          <w:sz w:val="22"/>
          <w:szCs w:val="22"/>
          <w:u w:val="single"/>
        </w:rPr>
        <w:t>conomie</w:t>
      </w:r>
    </w:p>
    <w:p w:rsidR="00B73F38" w:rsidRPr="00E805B9" w:rsidRDefault="00B73F38" w:rsidP="00B73F38">
      <w:pPr>
        <w:pStyle w:val="Lijstnummering"/>
        <w:numPr>
          <w:ilvl w:val="0"/>
          <w:numId w:val="0"/>
        </w:numPr>
        <w:jc w:val="both"/>
        <w:rPr>
          <w:szCs w:val="22"/>
        </w:rPr>
      </w:pPr>
    </w:p>
    <w:p w:rsidR="00B73F38" w:rsidRPr="00E805B9" w:rsidRDefault="00B73F38" w:rsidP="00B73F38">
      <w:pPr>
        <w:pStyle w:val="Lijstnummering"/>
        <w:numPr>
          <w:ilvl w:val="0"/>
          <w:numId w:val="0"/>
        </w:numPr>
        <w:jc w:val="both"/>
        <w:rPr>
          <w:szCs w:val="22"/>
        </w:rPr>
      </w:pPr>
      <w:r w:rsidRPr="00E805B9">
        <w:rPr>
          <w:szCs w:val="22"/>
        </w:rPr>
        <w:t>Deze vraag is zonder voorwerp voor deze bevoegdheid.</w:t>
      </w:r>
    </w:p>
    <w:p w:rsidR="00952991" w:rsidRPr="00E805B9" w:rsidRDefault="00952991" w:rsidP="00952991">
      <w:pPr>
        <w:tabs>
          <w:tab w:val="left" w:pos="284"/>
          <w:tab w:val="left" w:pos="567"/>
          <w:tab w:val="left" w:pos="851"/>
          <w:tab w:val="left" w:pos="1134"/>
          <w:tab w:val="center" w:pos="4253"/>
          <w:tab w:val="right" w:pos="8278"/>
        </w:tabs>
        <w:rPr>
          <w:sz w:val="22"/>
          <w:szCs w:val="22"/>
        </w:rPr>
      </w:pPr>
    </w:p>
    <w:p w:rsidR="00952991" w:rsidRPr="00E805B9" w:rsidRDefault="00952991" w:rsidP="00952991">
      <w:pPr>
        <w:tabs>
          <w:tab w:val="left" w:pos="284"/>
          <w:tab w:val="left" w:pos="567"/>
          <w:tab w:val="left" w:pos="851"/>
          <w:tab w:val="left" w:pos="1134"/>
          <w:tab w:val="center" w:pos="4253"/>
          <w:tab w:val="right" w:pos="8278"/>
        </w:tabs>
        <w:rPr>
          <w:sz w:val="22"/>
          <w:szCs w:val="22"/>
        </w:rPr>
      </w:pPr>
    </w:p>
    <w:p w:rsidR="00952991" w:rsidRPr="00E805B9" w:rsidRDefault="00952991" w:rsidP="00952991">
      <w:pPr>
        <w:pStyle w:val="StandaardSV"/>
        <w:rPr>
          <w:szCs w:val="22"/>
          <w:u w:val="single"/>
          <w:lang w:val="nl-BE"/>
        </w:rPr>
      </w:pPr>
      <w:r w:rsidRPr="00E805B9">
        <w:rPr>
          <w:szCs w:val="22"/>
          <w:u w:val="single"/>
          <w:lang w:val="nl-BE"/>
        </w:rPr>
        <w:t>MINISTER PHILIPPE MUYTERS</w:t>
      </w:r>
    </w:p>
    <w:p w:rsidR="00952991" w:rsidRPr="00E805B9" w:rsidRDefault="00952991" w:rsidP="00952991">
      <w:pPr>
        <w:pStyle w:val="StandaardSV"/>
        <w:rPr>
          <w:szCs w:val="22"/>
          <w:u w:val="single"/>
          <w:lang w:val="nl-BE"/>
        </w:rPr>
      </w:pPr>
    </w:p>
    <w:p w:rsidR="00952991" w:rsidRPr="00E805B9" w:rsidRDefault="00B73F38" w:rsidP="00E550FB">
      <w:pPr>
        <w:tabs>
          <w:tab w:val="left" w:pos="360"/>
          <w:tab w:val="left" w:pos="900"/>
          <w:tab w:val="left" w:pos="1260"/>
        </w:tabs>
        <w:ind w:left="1260" w:hanging="1260"/>
        <w:rPr>
          <w:b/>
          <w:sz w:val="22"/>
          <w:szCs w:val="22"/>
          <w:u w:val="single"/>
        </w:rPr>
      </w:pPr>
      <w:r w:rsidRPr="00E805B9">
        <w:rPr>
          <w:b/>
          <w:sz w:val="22"/>
          <w:szCs w:val="22"/>
          <w:u w:val="single"/>
        </w:rPr>
        <w:t>F</w:t>
      </w:r>
      <w:r w:rsidR="00952991" w:rsidRPr="00E805B9">
        <w:rPr>
          <w:b/>
          <w:sz w:val="22"/>
          <w:szCs w:val="22"/>
          <w:u w:val="single"/>
        </w:rPr>
        <w:t xml:space="preserve">inanciën en </w:t>
      </w:r>
      <w:r w:rsidRPr="00E805B9">
        <w:rPr>
          <w:b/>
          <w:sz w:val="22"/>
          <w:szCs w:val="22"/>
          <w:u w:val="single"/>
        </w:rPr>
        <w:t>B</w:t>
      </w:r>
      <w:r w:rsidR="00952991" w:rsidRPr="00E805B9">
        <w:rPr>
          <w:b/>
          <w:sz w:val="22"/>
          <w:szCs w:val="22"/>
          <w:u w:val="single"/>
        </w:rPr>
        <w:t>egroting</w:t>
      </w:r>
    </w:p>
    <w:p w:rsidR="00B73F38" w:rsidRPr="00E805B9" w:rsidRDefault="00B73F38" w:rsidP="00B73F38">
      <w:pPr>
        <w:pStyle w:val="Lijstnummering"/>
        <w:numPr>
          <w:ilvl w:val="0"/>
          <w:numId w:val="0"/>
        </w:numPr>
        <w:jc w:val="both"/>
        <w:rPr>
          <w:szCs w:val="22"/>
        </w:rPr>
      </w:pPr>
    </w:p>
    <w:p w:rsidR="00B73F38" w:rsidRPr="00E805B9" w:rsidRDefault="00B73F38" w:rsidP="00B73F38">
      <w:pPr>
        <w:pStyle w:val="Lijstnummering"/>
        <w:numPr>
          <w:ilvl w:val="0"/>
          <w:numId w:val="0"/>
        </w:numPr>
        <w:jc w:val="both"/>
        <w:rPr>
          <w:szCs w:val="22"/>
        </w:rPr>
      </w:pPr>
      <w:r w:rsidRPr="00E805B9">
        <w:rPr>
          <w:szCs w:val="22"/>
        </w:rPr>
        <w:t>Deze vraag is zonder voorwerp voor deze bevoegdheid.</w:t>
      </w:r>
    </w:p>
    <w:p w:rsidR="00E550FB" w:rsidRPr="00E805B9" w:rsidRDefault="00E550FB" w:rsidP="00E550FB">
      <w:pPr>
        <w:tabs>
          <w:tab w:val="left" w:pos="360"/>
          <w:tab w:val="left" w:pos="900"/>
          <w:tab w:val="left" w:pos="1260"/>
        </w:tabs>
        <w:ind w:left="1260" w:hanging="1260"/>
        <w:rPr>
          <w:b/>
          <w:sz w:val="22"/>
          <w:szCs w:val="22"/>
          <w:u w:val="single"/>
        </w:rPr>
      </w:pPr>
    </w:p>
    <w:p w:rsidR="00952991" w:rsidRPr="00E805B9" w:rsidRDefault="00B73F38" w:rsidP="00E550FB">
      <w:pPr>
        <w:tabs>
          <w:tab w:val="left" w:pos="360"/>
          <w:tab w:val="left" w:pos="900"/>
          <w:tab w:val="left" w:pos="1260"/>
        </w:tabs>
        <w:ind w:left="1260" w:hanging="1260"/>
        <w:rPr>
          <w:b/>
          <w:sz w:val="22"/>
          <w:szCs w:val="22"/>
          <w:u w:val="single"/>
        </w:rPr>
      </w:pPr>
      <w:r w:rsidRPr="00E805B9">
        <w:rPr>
          <w:b/>
          <w:sz w:val="22"/>
          <w:szCs w:val="22"/>
          <w:u w:val="single"/>
        </w:rPr>
        <w:t>W</w:t>
      </w:r>
      <w:r w:rsidR="00952991" w:rsidRPr="00E805B9">
        <w:rPr>
          <w:b/>
          <w:sz w:val="22"/>
          <w:szCs w:val="22"/>
          <w:u w:val="single"/>
        </w:rPr>
        <w:t xml:space="preserve">erk en </w:t>
      </w:r>
      <w:r w:rsidRPr="00E805B9">
        <w:rPr>
          <w:b/>
          <w:sz w:val="22"/>
          <w:szCs w:val="22"/>
          <w:u w:val="single"/>
        </w:rPr>
        <w:t>P</w:t>
      </w:r>
      <w:r w:rsidR="00952991" w:rsidRPr="00E805B9">
        <w:rPr>
          <w:b/>
          <w:sz w:val="22"/>
          <w:szCs w:val="22"/>
          <w:u w:val="single"/>
        </w:rPr>
        <w:t xml:space="preserve">rofessionele </w:t>
      </w:r>
      <w:r w:rsidRPr="00E805B9">
        <w:rPr>
          <w:b/>
          <w:sz w:val="22"/>
          <w:szCs w:val="22"/>
          <w:u w:val="single"/>
        </w:rPr>
        <w:t>V</w:t>
      </w:r>
      <w:r w:rsidR="00952991" w:rsidRPr="00E805B9">
        <w:rPr>
          <w:b/>
          <w:sz w:val="22"/>
          <w:szCs w:val="22"/>
          <w:u w:val="single"/>
        </w:rPr>
        <w:t>orming</w:t>
      </w:r>
    </w:p>
    <w:p w:rsidR="00E550FB" w:rsidRPr="00E805B9" w:rsidRDefault="00E550FB" w:rsidP="00E550FB">
      <w:pPr>
        <w:tabs>
          <w:tab w:val="left" w:pos="360"/>
          <w:tab w:val="left" w:pos="900"/>
          <w:tab w:val="left" w:pos="1260"/>
        </w:tabs>
        <w:ind w:left="1260" w:hanging="1260"/>
        <w:rPr>
          <w:b/>
          <w:sz w:val="22"/>
          <w:szCs w:val="22"/>
          <w:u w:val="single"/>
        </w:rPr>
      </w:pPr>
    </w:p>
    <w:p w:rsidR="00B73F38" w:rsidRPr="00E805B9" w:rsidRDefault="00B73F38" w:rsidP="00B73F38">
      <w:pPr>
        <w:pStyle w:val="Lijstnummering"/>
        <w:numPr>
          <w:ilvl w:val="0"/>
          <w:numId w:val="0"/>
        </w:numPr>
        <w:jc w:val="both"/>
        <w:rPr>
          <w:szCs w:val="22"/>
        </w:rPr>
      </w:pPr>
      <w:r w:rsidRPr="00E805B9">
        <w:rPr>
          <w:szCs w:val="22"/>
        </w:rPr>
        <w:t>Deze vraag is zonder voorwerp voor deze bevoegdheid.</w:t>
      </w:r>
    </w:p>
    <w:p w:rsidR="00B73F38" w:rsidRPr="00E805B9" w:rsidRDefault="00B73F38" w:rsidP="00E550FB">
      <w:pPr>
        <w:tabs>
          <w:tab w:val="left" w:pos="360"/>
          <w:tab w:val="left" w:pos="900"/>
          <w:tab w:val="left" w:pos="1260"/>
        </w:tabs>
        <w:ind w:left="1260" w:hanging="1260"/>
        <w:rPr>
          <w:b/>
          <w:sz w:val="22"/>
          <w:szCs w:val="22"/>
          <w:u w:val="single"/>
        </w:rPr>
      </w:pPr>
    </w:p>
    <w:p w:rsidR="00952991" w:rsidRPr="00E805B9" w:rsidRDefault="00B73F38" w:rsidP="00E550FB">
      <w:pPr>
        <w:tabs>
          <w:tab w:val="left" w:pos="360"/>
          <w:tab w:val="left" w:pos="900"/>
          <w:tab w:val="left" w:pos="1260"/>
        </w:tabs>
        <w:ind w:left="1260" w:hanging="1260"/>
        <w:rPr>
          <w:b/>
          <w:sz w:val="22"/>
          <w:szCs w:val="22"/>
          <w:u w:val="single"/>
        </w:rPr>
      </w:pPr>
      <w:r w:rsidRPr="00E805B9">
        <w:rPr>
          <w:b/>
          <w:sz w:val="22"/>
          <w:szCs w:val="22"/>
          <w:u w:val="single"/>
        </w:rPr>
        <w:t>Ruimtelijke O</w:t>
      </w:r>
      <w:r w:rsidR="00952991" w:rsidRPr="00E805B9">
        <w:rPr>
          <w:b/>
          <w:sz w:val="22"/>
          <w:szCs w:val="22"/>
          <w:u w:val="single"/>
        </w:rPr>
        <w:t>rdening</w:t>
      </w:r>
    </w:p>
    <w:p w:rsidR="00E550FB" w:rsidRPr="00E805B9" w:rsidRDefault="00E550FB" w:rsidP="00E550FB">
      <w:pPr>
        <w:tabs>
          <w:tab w:val="left" w:pos="360"/>
          <w:tab w:val="left" w:pos="900"/>
          <w:tab w:val="left" w:pos="1260"/>
        </w:tabs>
        <w:ind w:left="1260" w:hanging="1260"/>
        <w:rPr>
          <w:b/>
          <w:sz w:val="22"/>
          <w:szCs w:val="22"/>
          <w:u w:val="single"/>
        </w:rPr>
      </w:pPr>
    </w:p>
    <w:p w:rsidR="00B73F38" w:rsidRPr="00E805B9" w:rsidRDefault="00B73F38" w:rsidP="00B73F38">
      <w:pPr>
        <w:pStyle w:val="Lijstnummering"/>
        <w:numPr>
          <w:ilvl w:val="0"/>
          <w:numId w:val="0"/>
        </w:numPr>
        <w:jc w:val="both"/>
        <w:rPr>
          <w:szCs w:val="22"/>
        </w:rPr>
      </w:pPr>
      <w:r w:rsidRPr="00E805B9">
        <w:rPr>
          <w:szCs w:val="22"/>
        </w:rPr>
        <w:t>Deze vraag is zonder voorwerp voor deze bevoegdheid.</w:t>
      </w:r>
    </w:p>
    <w:p w:rsidR="00B73F38" w:rsidRPr="00E805B9" w:rsidRDefault="00B73F38" w:rsidP="00E550FB">
      <w:pPr>
        <w:tabs>
          <w:tab w:val="left" w:pos="360"/>
          <w:tab w:val="left" w:pos="900"/>
          <w:tab w:val="left" w:pos="1260"/>
        </w:tabs>
        <w:ind w:left="1260" w:hanging="1260"/>
        <w:rPr>
          <w:b/>
          <w:sz w:val="22"/>
          <w:szCs w:val="22"/>
          <w:u w:val="single"/>
        </w:rPr>
      </w:pPr>
    </w:p>
    <w:p w:rsidR="00952991" w:rsidRPr="00E805B9" w:rsidRDefault="00B73F38" w:rsidP="00E550FB">
      <w:pPr>
        <w:tabs>
          <w:tab w:val="left" w:pos="360"/>
          <w:tab w:val="left" w:pos="900"/>
          <w:tab w:val="left" w:pos="1260"/>
        </w:tabs>
        <w:ind w:left="1260" w:hanging="1260"/>
        <w:rPr>
          <w:b/>
          <w:sz w:val="22"/>
          <w:szCs w:val="22"/>
          <w:u w:val="single"/>
        </w:rPr>
      </w:pPr>
      <w:r w:rsidRPr="00E805B9">
        <w:rPr>
          <w:b/>
          <w:sz w:val="22"/>
          <w:szCs w:val="22"/>
          <w:u w:val="single"/>
        </w:rPr>
        <w:t>S</w:t>
      </w:r>
      <w:r w:rsidR="00952991" w:rsidRPr="00E805B9">
        <w:rPr>
          <w:b/>
          <w:sz w:val="22"/>
          <w:szCs w:val="22"/>
          <w:u w:val="single"/>
        </w:rPr>
        <w:t>port</w:t>
      </w:r>
    </w:p>
    <w:p w:rsidR="00B73F38" w:rsidRPr="00E805B9" w:rsidRDefault="00B73F38" w:rsidP="00B73F38">
      <w:pPr>
        <w:pStyle w:val="Lijstnummering"/>
        <w:numPr>
          <w:ilvl w:val="0"/>
          <w:numId w:val="0"/>
        </w:numPr>
        <w:jc w:val="both"/>
        <w:rPr>
          <w:szCs w:val="22"/>
        </w:rPr>
      </w:pPr>
    </w:p>
    <w:p w:rsidR="00B73F38" w:rsidRPr="00E805B9" w:rsidRDefault="00B73F38" w:rsidP="00B73F38">
      <w:pPr>
        <w:pStyle w:val="Lijstnummering"/>
        <w:numPr>
          <w:ilvl w:val="0"/>
          <w:numId w:val="0"/>
        </w:numPr>
        <w:jc w:val="both"/>
        <w:rPr>
          <w:szCs w:val="22"/>
        </w:rPr>
      </w:pPr>
      <w:r w:rsidRPr="00E805B9">
        <w:rPr>
          <w:szCs w:val="22"/>
        </w:rPr>
        <w:t>Deze vraag is zonder voorwerp voor deze bevoegdheid.</w:t>
      </w:r>
    </w:p>
    <w:p w:rsidR="00952991" w:rsidRPr="00E805B9" w:rsidRDefault="00952991" w:rsidP="00952991">
      <w:pPr>
        <w:rPr>
          <w:sz w:val="22"/>
          <w:szCs w:val="22"/>
        </w:rPr>
      </w:pPr>
    </w:p>
    <w:p w:rsidR="00952991" w:rsidRPr="00E805B9" w:rsidRDefault="00952991" w:rsidP="00952991">
      <w:pPr>
        <w:rPr>
          <w:sz w:val="22"/>
          <w:szCs w:val="22"/>
          <w:lang w:val="nl-BE"/>
        </w:rPr>
      </w:pPr>
    </w:p>
    <w:p w:rsidR="00952991" w:rsidRPr="00E805B9" w:rsidRDefault="00952991" w:rsidP="00952991">
      <w:pPr>
        <w:pStyle w:val="StandaardSV"/>
        <w:rPr>
          <w:szCs w:val="22"/>
          <w:u w:val="single"/>
        </w:rPr>
      </w:pPr>
      <w:r w:rsidRPr="00E805B9">
        <w:rPr>
          <w:szCs w:val="22"/>
          <w:u w:val="single"/>
        </w:rPr>
        <w:t>MINISTER JOKE SCHAUVLIEGE</w:t>
      </w:r>
    </w:p>
    <w:p w:rsidR="00E550FB" w:rsidRPr="00E805B9" w:rsidRDefault="00E550FB" w:rsidP="00E550FB">
      <w:pPr>
        <w:tabs>
          <w:tab w:val="left" w:pos="360"/>
          <w:tab w:val="left" w:pos="900"/>
          <w:tab w:val="left" w:pos="1260"/>
        </w:tabs>
        <w:ind w:left="1260" w:hanging="1260"/>
        <w:rPr>
          <w:b/>
          <w:sz w:val="22"/>
          <w:szCs w:val="22"/>
          <w:u w:val="single"/>
        </w:rPr>
      </w:pPr>
    </w:p>
    <w:p w:rsidR="00952991" w:rsidRPr="00E805B9" w:rsidRDefault="00765D5E" w:rsidP="00E550FB">
      <w:pPr>
        <w:tabs>
          <w:tab w:val="left" w:pos="360"/>
          <w:tab w:val="left" w:pos="900"/>
          <w:tab w:val="left" w:pos="1260"/>
        </w:tabs>
        <w:ind w:left="1260" w:hanging="1260"/>
        <w:rPr>
          <w:b/>
          <w:sz w:val="22"/>
          <w:szCs w:val="22"/>
          <w:u w:val="single"/>
        </w:rPr>
      </w:pPr>
      <w:r w:rsidRPr="00E805B9">
        <w:rPr>
          <w:b/>
          <w:sz w:val="22"/>
          <w:szCs w:val="22"/>
          <w:u w:val="single"/>
        </w:rPr>
        <w:t>L</w:t>
      </w:r>
      <w:r w:rsidR="00952991" w:rsidRPr="00E805B9">
        <w:rPr>
          <w:b/>
          <w:sz w:val="22"/>
          <w:szCs w:val="22"/>
          <w:u w:val="single"/>
        </w:rPr>
        <w:t xml:space="preserve">eefmilieu en </w:t>
      </w:r>
      <w:r w:rsidRPr="00E805B9">
        <w:rPr>
          <w:b/>
          <w:sz w:val="22"/>
          <w:szCs w:val="22"/>
          <w:u w:val="single"/>
        </w:rPr>
        <w:t>N</w:t>
      </w:r>
      <w:r w:rsidR="00952991" w:rsidRPr="00E805B9">
        <w:rPr>
          <w:b/>
          <w:sz w:val="22"/>
          <w:szCs w:val="22"/>
          <w:u w:val="single"/>
        </w:rPr>
        <w:t>atuur</w:t>
      </w:r>
    </w:p>
    <w:p w:rsidR="00B73F38" w:rsidRPr="00E805B9" w:rsidRDefault="00B73F38" w:rsidP="00B73F38">
      <w:pPr>
        <w:pStyle w:val="Lijstnummering"/>
        <w:numPr>
          <w:ilvl w:val="0"/>
          <w:numId w:val="0"/>
        </w:numPr>
        <w:jc w:val="both"/>
        <w:rPr>
          <w:szCs w:val="22"/>
        </w:rPr>
      </w:pPr>
    </w:p>
    <w:p w:rsidR="00B73F38" w:rsidRPr="00E805B9" w:rsidRDefault="00B73F38" w:rsidP="00B73F38">
      <w:pPr>
        <w:pStyle w:val="Lijstnummering"/>
        <w:numPr>
          <w:ilvl w:val="0"/>
          <w:numId w:val="0"/>
        </w:numPr>
        <w:jc w:val="both"/>
        <w:rPr>
          <w:szCs w:val="22"/>
        </w:rPr>
      </w:pPr>
      <w:r w:rsidRPr="00E805B9">
        <w:rPr>
          <w:szCs w:val="22"/>
        </w:rPr>
        <w:t>Deze vraag is zonder voorwerp voor deze bevoegdheid.</w:t>
      </w:r>
    </w:p>
    <w:p w:rsidR="00E550FB" w:rsidRPr="00E805B9" w:rsidRDefault="00E550FB" w:rsidP="00E550FB">
      <w:pPr>
        <w:tabs>
          <w:tab w:val="left" w:pos="360"/>
          <w:tab w:val="left" w:pos="900"/>
          <w:tab w:val="left" w:pos="1260"/>
        </w:tabs>
        <w:ind w:left="1260" w:hanging="1260"/>
        <w:rPr>
          <w:b/>
          <w:sz w:val="22"/>
          <w:szCs w:val="22"/>
          <w:u w:val="single"/>
        </w:rPr>
      </w:pPr>
    </w:p>
    <w:p w:rsidR="006E6FE6" w:rsidRDefault="006E6FE6">
      <w:pPr>
        <w:spacing w:after="200" w:line="276" w:lineRule="auto"/>
        <w:rPr>
          <w:b/>
          <w:sz w:val="22"/>
          <w:szCs w:val="22"/>
          <w:u w:val="single"/>
        </w:rPr>
      </w:pPr>
      <w:r>
        <w:rPr>
          <w:b/>
          <w:sz w:val="22"/>
          <w:szCs w:val="22"/>
          <w:u w:val="single"/>
        </w:rPr>
        <w:br w:type="page"/>
      </w:r>
    </w:p>
    <w:p w:rsidR="00952991" w:rsidRPr="00E805B9" w:rsidRDefault="00765D5E" w:rsidP="00E550FB">
      <w:pPr>
        <w:tabs>
          <w:tab w:val="left" w:pos="360"/>
          <w:tab w:val="left" w:pos="900"/>
          <w:tab w:val="left" w:pos="1260"/>
        </w:tabs>
        <w:ind w:left="1260" w:hanging="1260"/>
        <w:rPr>
          <w:b/>
          <w:sz w:val="22"/>
          <w:szCs w:val="22"/>
          <w:u w:val="single"/>
        </w:rPr>
      </w:pPr>
      <w:r w:rsidRPr="00E805B9">
        <w:rPr>
          <w:b/>
          <w:sz w:val="22"/>
          <w:szCs w:val="22"/>
          <w:u w:val="single"/>
        </w:rPr>
        <w:lastRenderedPageBreak/>
        <w:t>C</w:t>
      </w:r>
      <w:r w:rsidR="00952991" w:rsidRPr="00E805B9">
        <w:rPr>
          <w:b/>
          <w:sz w:val="22"/>
          <w:szCs w:val="22"/>
          <w:u w:val="single"/>
        </w:rPr>
        <w:t>ultuur</w:t>
      </w:r>
    </w:p>
    <w:p w:rsidR="00E33D8A" w:rsidRPr="00E805B9" w:rsidRDefault="00E33D8A" w:rsidP="00E33D8A">
      <w:pPr>
        <w:pStyle w:val="Lijstnummering"/>
        <w:numPr>
          <w:ilvl w:val="0"/>
          <w:numId w:val="0"/>
        </w:numPr>
        <w:jc w:val="both"/>
        <w:rPr>
          <w:szCs w:val="22"/>
        </w:rPr>
      </w:pPr>
    </w:p>
    <w:p w:rsidR="00315FCE" w:rsidRPr="00E805B9" w:rsidRDefault="00315FCE" w:rsidP="00E33D8A">
      <w:pPr>
        <w:pStyle w:val="Lijstnummering"/>
        <w:numPr>
          <w:ilvl w:val="0"/>
          <w:numId w:val="0"/>
        </w:numPr>
        <w:jc w:val="both"/>
        <w:rPr>
          <w:szCs w:val="22"/>
        </w:rPr>
      </w:pPr>
      <w:r w:rsidRPr="00E805B9">
        <w:rPr>
          <w:szCs w:val="22"/>
        </w:rPr>
        <w:t xml:space="preserve">Concrete samenwerking met de Nederlandse collega’s is niet nieuw in de cultuursector en zal in de toekomst intensief worden voortgezet. Met hun waardevolle culturele en creatieve projecten onderscheiden Vlaanderen en Nederland zich immers kwalitatief op internationaal niveau. Deze dynamiek moet ook in de toekomst worden erkend en ondersteund, of het nu in het kader van het toekomstrapport is of vanuit de reeds bestaande reguliere samenwerking. </w:t>
      </w:r>
    </w:p>
    <w:p w:rsidR="00315FCE" w:rsidRPr="00E805B9" w:rsidRDefault="00315FCE" w:rsidP="00315FCE">
      <w:pPr>
        <w:pStyle w:val="StandaardSV"/>
        <w:rPr>
          <w:szCs w:val="22"/>
        </w:rPr>
      </w:pPr>
    </w:p>
    <w:p w:rsidR="00952991" w:rsidRPr="00E805B9" w:rsidRDefault="00952991" w:rsidP="00952991">
      <w:pPr>
        <w:rPr>
          <w:sz w:val="22"/>
          <w:szCs w:val="22"/>
          <w:lang w:val="nl-BE"/>
        </w:rPr>
      </w:pPr>
    </w:p>
    <w:p w:rsidR="00952991" w:rsidRPr="00E805B9" w:rsidRDefault="00952991" w:rsidP="00952991">
      <w:pPr>
        <w:pStyle w:val="StandaardSV"/>
        <w:rPr>
          <w:szCs w:val="22"/>
          <w:u w:val="single"/>
        </w:rPr>
      </w:pPr>
      <w:r w:rsidRPr="00E805B9">
        <w:rPr>
          <w:szCs w:val="22"/>
          <w:u w:val="single"/>
        </w:rPr>
        <w:t>MINISTER PASCAL SMET</w:t>
      </w:r>
    </w:p>
    <w:p w:rsidR="00E550FB" w:rsidRPr="00E805B9" w:rsidRDefault="00E550FB" w:rsidP="00E550FB">
      <w:pPr>
        <w:tabs>
          <w:tab w:val="left" w:pos="360"/>
          <w:tab w:val="left" w:pos="900"/>
          <w:tab w:val="left" w:pos="1260"/>
        </w:tabs>
        <w:ind w:left="1260" w:hanging="1260"/>
        <w:rPr>
          <w:b/>
          <w:sz w:val="22"/>
          <w:szCs w:val="22"/>
          <w:u w:val="single"/>
        </w:rPr>
      </w:pPr>
    </w:p>
    <w:p w:rsidR="00952991" w:rsidRPr="00E805B9" w:rsidRDefault="00765D5E" w:rsidP="00E550FB">
      <w:pPr>
        <w:tabs>
          <w:tab w:val="left" w:pos="360"/>
          <w:tab w:val="left" w:pos="900"/>
          <w:tab w:val="left" w:pos="1260"/>
        </w:tabs>
        <w:ind w:left="1260" w:hanging="1260"/>
        <w:rPr>
          <w:b/>
          <w:sz w:val="22"/>
          <w:szCs w:val="22"/>
          <w:u w:val="single"/>
        </w:rPr>
      </w:pPr>
      <w:r w:rsidRPr="00E805B9">
        <w:rPr>
          <w:b/>
          <w:sz w:val="22"/>
          <w:szCs w:val="22"/>
          <w:u w:val="single"/>
        </w:rPr>
        <w:t>O</w:t>
      </w:r>
      <w:r w:rsidR="00952991" w:rsidRPr="00E805B9">
        <w:rPr>
          <w:b/>
          <w:sz w:val="22"/>
          <w:szCs w:val="22"/>
          <w:u w:val="single"/>
        </w:rPr>
        <w:t xml:space="preserve">nderwijs en </w:t>
      </w:r>
      <w:r w:rsidRPr="00E805B9">
        <w:rPr>
          <w:b/>
          <w:sz w:val="22"/>
          <w:szCs w:val="22"/>
          <w:u w:val="single"/>
        </w:rPr>
        <w:t>V</w:t>
      </w:r>
      <w:r w:rsidR="00952991" w:rsidRPr="00E805B9">
        <w:rPr>
          <w:b/>
          <w:sz w:val="22"/>
          <w:szCs w:val="22"/>
          <w:u w:val="single"/>
        </w:rPr>
        <w:t>orming</w:t>
      </w:r>
    </w:p>
    <w:p w:rsidR="00765D5E" w:rsidRDefault="00765D5E" w:rsidP="00E550FB">
      <w:pPr>
        <w:tabs>
          <w:tab w:val="left" w:pos="360"/>
          <w:tab w:val="left" w:pos="900"/>
          <w:tab w:val="left" w:pos="1260"/>
        </w:tabs>
        <w:ind w:left="1260" w:hanging="1260"/>
        <w:rPr>
          <w:b/>
          <w:sz w:val="22"/>
          <w:szCs w:val="22"/>
          <w:u w:val="single"/>
        </w:rPr>
      </w:pPr>
    </w:p>
    <w:p w:rsidR="003C4CFE" w:rsidRPr="003C4CFE" w:rsidRDefault="003C4CFE" w:rsidP="003C4CFE">
      <w:pPr>
        <w:pStyle w:val="Lijstnummering"/>
        <w:numPr>
          <w:ilvl w:val="0"/>
          <w:numId w:val="0"/>
        </w:numPr>
        <w:jc w:val="both"/>
        <w:rPr>
          <w:szCs w:val="22"/>
        </w:rPr>
      </w:pPr>
      <w:r w:rsidRPr="003C4CFE">
        <w:rPr>
          <w:szCs w:val="22"/>
        </w:rPr>
        <w:t>Voor het beleidsdomein Onderwijs doet de Vlaams-Nederlandse Denkgroep “Toekomstverkenning” drie grote aanbevelingen die ik puntsgewij</w:t>
      </w:r>
      <w:r>
        <w:rPr>
          <w:szCs w:val="22"/>
        </w:rPr>
        <w:t>s</w:t>
      </w:r>
      <w:r w:rsidRPr="003C4CFE">
        <w:rPr>
          <w:szCs w:val="22"/>
        </w:rPr>
        <w:t xml:space="preserve"> zal behandelen</w:t>
      </w:r>
      <w:r>
        <w:rPr>
          <w:szCs w:val="22"/>
        </w:rPr>
        <w:t>.</w:t>
      </w:r>
    </w:p>
    <w:p w:rsidR="003C4CFE" w:rsidRPr="003C4CFE" w:rsidRDefault="003C4CFE" w:rsidP="003C4CFE">
      <w:pPr>
        <w:pStyle w:val="Lijstnummering"/>
        <w:numPr>
          <w:ilvl w:val="0"/>
          <w:numId w:val="0"/>
        </w:numPr>
        <w:jc w:val="both"/>
        <w:rPr>
          <w:szCs w:val="22"/>
        </w:rPr>
      </w:pPr>
    </w:p>
    <w:p w:rsidR="003C4CFE" w:rsidRPr="00F72013" w:rsidRDefault="003C4CFE" w:rsidP="003C4CFE">
      <w:pPr>
        <w:pStyle w:val="Default"/>
        <w:numPr>
          <w:ilvl w:val="0"/>
          <w:numId w:val="24"/>
        </w:numPr>
        <w:rPr>
          <w:rFonts w:ascii="Times New Roman" w:hAnsi="Times New Roman" w:cs="Times New Roman"/>
          <w:bCs/>
          <w:i/>
          <w:sz w:val="22"/>
          <w:szCs w:val="22"/>
          <w:lang w:val="nl-BE"/>
        </w:rPr>
      </w:pPr>
      <w:r w:rsidRPr="00F72013">
        <w:rPr>
          <w:rFonts w:ascii="Times New Roman" w:hAnsi="Times New Roman" w:cs="Times New Roman"/>
          <w:bCs/>
          <w:i/>
          <w:sz w:val="22"/>
          <w:szCs w:val="22"/>
          <w:lang w:val="nl-BE"/>
        </w:rPr>
        <w:t>Productiviteitsverhoging door middel van “digitaal onderwijs 2.0”</w:t>
      </w:r>
    </w:p>
    <w:p w:rsidR="003C4CFE" w:rsidRPr="003C4CFE" w:rsidRDefault="003C4CFE" w:rsidP="003C4CFE">
      <w:pPr>
        <w:pStyle w:val="Lijstnummering"/>
        <w:numPr>
          <w:ilvl w:val="0"/>
          <w:numId w:val="0"/>
        </w:numPr>
        <w:jc w:val="both"/>
        <w:rPr>
          <w:szCs w:val="22"/>
        </w:rPr>
      </w:pPr>
      <w:r w:rsidRPr="003C4CFE">
        <w:rPr>
          <w:szCs w:val="22"/>
        </w:rPr>
        <w:t xml:space="preserve">Vlaanderen en Nederland engageren zich ten volle in de Europese implementatie van de Communicatie van de Europese Commissie </w:t>
      </w:r>
      <w:r w:rsidR="00663929">
        <w:rPr>
          <w:szCs w:val="22"/>
        </w:rPr>
        <w:t>‘</w:t>
      </w:r>
      <w:r w:rsidRPr="00663929">
        <w:rPr>
          <w:i/>
          <w:szCs w:val="22"/>
        </w:rPr>
        <w:t xml:space="preserve">Opening Up </w:t>
      </w:r>
      <w:proofErr w:type="spellStart"/>
      <w:r w:rsidRPr="00663929">
        <w:rPr>
          <w:i/>
          <w:szCs w:val="22"/>
        </w:rPr>
        <w:t>Education</w:t>
      </w:r>
      <w:proofErr w:type="spellEnd"/>
      <w:r w:rsidR="00663929">
        <w:rPr>
          <w:szCs w:val="22"/>
        </w:rPr>
        <w:t>’</w:t>
      </w:r>
      <w:r w:rsidRPr="003C4CFE">
        <w:rPr>
          <w:szCs w:val="22"/>
        </w:rPr>
        <w:t xml:space="preserve"> die een actieplan vooropstelt voor de integratie van de digitale agenda in het onderwijs en de aansluiting bij de mondiale beweging rond open leermiddelen (</w:t>
      </w:r>
      <w:r w:rsidRPr="00663929">
        <w:rPr>
          <w:i/>
          <w:szCs w:val="22"/>
        </w:rPr>
        <w:t xml:space="preserve">Open </w:t>
      </w:r>
      <w:proofErr w:type="spellStart"/>
      <w:r w:rsidRPr="00663929">
        <w:rPr>
          <w:i/>
          <w:szCs w:val="22"/>
        </w:rPr>
        <w:t>Educational</w:t>
      </w:r>
      <w:proofErr w:type="spellEnd"/>
      <w:r w:rsidRPr="00663929">
        <w:rPr>
          <w:i/>
          <w:szCs w:val="22"/>
        </w:rPr>
        <w:t xml:space="preserve"> Resources</w:t>
      </w:r>
      <w:r w:rsidRPr="003C4CFE">
        <w:rPr>
          <w:szCs w:val="22"/>
        </w:rPr>
        <w:t>-OER). Onze beide landen word</w:t>
      </w:r>
      <w:r w:rsidR="00663929">
        <w:rPr>
          <w:szCs w:val="22"/>
        </w:rPr>
        <w:t xml:space="preserve">en ook gevat door de UNESCO OER </w:t>
      </w:r>
      <w:r w:rsidRPr="003C4CFE">
        <w:rPr>
          <w:szCs w:val="22"/>
        </w:rPr>
        <w:t xml:space="preserve">Wereldverklaring die op 22 juni 2012 in Parijs werd aangenomen, waarbij overheden zich verbonden hebben nationale strategieën uit te </w:t>
      </w:r>
      <w:r w:rsidR="00663929">
        <w:rPr>
          <w:szCs w:val="22"/>
        </w:rPr>
        <w:t xml:space="preserve">werken rond open leermiddelen. </w:t>
      </w:r>
      <w:r w:rsidRPr="003C4CFE">
        <w:rPr>
          <w:szCs w:val="22"/>
        </w:rPr>
        <w:t xml:space="preserve">Zowel Vlaanderen en Nederland hebben hier al eerder concrete stappen genomen (cf. Vlaanderen via het open leerportaal </w:t>
      </w:r>
      <w:proofErr w:type="spellStart"/>
      <w:r w:rsidRPr="003C4CFE">
        <w:rPr>
          <w:szCs w:val="22"/>
        </w:rPr>
        <w:t>KlasCement</w:t>
      </w:r>
      <w:proofErr w:type="spellEnd"/>
      <w:r w:rsidRPr="003C4CFE">
        <w:rPr>
          <w:szCs w:val="22"/>
        </w:rPr>
        <w:t>). I</w:t>
      </w:r>
      <w:r w:rsidR="00663929">
        <w:rPr>
          <w:szCs w:val="22"/>
        </w:rPr>
        <w:t>n de Vlaams-Nederlandse context</w:t>
      </w:r>
      <w:r w:rsidRPr="003C4CFE">
        <w:rPr>
          <w:szCs w:val="22"/>
        </w:rPr>
        <w:t xml:space="preserve"> is de jarenlange </w:t>
      </w:r>
      <w:r w:rsidR="00663929">
        <w:rPr>
          <w:szCs w:val="22"/>
        </w:rPr>
        <w:t xml:space="preserve">samenwerking </w:t>
      </w:r>
      <w:r w:rsidRPr="003C4CFE">
        <w:rPr>
          <w:szCs w:val="22"/>
        </w:rPr>
        <w:t>van de Vlaamse universiteiten met de Open Universiteit Nederland een belangrijk element. De Open Universiteit Nederland is immers door de aanwezigheid van de UNESCO OER leerstoel één van de twee wereldexpertisecentra voor open leermiddelen.</w:t>
      </w:r>
    </w:p>
    <w:p w:rsidR="003C4CFE" w:rsidRPr="00F72013" w:rsidRDefault="003C4CFE" w:rsidP="003C4CFE">
      <w:pPr>
        <w:pStyle w:val="Default"/>
        <w:rPr>
          <w:rFonts w:ascii="Times New Roman" w:hAnsi="Times New Roman" w:cs="Times New Roman"/>
          <w:bCs/>
          <w:sz w:val="22"/>
          <w:szCs w:val="22"/>
          <w:lang w:val="nl-BE"/>
        </w:rPr>
      </w:pPr>
    </w:p>
    <w:p w:rsidR="003C4CFE" w:rsidRPr="00F72013" w:rsidRDefault="003C4CFE" w:rsidP="003C4CFE">
      <w:pPr>
        <w:pStyle w:val="Default"/>
        <w:numPr>
          <w:ilvl w:val="0"/>
          <w:numId w:val="24"/>
        </w:numPr>
        <w:rPr>
          <w:rFonts w:ascii="Times New Roman" w:hAnsi="Times New Roman" w:cs="Times New Roman"/>
          <w:bCs/>
          <w:i/>
          <w:sz w:val="22"/>
          <w:szCs w:val="22"/>
          <w:lang w:val="nl-BE"/>
        </w:rPr>
      </w:pPr>
      <w:r w:rsidRPr="00F72013">
        <w:rPr>
          <w:rFonts w:ascii="Times New Roman" w:hAnsi="Times New Roman" w:cs="Times New Roman"/>
          <w:bCs/>
          <w:i/>
          <w:sz w:val="22"/>
          <w:szCs w:val="22"/>
          <w:lang w:val="nl-BE"/>
        </w:rPr>
        <w:t>Afstemming technische opleidingen met harmonisatie studieduur</w:t>
      </w:r>
    </w:p>
    <w:p w:rsidR="003C4CFE" w:rsidRPr="003C4CFE" w:rsidRDefault="003C4CFE" w:rsidP="003C4CFE">
      <w:pPr>
        <w:pStyle w:val="Lijstnummering"/>
        <w:numPr>
          <w:ilvl w:val="0"/>
          <w:numId w:val="0"/>
        </w:numPr>
        <w:jc w:val="both"/>
        <w:rPr>
          <w:szCs w:val="22"/>
        </w:rPr>
      </w:pPr>
      <w:r w:rsidRPr="003C4CFE">
        <w:rPr>
          <w:szCs w:val="22"/>
        </w:rPr>
        <w:t>Technische opleidingen behoren tot de meest geglobaliseerde curricula. Ingenieursopleidingen overal ter wereld vertonen een groeiende convergentie, die mede versneld wordt door internationale kwaliteits</w:t>
      </w:r>
      <w:r w:rsidR="00663929">
        <w:rPr>
          <w:szCs w:val="22"/>
        </w:rPr>
        <w:t xml:space="preserve">standaarden. </w:t>
      </w:r>
      <w:r w:rsidRPr="003C4CFE">
        <w:rPr>
          <w:szCs w:val="22"/>
        </w:rPr>
        <w:t>Vlaanderen en Nederland kampen beide met een tekort aan afgestudeerden met technische achtergrond en hebben hiervoor elk specifieke actieplannen uitgewerkt (cf. Vlaams</w:t>
      </w:r>
      <w:r w:rsidR="00663929">
        <w:rPr>
          <w:szCs w:val="22"/>
        </w:rPr>
        <w:t xml:space="preserve"> STEM Actieplan). </w:t>
      </w:r>
      <w:r w:rsidRPr="003C4CFE">
        <w:rPr>
          <w:szCs w:val="22"/>
        </w:rPr>
        <w:t>Afgestudeerden uit beide landen vinden dus vlot ee</w:t>
      </w:r>
      <w:r w:rsidR="00663929">
        <w:rPr>
          <w:szCs w:val="22"/>
        </w:rPr>
        <w:t>n baan op elkaars arbeidsmarkt.</w:t>
      </w:r>
      <w:r w:rsidRPr="003C4CFE">
        <w:rPr>
          <w:szCs w:val="22"/>
        </w:rPr>
        <w:t xml:space="preserve"> De harmonisering van de studieduur is bijgevolg niet noodzakelijk. Deze maatregel is overigens op onderwijskundige gronden niet wenselijk, omdat de Europese, Vlaamse en Nederlandse kwalificatiestructuur voortbouwen op outputfactoren en dus uitgaan van de bereikte kennis en vaardigheden (</w:t>
      </w:r>
      <w:proofErr w:type="spellStart"/>
      <w:r w:rsidRPr="003C4CFE">
        <w:rPr>
          <w:szCs w:val="22"/>
        </w:rPr>
        <w:t>learning</w:t>
      </w:r>
      <w:proofErr w:type="spellEnd"/>
      <w:r w:rsidRPr="003C4CFE">
        <w:rPr>
          <w:szCs w:val="22"/>
        </w:rPr>
        <w:t xml:space="preserve"> </w:t>
      </w:r>
      <w:proofErr w:type="spellStart"/>
      <w:r w:rsidRPr="003C4CFE">
        <w:rPr>
          <w:szCs w:val="22"/>
        </w:rPr>
        <w:t>outcomes</w:t>
      </w:r>
      <w:proofErr w:type="spellEnd"/>
      <w:r w:rsidRPr="003C4CFE">
        <w:rPr>
          <w:szCs w:val="22"/>
        </w:rPr>
        <w:t>) van afgestudeerden</w:t>
      </w:r>
      <w:r w:rsidR="00663929">
        <w:rPr>
          <w:szCs w:val="22"/>
        </w:rPr>
        <w:t>. Ze zijn dus niet gericht</w:t>
      </w:r>
      <w:r w:rsidRPr="003C4CFE">
        <w:rPr>
          <w:szCs w:val="22"/>
        </w:rPr>
        <w:t xml:space="preserve"> op inputfactoren zoals studieduur.</w:t>
      </w:r>
    </w:p>
    <w:p w:rsidR="003C4CFE" w:rsidRPr="003C4CFE" w:rsidRDefault="003C4CFE" w:rsidP="003C4CFE">
      <w:pPr>
        <w:pStyle w:val="Lijstnummering"/>
        <w:numPr>
          <w:ilvl w:val="0"/>
          <w:numId w:val="0"/>
        </w:numPr>
        <w:jc w:val="both"/>
        <w:rPr>
          <w:szCs w:val="22"/>
        </w:rPr>
      </w:pPr>
    </w:p>
    <w:p w:rsidR="003C4CFE" w:rsidRPr="00F72013" w:rsidRDefault="003C4CFE" w:rsidP="003C4CFE">
      <w:pPr>
        <w:pStyle w:val="Default"/>
        <w:numPr>
          <w:ilvl w:val="0"/>
          <w:numId w:val="24"/>
        </w:numPr>
        <w:rPr>
          <w:rFonts w:ascii="Times New Roman" w:hAnsi="Times New Roman" w:cs="Times New Roman"/>
          <w:bCs/>
          <w:i/>
          <w:sz w:val="22"/>
          <w:szCs w:val="22"/>
          <w:lang w:val="nl-BE"/>
        </w:rPr>
      </w:pPr>
      <w:r w:rsidRPr="00F72013">
        <w:rPr>
          <w:rFonts w:ascii="Times New Roman" w:hAnsi="Times New Roman" w:cs="Times New Roman"/>
          <w:bCs/>
          <w:i/>
          <w:sz w:val="22"/>
          <w:szCs w:val="22"/>
          <w:lang w:val="nl-BE"/>
        </w:rPr>
        <w:t>Gezamenlijke accreditatie van opleidingen en verhogen van de mobiliteit van studenten tussen Vlaanderen en Nederland</w:t>
      </w:r>
      <w:r>
        <w:rPr>
          <w:rFonts w:ascii="Times New Roman" w:hAnsi="Times New Roman" w:cs="Times New Roman"/>
          <w:bCs/>
          <w:i/>
          <w:sz w:val="22"/>
          <w:szCs w:val="22"/>
          <w:lang w:val="nl-BE"/>
        </w:rPr>
        <w:t xml:space="preserve"> en wederzijdse erkenning van diploma’s en beroepskwalificaties</w:t>
      </w:r>
    </w:p>
    <w:p w:rsidR="003C4CFE" w:rsidRPr="003C4CFE" w:rsidRDefault="003C4CFE" w:rsidP="003C4CFE">
      <w:pPr>
        <w:pStyle w:val="Lijstnummering"/>
        <w:numPr>
          <w:ilvl w:val="0"/>
          <w:numId w:val="0"/>
        </w:numPr>
        <w:jc w:val="both"/>
        <w:rPr>
          <w:szCs w:val="22"/>
        </w:rPr>
      </w:pPr>
      <w:r w:rsidRPr="003C4CFE">
        <w:rPr>
          <w:szCs w:val="22"/>
        </w:rPr>
        <w:t>Vlaanderen en Nederland maken gebruik van een gemeenschappelijke Nederlands-Vlaamse Accreditatieorganisatie (NVAO). De recente herzieni</w:t>
      </w:r>
      <w:r w:rsidR="00663929">
        <w:rPr>
          <w:szCs w:val="22"/>
        </w:rPr>
        <w:t>ng van het NVAO-</w:t>
      </w:r>
      <w:r w:rsidRPr="003C4CFE">
        <w:rPr>
          <w:szCs w:val="22"/>
        </w:rPr>
        <w:t>verdrag die door de Nederlandse Regering werd bekrachtigd op 21 mei 2013 en door de Vlaamse Regering op 29 november 2013, weerspiegelt het voornemen tot verdere consolidatie van deze samenwerking. Een belangrijk punt hierin is de afspraak dat Vlaamse en Nederlandse bachelor -en masterdiploma automatisch in beide landen wederzijds zijn erkend.</w:t>
      </w:r>
    </w:p>
    <w:p w:rsidR="003C4CFE" w:rsidRPr="003C4CFE" w:rsidRDefault="003C4CFE" w:rsidP="003C4CFE">
      <w:pPr>
        <w:pStyle w:val="Lijstnummering"/>
        <w:numPr>
          <w:ilvl w:val="0"/>
          <w:numId w:val="0"/>
        </w:numPr>
        <w:jc w:val="both"/>
        <w:rPr>
          <w:szCs w:val="22"/>
        </w:rPr>
      </w:pPr>
      <w:r w:rsidRPr="003C4CFE">
        <w:rPr>
          <w:szCs w:val="22"/>
        </w:rPr>
        <w:t>Ik heb persoonlijk het voortouw genomen om deze praktijk van automatische erkenning van diploma’s hoger onderwijs verd</w:t>
      </w:r>
      <w:r w:rsidR="00663929">
        <w:rPr>
          <w:szCs w:val="22"/>
        </w:rPr>
        <w:t>er op te tillen naar het Benelux-</w:t>
      </w:r>
      <w:r w:rsidRPr="003C4CFE">
        <w:rPr>
          <w:szCs w:val="22"/>
        </w:rPr>
        <w:t>niveau. De Benelux Unie heeft deze actie dan ook opgenomen in haar werkplan voor 2014-2015.</w:t>
      </w:r>
    </w:p>
    <w:p w:rsidR="003C4CFE" w:rsidRPr="003C4CFE" w:rsidRDefault="003C4CFE" w:rsidP="003C4CFE">
      <w:pPr>
        <w:pStyle w:val="Lijstnummering"/>
        <w:numPr>
          <w:ilvl w:val="0"/>
          <w:numId w:val="0"/>
        </w:numPr>
        <w:jc w:val="both"/>
        <w:rPr>
          <w:szCs w:val="22"/>
        </w:rPr>
      </w:pPr>
      <w:r w:rsidRPr="003C4CFE">
        <w:rPr>
          <w:szCs w:val="22"/>
        </w:rPr>
        <w:t>Voor de vlottere erkenning van beroepskwalificaties – die in ons Belgisch staatsbestel een Federale materie</w:t>
      </w:r>
      <w:r w:rsidR="00663929">
        <w:rPr>
          <w:szCs w:val="22"/>
        </w:rPr>
        <w:t xml:space="preserve"> is - worden ook binnen Benelux-</w:t>
      </w:r>
      <w:r w:rsidRPr="003C4CFE">
        <w:rPr>
          <w:szCs w:val="22"/>
        </w:rPr>
        <w:t>gremia de nodige voorbereidende stappen ondernomen.</w:t>
      </w:r>
    </w:p>
    <w:p w:rsidR="003C4CFE" w:rsidRPr="003C4CFE" w:rsidRDefault="003C4CFE" w:rsidP="003C4CFE">
      <w:pPr>
        <w:pStyle w:val="Lijstnummering"/>
        <w:numPr>
          <w:ilvl w:val="0"/>
          <w:numId w:val="0"/>
        </w:numPr>
        <w:jc w:val="both"/>
        <w:rPr>
          <w:szCs w:val="22"/>
        </w:rPr>
      </w:pPr>
      <w:r w:rsidRPr="003C4CFE">
        <w:rPr>
          <w:szCs w:val="22"/>
        </w:rPr>
        <w:lastRenderedPageBreak/>
        <w:t>Wat betreft studentenmobiliteit dient aangestipt te worden dat de mobiliteit van Nederlandse studenten naar Vlaanderen de laatste jaren zeer sterk is toegenomen, zodat de situatie van asymmetrische mobiliteit versterkt wordt. Eén en ander heeft te maken met de significant lagere studiekost in Vlaanderen tegenover Nederland,</w:t>
      </w:r>
      <w:r w:rsidR="00663929">
        <w:rPr>
          <w:szCs w:val="22"/>
        </w:rPr>
        <w:t xml:space="preserve"> maar vooral ook met </w:t>
      </w:r>
      <w:r w:rsidRPr="003C4CFE">
        <w:rPr>
          <w:szCs w:val="22"/>
        </w:rPr>
        <w:t>het feit dat Nederlandse afgestudeerden met een Vlaams diploma vlot werk vinden op de Nederlandse arbeidsmarkt vanwege de automatische erkenning én de uitstekende kwaliteitsreputatie die onze diploma’s genieten in Nederland.</w:t>
      </w:r>
    </w:p>
    <w:p w:rsidR="003C4CFE" w:rsidRPr="00E805B9" w:rsidRDefault="003C4CFE" w:rsidP="00E550FB">
      <w:pPr>
        <w:tabs>
          <w:tab w:val="left" w:pos="360"/>
          <w:tab w:val="left" w:pos="900"/>
          <w:tab w:val="left" w:pos="1260"/>
        </w:tabs>
        <w:ind w:left="1260" w:hanging="1260"/>
        <w:rPr>
          <w:b/>
          <w:sz w:val="22"/>
          <w:szCs w:val="22"/>
          <w:u w:val="single"/>
        </w:rPr>
      </w:pPr>
    </w:p>
    <w:p w:rsidR="00952991" w:rsidRPr="00E805B9" w:rsidRDefault="00765D5E" w:rsidP="00E550FB">
      <w:pPr>
        <w:tabs>
          <w:tab w:val="left" w:pos="360"/>
          <w:tab w:val="left" w:pos="900"/>
          <w:tab w:val="left" w:pos="1260"/>
        </w:tabs>
        <w:ind w:left="1260" w:hanging="1260"/>
        <w:rPr>
          <w:b/>
          <w:sz w:val="22"/>
          <w:szCs w:val="22"/>
          <w:u w:val="single"/>
        </w:rPr>
      </w:pPr>
      <w:r w:rsidRPr="00E805B9">
        <w:rPr>
          <w:b/>
          <w:sz w:val="22"/>
          <w:szCs w:val="22"/>
          <w:u w:val="single"/>
        </w:rPr>
        <w:t>Je</w:t>
      </w:r>
      <w:r w:rsidR="00952991" w:rsidRPr="00E805B9">
        <w:rPr>
          <w:b/>
          <w:sz w:val="22"/>
          <w:szCs w:val="22"/>
          <w:u w:val="single"/>
        </w:rPr>
        <w:t>ugd</w:t>
      </w:r>
    </w:p>
    <w:p w:rsidR="00E550FB" w:rsidRPr="00E805B9" w:rsidRDefault="00E550FB" w:rsidP="00E550FB">
      <w:pPr>
        <w:tabs>
          <w:tab w:val="left" w:pos="360"/>
          <w:tab w:val="left" w:pos="900"/>
          <w:tab w:val="left" w:pos="1260"/>
        </w:tabs>
        <w:ind w:left="1260" w:hanging="1260"/>
        <w:rPr>
          <w:b/>
          <w:sz w:val="22"/>
          <w:szCs w:val="22"/>
          <w:u w:val="single"/>
        </w:rPr>
      </w:pPr>
    </w:p>
    <w:p w:rsidR="00765D5E" w:rsidRPr="00E805B9" w:rsidRDefault="00765D5E" w:rsidP="00765D5E">
      <w:pPr>
        <w:pStyle w:val="Lijstnummering"/>
        <w:numPr>
          <w:ilvl w:val="0"/>
          <w:numId w:val="0"/>
        </w:numPr>
        <w:jc w:val="both"/>
        <w:rPr>
          <w:szCs w:val="22"/>
        </w:rPr>
      </w:pPr>
      <w:r w:rsidRPr="00E805B9">
        <w:rPr>
          <w:szCs w:val="22"/>
        </w:rPr>
        <w:t>Deze vraag is zonder voorwerp voor deze bevoegdheid.</w:t>
      </w:r>
    </w:p>
    <w:p w:rsidR="00765D5E" w:rsidRPr="00E805B9" w:rsidRDefault="00765D5E" w:rsidP="00E550FB">
      <w:pPr>
        <w:tabs>
          <w:tab w:val="left" w:pos="360"/>
          <w:tab w:val="left" w:pos="900"/>
          <w:tab w:val="left" w:pos="1260"/>
        </w:tabs>
        <w:ind w:left="1260" w:hanging="1260"/>
        <w:rPr>
          <w:b/>
          <w:sz w:val="22"/>
          <w:szCs w:val="22"/>
          <w:u w:val="single"/>
        </w:rPr>
      </w:pPr>
    </w:p>
    <w:p w:rsidR="00952991" w:rsidRPr="00E805B9" w:rsidRDefault="00765D5E" w:rsidP="00E550FB">
      <w:pPr>
        <w:tabs>
          <w:tab w:val="left" w:pos="360"/>
          <w:tab w:val="left" w:pos="900"/>
          <w:tab w:val="left" w:pos="1260"/>
        </w:tabs>
        <w:ind w:left="1260" w:hanging="1260"/>
        <w:rPr>
          <w:b/>
          <w:sz w:val="22"/>
          <w:szCs w:val="22"/>
          <w:u w:val="single"/>
        </w:rPr>
      </w:pPr>
      <w:r w:rsidRPr="00E805B9">
        <w:rPr>
          <w:b/>
          <w:sz w:val="22"/>
          <w:szCs w:val="22"/>
          <w:u w:val="single"/>
        </w:rPr>
        <w:t>Gelijke K</w:t>
      </w:r>
      <w:r w:rsidR="00952991" w:rsidRPr="00E805B9">
        <w:rPr>
          <w:b/>
          <w:sz w:val="22"/>
          <w:szCs w:val="22"/>
          <w:u w:val="single"/>
        </w:rPr>
        <w:t>ansen</w:t>
      </w:r>
    </w:p>
    <w:p w:rsidR="00765D5E" w:rsidRPr="00E805B9" w:rsidRDefault="00765D5E" w:rsidP="00765D5E">
      <w:pPr>
        <w:pStyle w:val="Lijstnummering"/>
        <w:numPr>
          <w:ilvl w:val="0"/>
          <w:numId w:val="0"/>
        </w:numPr>
        <w:jc w:val="both"/>
        <w:rPr>
          <w:szCs w:val="22"/>
        </w:rPr>
      </w:pPr>
    </w:p>
    <w:p w:rsidR="00765D5E" w:rsidRPr="00E805B9" w:rsidRDefault="00765D5E" w:rsidP="00765D5E">
      <w:pPr>
        <w:pStyle w:val="Lijstnummering"/>
        <w:numPr>
          <w:ilvl w:val="0"/>
          <w:numId w:val="0"/>
        </w:numPr>
        <w:jc w:val="both"/>
        <w:rPr>
          <w:szCs w:val="22"/>
        </w:rPr>
      </w:pPr>
      <w:r w:rsidRPr="00E805B9">
        <w:rPr>
          <w:szCs w:val="22"/>
        </w:rPr>
        <w:t>Deze vraag is zonder voorwerp voor deze bevoegdheid.</w:t>
      </w:r>
    </w:p>
    <w:p w:rsidR="00E550FB" w:rsidRPr="00E805B9" w:rsidRDefault="00E550FB" w:rsidP="00E550FB">
      <w:pPr>
        <w:tabs>
          <w:tab w:val="left" w:pos="360"/>
          <w:tab w:val="left" w:pos="900"/>
          <w:tab w:val="left" w:pos="1260"/>
        </w:tabs>
        <w:ind w:left="1260" w:hanging="1260"/>
        <w:rPr>
          <w:b/>
          <w:sz w:val="22"/>
          <w:szCs w:val="22"/>
          <w:u w:val="single"/>
        </w:rPr>
      </w:pPr>
    </w:p>
    <w:p w:rsidR="00952991" w:rsidRPr="00E805B9" w:rsidRDefault="00952991" w:rsidP="00E550FB">
      <w:pPr>
        <w:tabs>
          <w:tab w:val="left" w:pos="360"/>
          <w:tab w:val="left" w:pos="900"/>
          <w:tab w:val="left" w:pos="1260"/>
        </w:tabs>
        <w:ind w:left="1260" w:hanging="1260"/>
        <w:rPr>
          <w:b/>
          <w:sz w:val="22"/>
          <w:szCs w:val="22"/>
          <w:u w:val="single"/>
        </w:rPr>
      </w:pPr>
      <w:r w:rsidRPr="00E805B9">
        <w:rPr>
          <w:b/>
          <w:sz w:val="22"/>
          <w:szCs w:val="22"/>
          <w:u w:val="single"/>
        </w:rPr>
        <w:t>Brussel</w:t>
      </w:r>
    </w:p>
    <w:p w:rsidR="00952991" w:rsidRPr="00E805B9" w:rsidRDefault="00952991" w:rsidP="00E550FB">
      <w:pPr>
        <w:tabs>
          <w:tab w:val="left" w:pos="360"/>
          <w:tab w:val="left" w:pos="900"/>
          <w:tab w:val="left" w:pos="1260"/>
        </w:tabs>
        <w:ind w:left="1260" w:hanging="1260"/>
        <w:rPr>
          <w:b/>
          <w:sz w:val="22"/>
          <w:szCs w:val="22"/>
          <w:u w:val="single"/>
        </w:rPr>
      </w:pPr>
    </w:p>
    <w:p w:rsidR="00765D5E" w:rsidRPr="00E805B9" w:rsidRDefault="00765D5E" w:rsidP="00765D5E">
      <w:pPr>
        <w:pStyle w:val="Lijstnummering"/>
        <w:numPr>
          <w:ilvl w:val="0"/>
          <w:numId w:val="0"/>
        </w:numPr>
        <w:jc w:val="both"/>
        <w:rPr>
          <w:szCs w:val="22"/>
        </w:rPr>
      </w:pPr>
      <w:r w:rsidRPr="00E805B9">
        <w:rPr>
          <w:szCs w:val="22"/>
        </w:rPr>
        <w:t>Deze vraag is zonder voorwerp voor deze bevoegdheid.</w:t>
      </w:r>
    </w:p>
    <w:p w:rsidR="00763BFD" w:rsidRPr="00E805B9" w:rsidRDefault="00763BFD" w:rsidP="003E6200">
      <w:pPr>
        <w:pStyle w:val="StandaardSV"/>
        <w:rPr>
          <w:szCs w:val="22"/>
        </w:rPr>
      </w:pPr>
    </w:p>
    <w:p w:rsidR="003A69DC" w:rsidRDefault="003A69DC" w:rsidP="0075299C">
      <w:pPr>
        <w:pStyle w:val="StandaardSV"/>
        <w:rPr>
          <w:szCs w:val="22"/>
        </w:rPr>
      </w:pPr>
    </w:p>
    <w:p w:rsidR="006E6FE6" w:rsidRPr="006E6FE6" w:rsidRDefault="006E6FE6" w:rsidP="0075299C">
      <w:pPr>
        <w:pStyle w:val="StandaardSV"/>
        <w:rPr>
          <w:rFonts w:ascii="Times New Roman Vet" w:hAnsi="Times New Roman Vet"/>
          <w:b/>
          <w:smallCaps/>
          <w:color w:val="FF0000"/>
          <w:szCs w:val="22"/>
          <w:u w:val="single"/>
        </w:rPr>
      </w:pPr>
      <w:r>
        <w:rPr>
          <w:rFonts w:ascii="Times New Roman Vet" w:hAnsi="Times New Roman Vet"/>
          <w:b/>
          <w:smallCaps/>
          <w:color w:val="FF0000"/>
          <w:szCs w:val="22"/>
          <w:u w:val="single"/>
        </w:rPr>
        <w:t>bijlage</w:t>
      </w:r>
    </w:p>
    <w:p w:rsidR="006E6FE6" w:rsidRDefault="006E6FE6" w:rsidP="0075299C">
      <w:pPr>
        <w:pStyle w:val="StandaardSV"/>
        <w:rPr>
          <w:szCs w:val="22"/>
        </w:rPr>
      </w:pPr>
    </w:p>
    <w:p w:rsidR="006E6FE6" w:rsidRPr="00E805B9" w:rsidRDefault="006E6FE6" w:rsidP="0075299C">
      <w:pPr>
        <w:pStyle w:val="StandaardSV"/>
        <w:rPr>
          <w:szCs w:val="22"/>
        </w:rPr>
      </w:pPr>
      <w:r>
        <w:rPr>
          <w:szCs w:val="22"/>
        </w:rPr>
        <w:t>B</w:t>
      </w:r>
      <w:bookmarkStart w:id="0" w:name="_GoBack"/>
      <w:bookmarkEnd w:id="0"/>
      <w:r>
        <w:rPr>
          <w:szCs w:val="22"/>
        </w:rPr>
        <w:t>rief</w:t>
      </w:r>
    </w:p>
    <w:sectPr w:rsidR="006E6FE6" w:rsidRPr="00E805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A70" w:rsidRDefault="00253A70" w:rsidP="00B331E1">
      <w:r>
        <w:separator/>
      </w:r>
    </w:p>
  </w:endnote>
  <w:endnote w:type="continuationSeparator" w:id="0">
    <w:p w:rsidR="00253A70" w:rsidRDefault="00253A70" w:rsidP="00B3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A70" w:rsidRDefault="00253A70" w:rsidP="00B331E1">
      <w:r>
        <w:separator/>
      </w:r>
    </w:p>
  </w:footnote>
  <w:footnote w:type="continuationSeparator" w:id="0">
    <w:p w:rsidR="00253A70" w:rsidRDefault="00253A70" w:rsidP="00B331E1">
      <w:r>
        <w:continuationSeparator/>
      </w:r>
    </w:p>
  </w:footnote>
  <w:footnote w:id="1">
    <w:p w:rsidR="00B331E1" w:rsidRPr="00AF2067" w:rsidRDefault="00B331E1" w:rsidP="00B331E1">
      <w:pPr>
        <w:pStyle w:val="Voetnoottekst"/>
        <w:rPr>
          <w:lang w:val="nl-BE"/>
        </w:rPr>
      </w:pPr>
      <w:r>
        <w:rPr>
          <w:rStyle w:val="Voetnootmarkering"/>
        </w:rPr>
        <w:footnoteRef/>
      </w:r>
      <w:r>
        <w:t xml:space="preserve"> </w:t>
      </w:r>
      <w:hyperlink r:id="rId1" w:history="1">
        <w:r w:rsidRPr="00F40B00">
          <w:rPr>
            <w:rStyle w:val="Hyperlink"/>
          </w:rPr>
          <w:t>www.holstcentre.com</w:t>
        </w:r>
      </w:hyperlink>
      <w:r>
        <w:t>.</w:t>
      </w:r>
    </w:p>
  </w:footnote>
  <w:footnote w:id="2">
    <w:p w:rsidR="00B331E1" w:rsidRPr="00AF2067" w:rsidRDefault="00B331E1" w:rsidP="00B331E1">
      <w:pPr>
        <w:pStyle w:val="Voetnoottekst"/>
        <w:rPr>
          <w:lang w:val="nl-BE"/>
        </w:rPr>
      </w:pPr>
      <w:r>
        <w:rPr>
          <w:rStyle w:val="Voetnootmarkering"/>
        </w:rPr>
        <w:footnoteRef/>
      </w:r>
      <w:r>
        <w:t xml:space="preserve"> </w:t>
      </w:r>
      <w:hyperlink r:id="rId2" w:history="1">
        <w:r w:rsidRPr="00F40B00">
          <w:rPr>
            <w:rStyle w:val="Hyperlink"/>
          </w:rPr>
          <w:t>www.fi-sch.be</w:t>
        </w:r>
      </w:hyperlink>
      <w:r>
        <w:t>.</w:t>
      </w:r>
    </w:p>
  </w:footnote>
  <w:footnote w:id="3">
    <w:p w:rsidR="00B331E1" w:rsidRPr="00AF2067" w:rsidRDefault="00B331E1" w:rsidP="00B331E1">
      <w:pPr>
        <w:pStyle w:val="Voetnoottekst"/>
        <w:rPr>
          <w:lang w:val="nl-BE"/>
        </w:rPr>
      </w:pPr>
      <w:r>
        <w:rPr>
          <w:rStyle w:val="Voetnootmarkering"/>
        </w:rPr>
        <w:footnoteRef/>
      </w:r>
      <w:r>
        <w:t xml:space="preserve"> </w:t>
      </w:r>
      <w:hyperlink r:id="rId3" w:history="1">
        <w:r w:rsidRPr="00F40B00">
          <w:rPr>
            <w:rStyle w:val="Hyperlink"/>
          </w:rPr>
          <w:t>http://topsectoren.nl/chemie</w:t>
        </w:r>
      </w:hyperlink>
      <w:r>
        <w:t>.</w:t>
      </w:r>
    </w:p>
  </w:footnote>
  <w:footnote w:id="4">
    <w:p w:rsidR="00B331E1" w:rsidRPr="00AF2067" w:rsidRDefault="00B331E1" w:rsidP="00B331E1">
      <w:pPr>
        <w:pStyle w:val="Voetnoottekst"/>
        <w:rPr>
          <w:lang w:val="nl-BE"/>
        </w:rPr>
      </w:pPr>
      <w:r>
        <w:rPr>
          <w:rStyle w:val="Voetnootmarkering"/>
        </w:rPr>
        <w:footnoteRef/>
      </w:r>
      <w:r>
        <w:t xml:space="preserve"> </w:t>
      </w:r>
      <w:hyperlink r:id="rId4" w:history="1">
        <w:r w:rsidRPr="00F40B00">
          <w:rPr>
            <w:rStyle w:val="Hyperlink"/>
          </w:rPr>
          <w:t>www.biobaseeurope.eu</w:t>
        </w:r>
      </w:hyperlink>
      <w:r>
        <w:t>.</w:t>
      </w:r>
    </w:p>
  </w:footnote>
  <w:footnote w:id="5">
    <w:p w:rsidR="00B331E1" w:rsidRPr="004F4321" w:rsidRDefault="00B331E1" w:rsidP="00B331E1">
      <w:pPr>
        <w:pStyle w:val="Voetnoottekst"/>
        <w:rPr>
          <w:lang w:val="nl-BE"/>
        </w:rPr>
      </w:pPr>
      <w:r>
        <w:rPr>
          <w:rStyle w:val="Voetnootmarkering"/>
        </w:rPr>
        <w:footnoteRef/>
      </w:r>
      <w:r>
        <w:t xml:space="preserve"> </w:t>
      </w:r>
      <w:hyperlink r:id="rId5" w:history="1">
        <w:r w:rsidRPr="00F40B00">
          <w:rPr>
            <w:rStyle w:val="Hyperlink"/>
          </w:rPr>
          <w:t>www.vlaamsparlement.be/Proteus5/showSchriftelijkeVraag.action?id=870046</w:t>
        </w:r>
      </w:hyperlink>
      <w:r>
        <w:t>.</w:t>
      </w:r>
    </w:p>
  </w:footnote>
  <w:footnote w:id="6">
    <w:p w:rsidR="00B331E1" w:rsidRPr="004F4321" w:rsidRDefault="00B331E1" w:rsidP="00B331E1">
      <w:pPr>
        <w:pStyle w:val="Voetnoottekst"/>
        <w:rPr>
          <w:lang w:val="nl-BE"/>
        </w:rPr>
      </w:pPr>
      <w:r>
        <w:rPr>
          <w:rStyle w:val="Voetnootmarkering"/>
        </w:rPr>
        <w:footnoteRef/>
      </w:r>
      <w:r>
        <w:t xml:space="preserve"> </w:t>
      </w:r>
      <w:hyperlink r:id="rId6" w:history="1">
        <w:r w:rsidRPr="00F40B00">
          <w:rPr>
            <w:rStyle w:val="Hyperlink"/>
          </w:rPr>
          <w:t>http://eit.europa.eu/</w:t>
        </w:r>
      </w:hyperlink>
      <w:r>
        <w:t>.</w:t>
      </w:r>
    </w:p>
  </w:footnote>
  <w:footnote w:id="7">
    <w:p w:rsidR="00B331E1" w:rsidRPr="004F4321" w:rsidRDefault="00B331E1" w:rsidP="00B331E1">
      <w:pPr>
        <w:pStyle w:val="Voetnoottekst"/>
        <w:rPr>
          <w:lang w:val="nl-BE"/>
        </w:rPr>
      </w:pPr>
      <w:r>
        <w:rPr>
          <w:rStyle w:val="Voetnootmarkering"/>
        </w:rPr>
        <w:footnoteRef/>
      </w:r>
      <w:r>
        <w:t xml:space="preserve"> </w:t>
      </w:r>
      <w:hyperlink r:id="rId7" w:history="1">
        <w:r w:rsidRPr="00F40B00">
          <w:rPr>
            <w:rStyle w:val="Hyperlink"/>
          </w:rPr>
          <w:t>www.kic-innoenergy.com</w:t>
        </w:r>
      </w:hyperlink>
      <w:r>
        <w:t>.</w:t>
      </w:r>
    </w:p>
  </w:footnote>
  <w:footnote w:id="8">
    <w:p w:rsidR="00B331E1" w:rsidRPr="00F81EF6" w:rsidRDefault="00B331E1" w:rsidP="00B331E1">
      <w:pPr>
        <w:pStyle w:val="Voetnoottekst"/>
        <w:rPr>
          <w:lang w:val="nl-BE"/>
        </w:rPr>
      </w:pPr>
      <w:r>
        <w:rPr>
          <w:rStyle w:val="Voetnootmarkering"/>
        </w:rPr>
        <w:footnoteRef/>
      </w:r>
      <w:r>
        <w:t xml:space="preserve"> </w:t>
      </w:r>
      <w:hyperlink r:id="rId8" w:history="1">
        <w:r w:rsidRPr="00F40B00">
          <w:rPr>
            <w:rStyle w:val="Hyperlink"/>
          </w:rPr>
          <w:t>www.energyville.be</w:t>
        </w:r>
      </w:hyperlink>
      <w:r>
        <w:t>.</w:t>
      </w:r>
    </w:p>
  </w:footnote>
  <w:footnote w:id="9">
    <w:p w:rsidR="00B331E1" w:rsidRPr="00D101A1" w:rsidRDefault="00B331E1" w:rsidP="00B331E1">
      <w:pPr>
        <w:pStyle w:val="Voetnoottekst"/>
        <w:rPr>
          <w:lang w:val="nl-BE"/>
        </w:rPr>
      </w:pPr>
      <w:r>
        <w:rPr>
          <w:rStyle w:val="Voetnootmarkering"/>
        </w:rPr>
        <w:footnoteRef/>
      </w:r>
      <w:r>
        <w:t xml:space="preserve"> </w:t>
      </w:r>
      <w:hyperlink r:id="rId9" w:history="1">
        <w:r w:rsidRPr="00F40B00">
          <w:rPr>
            <w:rStyle w:val="Hyperlink"/>
          </w:rPr>
          <w:t>www.krispeeters.be/sites/kp.warp.be/files/taskforce_limburg_uitvoeringsplan_salk.pdf</w:t>
        </w:r>
      </w:hyperlink>
      <w:r>
        <w:t>.</w:t>
      </w:r>
    </w:p>
  </w:footnote>
  <w:footnote w:id="10">
    <w:p w:rsidR="00B331E1" w:rsidRPr="00F81EF6" w:rsidRDefault="00B331E1" w:rsidP="00B331E1">
      <w:pPr>
        <w:pStyle w:val="Voetnoottekst"/>
        <w:rPr>
          <w:lang w:val="nl-BE"/>
        </w:rPr>
      </w:pPr>
      <w:r>
        <w:rPr>
          <w:rStyle w:val="Voetnootmarkering"/>
        </w:rPr>
        <w:footnoteRef/>
      </w:r>
      <w:r>
        <w:t xml:space="preserve"> </w:t>
      </w:r>
      <w:hyperlink r:id="rId10" w:history="1">
        <w:r w:rsidRPr="00F40B00">
          <w:rPr>
            <w:rStyle w:val="Hyperlink"/>
          </w:rPr>
          <w:t>www.solliance.eu</w:t>
        </w:r>
      </w:hyperlink>
      <w:r>
        <w:t>.</w:t>
      </w:r>
    </w:p>
  </w:footnote>
  <w:footnote w:id="11">
    <w:p w:rsidR="00B331E1" w:rsidRPr="00F81EF6" w:rsidRDefault="00B331E1" w:rsidP="00B331E1">
      <w:pPr>
        <w:pStyle w:val="Voetnoottekst"/>
        <w:rPr>
          <w:lang w:val="nl-BE"/>
        </w:rPr>
      </w:pPr>
      <w:r>
        <w:rPr>
          <w:rStyle w:val="Voetnootmarkering"/>
        </w:rPr>
        <w:footnoteRef/>
      </w:r>
      <w:r>
        <w:t xml:space="preserve"> </w:t>
      </w:r>
      <w:hyperlink r:id="rId11" w:history="1">
        <w:r w:rsidRPr="00F40B00">
          <w:rPr>
            <w:rStyle w:val="Hyperlink"/>
          </w:rPr>
          <w:t>www.elat.org</w:t>
        </w:r>
      </w:hyperlink>
      <w:r>
        <w:t>.</w:t>
      </w:r>
    </w:p>
  </w:footnote>
  <w:footnote w:id="12">
    <w:p w:rsidR="00B331E1" w:rsidRPr="00D101A1" w:rsidRDefault="00B331E1" w:rsidP="00B331E1">
      <w:pPr>
        <w:pStyle w:val="Voetnoottekst"/>
        <w:rPr>
          <w:lang w:val="nl-BE"/>
        </w:rPr>
      </w:pPr>
      <w:r>
        <w:rPr>
          <w:rStyle w:val="Voetnootmarkering"/>
        </w:rPr>
        <w:footnoteRef/>
      </w:r>
      <w:r>
        <w:t xml:space="preserve"> </w:t>
      </w:r>
      <w:hyperlink r:id="rId12" w:history="1">
        <w:r w:rsidRPr="00F40B00">
          <w:rPr>
            <w:rStyle w:val="Hyperlink"/>
          </w:rPr>
          <w:t>http://topsectoren.nl/life-sciences-health</w:t>
        </w:r>
      </w:hyperlink>
      <w:r>
        <w:t>.</w:t>
      </w:r>
    </w:p>
  </w:footnote>
  <w:footnote w:id="13">
    <w:p w:rsidR="00B331E1" w:rsidRPr="00E17A5D" w:rsidRDefault="00B331E1" w:rsidP="00B331E1">
      <w:pPr>
        <w:pStyle w:val="Voetnoottekst"/>
        <w:rPr>
          <w:lang w:val="nl-BE"/>
        </w:rPr>
      </w:pPr>
      <w:r>
        <w:rPr>
          <w:rStyle w:val="Voetnootmarkering"/>
        </w:rPr>
        <w:footnoteRef/>
      </w:r>
      <w:r>
        <w:t xml:space="preserve"> </w:t>
      </w:r>
      <w:hyperlink r:id="rId13" w:history="1">
        <w:r w:rsidRPr="00F40B00">
          <w:rPr>
            <w:rStyle w:val="Hyperlink"/>
          </w:rPr>
          <w:t>www.flanderscare.be</w:t>
        </w:r>
      </w:hyperlink>
      <w:r>
        <w:t>.</w:t>
      </w:r>
    </w:p>
  </w:footnote>
  <w:footnote w:id="14">
    <w:p w:rsidR="00B331E1" w:rsidRPr="00FA060C" w:rsidRDefault="00B331E1" w:rsidP="00B331E1">
      <w:pPr>
        <w:pStyle w:val="Voetnoottekst"/>
        <w:rPr>
          <w:lang w:val="nl-BE"/>
        </w:rPr>
      </w:pPr>
      <w:r>
        <w:rPr>
          <w:rStyle w:val="Voetnootmarkering"/>
        </w:rPr>
        <w:footnoteRef/>
      </w:r>
      <w:r>
        <w:t xml:space="preserve"> </w:t>
      </w:r>
      <w:hyperlink r:id="rId14" w:history="1">
        <w:r w:rsidRPr="00F40B00">
          <w:rPr>
            <w:rStyle w:val="Hyperlink"/>
          </w:rPr>
          <w:t>http://topsectoren.nl/</w:t>
        </w:r>
      </w:hyperlink>
      <w:r>
        <w:t>.</w:t>
      </w:r>
    </w:p>
  </w:footnote>
  <w:footnote w:id="15">
    <w:p w:rsidR="00B331E1" w:rsidRPr="00FA060C" w:rsidRDefault="00B331E1" w:rsidP="00B331E1">
      <w:pPr>
        <w:pStyle w:val="Voetnoottekst"/>
      </w:pPr>
      <w:r>
        <w:rPr>
          <w:rStyle w:val="Voetnootmarkering"/>
        </w:rPr>
        <w:footnoteRef/>
      </w:r>
      <w:r>
        <w:t xml:space="preserve"> </w:t>
      </w:r>
      <w:hyperlink r:id="rId15" w:history="1">
        <w:r w:rsidRPr="00F40B00">
          <w:rPr>
            <w:rStyle w:val="Hyperlink"/>
          </w:rPr>
          <w:t>http://nieuwindustrieelbeleid.be/</w:t>
        </w:r>
      </w:hyperlink>
      <w:r>
        <w:t>.</w:t>
      </w:r>
    </w:p>
  </w:footnote>
  <w:footnote w:id="16">
    <w:p w:rsidR="00B331E1" w:rsidRPr="00FA060C" w:rsidRDefault="00B331E1" w:rsidP="00B331E1">
      <w:pPr>
        <w:pStyle w:val="Voetnoottekst"/>
        <w:rPr>
          <w:lang w:val="nl-BE"/>
        </w:rPr>
      </w:pPr>
      <w:r>
        <w:rPr>
          <w:rStyle w:val="Voetnootmarkering"/>
        </w:rPr>
        <w:footnoteRef/>
      </w:r>
      <w:r>
        <w:t xml:space="preserve"> </w:t>
      </w:r>
      <w:proofErr w:type="spellStart"/>
      <w:r>
        <w:rPr>
          <w:lang w:val="nl-BE"/>
        </w:rPr>
        <w:t>Imec</w:t>
      </w:r>
      <w:proofErr w:type="spellEnd"/>
      <w:r>
        <w:rPr>
          <w:lang w:val="nl-BE"/>
        </w:rPr>
        <w:t xml:space="preserve"> (</w:t>
      </w:r>
      <w:hyperlink r:id="rId16" w:history="1">
        <w:r w:rsidRPr="00F40B00">
          <w:rPr>
            <w:rStyle w:val="Hyperlink"/>
            <w:lang w:val="nl-BE"/>
          </w:rPr>
          <w:t>www.imec.be</w:t>
        </w:r>
      </w:hyperlink>
      <w:r>
        <w:rPr>
          <w:lang w:val="nl-BE"/>
        </w:rPr>
        <w:t xml:space="preserve">), </w:t>
      </w:r>
      <w:proofErr w:type="spellStart"/>
      <w:r>
        <w:rPr>
          <w:lang w:val="nl-BE"/>
        </w:rPr>
        <w:t>iMinds</w:t>
      </w:r>
      <w:proofErr w:type="spellEnd"/>
      <w:r>
        <w:rPr>
          <w:lang w:val="nl-BE"/>
        </w:rPr>
        <w:t xml:space="preserve"> (</w:t>
      </w:r>
      <w:hyperlink r:id="rId17" w:history="1">
        <w:r w:rsidRPr="00F40B00">
          <w:rPr>
            <w:rStyle w:val="Hyperlink"/>
            <w:lang w:val="nl-BE"/>
          </w:rPr>
          <w:t>www.iminds.be</w:t>
        </w:r>
      </w:hyperlink>
      <w:r>
        <w:rPr>
          <w:lang w:val="nl-BE"/>
        </w:rPr>
        <w:t>), VIB (</w:t>
      </w:r>
      <w:hyperlink r:id="rId18" w:history="1">
        <w:r w:rsidRPr="00F40B00">
          <w:rPr>
            <w:rStyle w:val="Hyperlink"/>
            <w:lang w:val="nl-BE"/>
          </w:rPr>
          <w:t>www.vib.be</w:t>
        </w:r>
      </w:hyperlink>
      <w:r>
        <w:rPr>
          <w:lang w:val="nl-BE"/>
        </w:rPr>
        <w:t>) en VITO (</w:t>
      </w:r>
      <w:hyperlink r:id="rId19" w:history="1">
        <w:r w:rsidRPr="00F40B00">
          <w:rPr>
            <w:rStyle w:val="Hyperlink"/>
            <w:lang w:val="nl-BE"/>
          </w:rPr>
          <w:t>www.vito.be</w:t>
        </w:r>
      </w:hyperlink>
      <w:r>
        <w:rPr>
          <w:lang w:val="nl-BE"/>
        </w:rPr>
        <w:t>).</w:t>
      </w:r>
    </w:p>
  </w:footnote>
  <w:footnote w:id="17">
    <w:p w:rsidR="00B331E1" w:rsidRPr="000923E7" w:rsidRDefault="00B331E1" w:rsidP="00B331E1">
      <w:pPr>
        <w:pStyle w:val="Voetnoottekst"/>
        <w:rPr>
          <w:lang w:val="nl-BE"/>
        </w:rPr>
      </w:pPr>
      <w:r>
        <w:rPr>
          <w:rStyle w:val="Voetnootmarkering"/>
        </w:rPr>
        <w:footnoteRef/>
      </w:r>
      <w:r>
        <w:t xml:space="preserve"> </w:t>
      </w:r>
      <w:hyperlink r:id="rId20" w:history="1">
        <w:r w:rsidRPr="00F40B00">
          <w:rPr>
            <w:rStyle w:val="Hyperlink"/>
          </w:rPr>
          <w:t>www.iwt.be/subsidies/innovatieplatformen</w:t>
        </w:r>
      </w:hyperlink>
      <w:r>
        <w:t>.</w:t>
      </w:r>
    </w:p>
  </w:footnote>
  <w:footnote w:id="18">
    <w:p w:rsidR="00B331E1" w:rsidRPr="009E0BEA" w:rsidRDefault="00B331E1" w:rsidP="00B331E1">
      <w:pPr>
        <w:pStyle w:val="Voetnoottekst"/>
        <w:rPr>
          <w:lang w:val="nl-BE"/>
        </w:rPr>
      </w:pPr>
      <w:r>
        <w:rPr>
          <w:rStyle w:val="Voetnootmarkering"/>
        </w:rPr>
        <w:footnoteRef/>
      </w:r>
      <w:r>
        <w:t xml:space="preserve"> </w:t>
      </w:r>
      <w:hyperlink r:id="rId21" w:history="1">
        <w:r w:rsidRPr="00F40B00">
          <w:rPr>
            <w:rStyle w:val="Hyperlink"/>
          </w:rPr>
          <w:t>www.grensregio.eu</w:t>
        </w:r>
      </w:hyperlink>
      <w:r>
        <w:t>.</w:t>
      </w:r>
    </w:p>
  </w:footnote>
  <w:footnote w:id="19">
    <w:p w:rsidR="00B331E1" w:rsidRPr="009E0BEA" w:rsidRDefault="00B331E1" w:rsidP="00B331E1">
      <w:pPr>
        <w:pStyle w:val="Voetnoottekst"/>
        <w:rPr>
          <w:lang w:val="nl-BE"/>
        </w:rPr>
      </w:pPr>
      <w:r>
        <w:rPr>
          <w:rStyle w:val="Voetnootmarkering"/>
        </w:rPr>
        <w:footnoteRef/>
      </w:r>
      <w:r>
        <w:t xml:space="preserve"> </w:t>
      </w:r>
      <w:hyperlink r:id="rId22" w:history="1">
        <w:r w:rsidRPr="00F40B00">
          <w:rPr>
            <w:rStyle w:val="Hyperlink"/>
          </w:rPr>
          <w:t>www.euregio-mr.com</w:t>
        </w:r>
      </w:hyperlink>
      <w:r>
        <w:t>.</w:t>
      </w:r>
    </w:p>
  </w:footnote>
  <w:footnote w:id="20">
    <w:p w:rsidR="00B331E1" w:rsidRPr="00FA060C" w:rsidRDefault="00B331E1" w:rsidP="00B331E1">
      <w:pPr>
        <w:pStyle w:val="Voetnoottekst"/>
        <w:rPr>
          <w:lang w:val="nl-BE"/>
        </w:rPr>
      </w:pPr>
      <w:r>
        <w:rPr>
          <w:rStyle w:val="Voetnootmarkering"/>
        </w:rPr>
        <w:footnoteRef/>
      </w:r>
      <w:r>
        <w:t xml:space="preserve"> </w:t>
      </w:r>
      <w:hyperlink r:id="rId23" w:history="1">
        <w:r w:rsidRPr="00F40B00">
          <w:rPr>
            <w:rStyle w:val="Hyperlink"/>
          </w:rPr>
          <w:t>http://ec.europa.eu/research/horizon2020/</w:t>
        </w:r>
      </w:hyperlink>
      <w:r>
        <w:t>.</w:t>
      </w:r>
    </w:p>
  </w:footnote>
  <w:footnote w:id="21">
    <w:p w:rsidR="00B331E1" w:rsidRPr="00FA060C" w:rsidRDefault="00B331E1" w:rsidP="00B331E1">
      <w:pPr>
        <w:pStyle w:val="Voetnoottekst"/>
        <w:rPr>
          <w:lang w:val="nl-BE"/>
        </w:rPr>
      </w:pPr>
      <w:r>
        <w:rPr>
          <w:rStyle w:val="Voetnootmarkering"/>
        </w:rPr>
        <w:footnoteRef/>
      </w:r>
      <w:r>
        <w:t xml:space="preserve"> </w:t>
      </w:r>
      <w:hyperlink r:id="rId24" w:history="1">
        <w:r w:rsidRPr="00F40B00">
          <w:rPr>
            <w:rStyle w:val="Hyperlink"/>
          </w:rPr>
          <w:t>http://ec.europa.eu/research/innovation-union/index_en.cfm?pg=eip</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92AFC40"/>
    <w:lvl w:ilvl="0">
      <w:start w:val="1"/>
      <w:numFmt w:val="decimal"/>
      <w:pStyle w:val="Lijstnummering"/>
      <w:lvlText w:val="%1."/>
      <w:lvlJc w:val="left"/>
      <w:pPr>
        <w:tabs>
          <w:tab w:val="num" w:pos="357"/>
        </w:tabs>
        <w:ind w:left="357" w:hanging="357"/>
      </w:pPr>
      <w:rPr>
        <w:rFonts w:hint="default"/>
      </w:rPr>
    </w:lvl>
  </w:abstractNum>
  <w:abstractNum w:abstractNumId="1">
    <w:nsid w:val="03964B07"/>
    <w:multiLevelType w:val="hybridMultilevel"/>
    <w:tmpl w:val="4088225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03982024"/>
    <w:multiLevelType w:val="hybridMultilevel"/>
    <w:tmpl w:val="81421F10"/>
    <w:lvl w:ilvl="0" w:tplc="F3F0CA0A">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27FF0DBD"/>
    <w:multiLevelType w:val="hybridMultilevel"/>
    <w:tmpl w:val="72A00808"/>
    <w:lvl w:ilvl="0" w:tplc="F3F0CA0A">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28D52A01"/>
    <w:multiLevelType w:val="hybridMultilevel"/>
    <w:tmpl w:val="C2F6D09A"/>
    <w:lvl w:ilvl="0" w:tplc="3C9694B4">
      <w:start w:val="1"/>
      <w:numFmt w:val="decimal"/>
      <w:lvlText w:val="(%1)"/>
      <w:lvlJc w:val="center"/>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29DB5EBC"/>
    <w:multiLevelType w:val="hybridMultilevel"/>
    <w:tmpl w:val="51BE6FC8"/>
    <w:lvl w:ilvl="0" w:tplc="F3F0CA0A">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31A12EC4"/>
    <w:multiLevelType w:val="multilevel"/>
    <w:tmpl w:val="C8B6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D82F62"/>
    <w:multiLevelType w:val="hybridMultilevel"/>
    <w:tmpl w:val="38F0C67A"/>
    <w:lvl w:ilvl="0" w:tplc="586CBF0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7E75FFB"/>
    <w:multiLevelType w:val="hybridMultilevel"/>
    <w:tmpl w:val="55EE24A4"/>
    <w:lvl w:ilvl="0" w:tplc="646ACDB6">
      <w:start w:val="13"/>
      <w:numFmt w:val="bullet"/>
      <w:lvlText w:val="-"/>
      <w:lvlJc w:val="left"/>
      <w:pPr>
        <w:ind w:left="360" w:hanging="360"/>
      </w:pPr>
      <w:rPr>
        <w:rFonts w:ascii="Calibri" w:eastAsia="Calibr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9">
    <w:nsid w:val="38F379DF"/>
    <w:multiLevelType w:val="hybridMultilevel"/>
    <w:tmpl w:val="ACA6EBA6"/>
    <w:lvl w:ilvl="0" w:tplc="C464D59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6152475"/>
    <w:multiLevelType w:val="hybridMultilevel"/>
    <w:tmpl w:val="8DE6208A"/>
    <w:lvl w:ilvl="0" w:tplc="1FCACF12">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5CCF29B6"/>
    <w:multiLevelType w:val="hybridMultilevel"/>
    <w:tmpl w:val="BB88C49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6D150197"/>
    <w:multiLevelType w:val="hybridMultilevel"/>
    <w:tmpl w:val="BA5CEBEA"/>
    <w:lvl w:ilvl="0" w:tplc="F9D0311A">
      <w:start w:val="1"/>
      <w:numFmt w:val="decimal"/>
      <w:lvlText w:val="%1."/>
      <w:lvlJc w:val="left"/>
      <w:pPr>
        <w:ind w:left="720" w:hanging="360"/>
      </w:pPr>
      <w:rPr>
        <w:i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7"/>
  </w:num>
  <w:num w:numId="5">
    <w:abstractNumId w:val="12"/>
  </w:num>
  <w:num w:numId="6">
    <w:abstractNumId w:val="2"/>
  </w:num>
  <w:num w:numId="7">
    <w:abstractNumId w:val="3"/>
  </w:num>
  <w:num w:numId="8">
    <w:abstractNumId w:val="1"/>
  </w:num>
  <w:num w:numId="9">
    <w:abstractNumId w:val="11"/>
  </w:num>
  <w:num w:numId="10">
    <w:abstractNumId w:val="4"/>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5"/>
  </w:num>
  <w:num w:numId="23">
    <w:abstractNumId w:val="10"/>
  </w:num>
  <w:num w:numId="24">
    <w:abstractNumId w:val="9"/>
  </w:num>
  <w:num w:numId="25">
    <w:abstractNumId w:val="0"/>
  </w:num>
  <w:num w:numId="26">
    <w:abstractNumId w:val="0"/>
  </w:num>
  <w:num w:numId="27">
    <w:abstractNumId w:val="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00"/>
    <w:rsid w:val="00083E89"/>
    <w:rsid w:val="000C5783"/>
    <w:rsid w:val="000E628F"/>
    <w:rsid w:val="001332B2"/>
    <w:rsid w:val="00136CF2"/>
    <w:rsid w:val="00253A70"/>
    <w:rsid w:val="002A09C6"/>
    <w:rsid w:val="002B6427"/>
    <w:rsid w:val="002E4053"/>
    <w:rsid w:val="00315FCE"/>
    <w:rsid w:val="003A69DC"/>
    <w:rsid w:val="003C4CFE"/>
    <w:rsid w:val="003E5DFE"/>
    <w:rsid w:val="003E6200"/>
    <w:rsid w:val="00407439"/>
    <w:rsid w:val="004B206A"/>
    <w:rsid w:val="00533DC6"/>
    <w:rsid w:val="00540777"/>
    <w:rsid w:val="0055222E"/>
    <w:rsid w:val="00623DDD"/>
    <w:rsid w:val="006268EB"/>
    <w:rsid w:val="00663929"/>
    <w:rsid w:val="006641C4"/>
    <w:rsid w:val="006E6FE6"/>
    <w:rsid w:val="006F7095"/>
    <w:rsid w:val="0075299C"/>
    <w:rsid w:val="00763BFD"/>
    <w:rsid w:val="00765D5E"/>
    <w:rsid w:val="00842132"/>
    <w:rsid w:val="008437F8"/>
    <w:rsid w:val="00887560"/>
    <w:rsid w:val="00952991"/>
    <w:rsid w:val="009773C1"/>
    <w:rsid w:val="00A276D4"/>
    <w:rsid w:val="00A723DC"/>
    <w:rsid w:val="00B16B81"/>
    <w:rsid w:val="00B331E1"/>
    <w:rsid w:val="00B73F38"/>
    <w:rsid w:val="00D150A2"/>
    <w:rsid w:val="00DB4E6B"/>
    <w:rsid w:val="00DD6A83"/>
    <w:rsid w:val="00E055AD"/>
    <w:rsid w:val="00E12829"/>
    <w:rsid w:val="00E33D8A"/>
    <w:rsid w:val="00E550FB"/>
    <w:rsid w:val="00E805B9"/>
    <w:rsid w:val="00E94E63"/>
    <w:rsid w:val="00F508C9"/>
    <w:rsid w:val="00F815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6200"/>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qFormat/>
    <w:rsid w:val="00952991"/>
    <w:pPr>
      <w:keepNext/>
      <w:outlineLvl w:val="0"/>
    </w:pPr>
    <w:rPr>
      <w:rFonts w:ascii="Arial" w:hAnsi="Arial"/>
      <w:szCs w:val="24"/>
      <w:u w:val="single"/>
    </w:rPr>
  </w:style>
  <w:style w:type="paragraph" w:styleId="Kop3">
    <w:name w:val="heading 3"/>
    <w:basedOn w:val="Standaard"/>
    <w:next w:val="Standaard"/>
    <w:link w:val="Kop3Char"/>
    <w:uiPriority w:val="9"/>
    <w:semiHidden/>
    <w:unhideWhenUsed/>
    <w:qFormat/>
    <w:rsid w:val="00F508C9"/>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3E6200"/>
    <w:pPr>
      <w:jc w:val="both"/>
    </w:pPr>
    <w:rPr>
      <w:b/>
      <w:smallCaps/>
      <w:sz w:val="22"/>
    </w:rPr>
  </w:style>
  <w:style w:type="paragraph" w:customStyle="1" w:styleId="StandaardSV">
    <w:name w:val="Standaard SV"/>
    <w:basedOn w:val="Standaard"/>
    <w:link w:val="StandaardSVChar"/>
    <w:rsid w:val="003E6200"/>
    <w:pPr>
      <w:jc w:val="both"/>
    </w:pPr>
    <w:rPr>
      <w:sz w:val="22"/>
    </w:rPr>
  </w:style>
  <w:style w:type="character" w:customStyle="1" w:styleId="StandaardSVChar">
    <w:name w:val="Standaard SV Char"/>
    <w:link w:val="StandaardSV"/>
    <w:locked/>
    <w:rsid w:val="00952991"/>
    <w:rPr>
      <w:rFonts w:ascii="Times New Roman" w:eastAsia="Times New Roman" w:hAnsi="Times New Roman" w:cs="Times New Roman"/>
      <w:szCs w:val="20"/>
      <w:lang w:val="nl-NL" w:eastAsia="nl-NL"/>
    </w:rPr>
  </w:style>
  <w:style w:type="character" w:customStyle="1" w:styleId="Kop1Char">
    <w:name w:val="Kop 1 Char"/>
    <w:basedOn w:val="Standaardalinea-lettertype"/>
    <w:link w:val="Kop1"/>
    <w:rsid w:val="00952991"/>
    <w:rPr>
      <w:rFonts w:ascii="Arial" w:eastAsia="Times New Roman" w:hAnsi="Arial" w:cs="Times New Roman"/>
      <w:sz w:val="24"/>
      <w:szCs w:val="24"/>
      <w:u w:val="single"/>
      <w:lang w:val="nl-NL" w:eastAsia="nl-NL"/>
    </w:rPr>
  </w:style>
  <w:style w:type="paragraph" w:styleId="Lijstalinea">
    <w:name w:val="List Paragraph"/>
    <w:basedOn w:val="Standaard"/>
    <w:uiPriority w:val="34"/>
    <w:qFormat/>
    <w:rsid w:val="000E628F"/>
    <w:pPr>
      <w:ind w:left="720"/>
    </w:pPr>
    <w:rPr>
      <w:rFonts w:ascii="Calibri" w:eastAsiaTheme="minorHAnsi" w:hAnsi="Calibri" w:cs="Calibri"/>
      <w:sz w:val="22"/>
      <w:szCs w:val="22"/>
      <w:lang w:val="nl-BE" w:eastAsia="nl-BE"/>
    </w:rPr>
  </w:style>
  <w:style w:type="character" w:customStyle="1" w:styleId="Kop3Char">
    <w:name w:val="Kop 3 Char"/>
    <w:basedOn w:val="Standaardalinea-lettertype"/>
    <w:link w:val="Kop3"/>
    <w:uiPriority w:val="9"/>
    <w:semiHidden/>
    <w:rsid w:val="00F508C9"/>
    <w:rPr>
      <w:rFonts w:asciiTheme="majorHAnsi" w:eastAsiaTheme="majorEastAsia" w:hAnsiTheme="majorHAnsi" w:cstheme="majorBidi"/>
      <w:b/>
      <w:bCs/>
      <w:color w:val="4F81BD" w:themeColor="accent1"/>
      <w:sz w:val="24"/>
      <w:szCs w:val="20"/>
      <w:lang w:val="nl-NL" w:eastAsia="nl-NL"/>
    </w:rPr>
  </w:style>
  <w:style w:type="character" w:styleId="Hyperlink">
    <w:name w:val="Hyperlink"/>
    <w:basedOn w:val="Standaardalinea-lettertype"/>
    <w:uiPriority w:val="99"/>
    <w:semiHidden/>
    <w:unhideWhenUsed/>
    <w:rsid w:val="00F508C9"/>
    <w:rPr>
      <w:color w:val="0000FF"/>
      <w:u w:val="single"/>
    </w:rPr>
  </w:style>
  <w:style w:type="character" w:styleId="Nadruk">
    <w:name w:val="Emphasis"/>
    <w:uiPriority w:val="20"/>
    <w:qFormat/>
    <w:rsid w:val="00A723DC"/>
    <w:rPr>
      <w:i/>
      <w:iCs/>
    </w:rPr>
  </w:style>
  <w:style w:type="paragraph" w:customStyle="1" w:styleId="SVTitel">
    <w:name w:val="SV Titel"/>
    <w:basedOn w:val="Standaard"/>
    <w:rsid w:val="00315FCE"/>
    <w:pPr>
      <w:jc w:val="both"/>
    </w:pPr>
    <w:rPr>
      <w:i/>
      <w:sz w:val="22"/>
    </w:rPr>
  </w:style>
  <w:style w:type="paragraph" w:customStyle="1" w:styleId="Default">
    <w:name w:val="Default"/>
    <w:rsid w:val="00315FCE"/>
    <w:pPr>
      <w:autoSpaceDE w:val="0"/>
      <w:autoSpaceDN w:val="0"/>
      <w:adjustRightInd w:val="0"/>
      <w:spacing w:after="0" w:line="240" w:lineRule="auto"/>
    </w:pPr>
    <w:rPr>
      <w:rFonts w:ascii="Calibri" w:eastAsia="Times New Roman" w:hAnsi="Calibri" w:cs="Calibri"/>
      <w:color w:val="000000"/>
      <w:sz w:val="24"/>
      <w:szCs w:val="24"/>
      <w:lang w:val="en-GB"/>
    </w:rPr>
  </w:style>
  <w:style w:type="paragraph" w:styleId="Voetnoottekst">
    <w:name w:val="footnote text"/>
    <w:basedOn w:val="Standaard"/>
    <w:link w:val="VoetnoottekstChar"/>
    <w:uiPriority w:val="99"/>
    <w:semiHidden/>
    <w:unhideWhenUsed/>
    <w:rsid w:val="00B331E1"/>
    <w:rPr>
      <w:sz w:val="20"/>
    </w:rPr>
  </w:style>
  <w:style w:type="character" w:customStyle="1" w:styleId="VoetnoottekstChar">
    <w:name w:val="Voetnoottekst Char"/>
    <w:basedOn w:val="Standaardalinea-lettertype"/>
    <w:link w:val="Voetnoottekst"/>
    <w:uiPriority w:val="99"/>
    <w:semiHidden/>
    <w:rsid w:val="00B331E1"/>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B331E1"/>
    <w:rPr>
      <w:vertAlign w:val="superscript"/>
    </w:rPr>
  </w:style>
  <w:style w:type="paragraph" w:styleId="Lijstnummering">
    <w:name w:val="List Number"/>
    <w:basedOn w:val="Standaard"/>
    <w:rsid w:val="00B331E1"/>
    <w:pPr>
      <w:numPr>
        <w:numId w:val="11"/>
      </w:numPr>
      <w:suppressAutoHyphens/>
    </w:pPr>
    <w:rPr>
      <w:sz w:val="22"/>
      <w:szCs w:val="24"/>
      <w:lang w:eastAsia="ar-SA"/>
    </w:rPr>
  </w:style>
  <w:style w:type="paragraph" w:styleId="Ballontekst">
    <w:name w:val="Balloon Text"/>
    <w:basedOn w:val="Standaard"/>
    <w:link w:val="BallontekstChar"/>
    <w:uiPriority w:val="99"/>
    <w:semiHidden/>
    <w:unhideWhenUsed/>
    <w:rsid w:val="00407439"/>
    <w:rPr>
      <w:rFonts w:ascii="Tahoma" w:hAnsi="Tahoma" w:cs="Tahoma"/>
      <w:sz w:val="16"/>
      <w:szCs w:val="16"/>
    </w:rPr>
  </w:style>
  <w:style w:type="character" w:customStyle="1" w:styleId="BallontekstChar">
    <w:name w:val="Ballontekst Char"/>
    <w:basedOn w:val="Standaardalinea-lettertype"/>
    <w:link w:val="Ballontekst"/>
    <w:uiPriority w:val="99"/>
    <w:semiHidden/>
    <w:rsid w:val="00407439"/>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6200"/>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qFormat/>
    <w:rsid w:val="00952991"/>
    <w:pPr>
      <w:keepNext/>
      <w:outlineLvl w:val="0"/>
    </w:pPr>
    <w:rPr>
      <w:rFonts w:ascii="Arial" w:hAnsi="Arial"/>
      <w:szCs w:val="24"/>
      <w:u w:val="single"/>
    </w:rPr>
  </w:style>
  <w:style w:type="paragraph" w:styleId="Kop3">
    <w:name w:val="heading 3"/>
    <w:basedOn w:val="Standaard"/>
    <w:next w:val="Standaard"/>
    <w:link w:val="Kop3Char"/>
    <w:uiPriority w:val="9"/>
    <w:semiHidden/>
    <w:unhideWhenUsed/>
    <w:qFormat/>
    <w:rsid w:val="00F508C9"/>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3E6200"/>
    <w:pPr>
      <w:jc w:val="both"/>
    </w:pPr>
    <w:rPr>
      <w:b/>
      <w:smallCaps/>
      <w:sz w:val="22"/>
    </w:rPr>
  </w:style>
  <w:style w:type="paragraph" w:customStyle="1" w:styleId="StandaardSV">
    <w:name w:val="Standaard SV"/>
    <w:basedOn w:val="Standaard"/>
    <w:link w:val="StandaardSVChar"/>
    <w:rsid w:val="003E6200"/>
    <w:pPr>
      <w:jc w:val="both"/>
    </w:pPr>
    <w:rPr>
      <w:sz w:val="22"/>
    </w:rPr>
  </w:style>
  <w:style w:type="character" w:customStyle="1" w:styleId="StandaardSVChar">
    <w:name w:val="Standaard SV Char"/>
    <w:link w:val="StandaardSV"/>
    <w:locked/>
    <w:rsid w:val="00952991"/>
    <w:rPr>
      <w:rFonts w:ascii="Times New Roman" w:eastAsia="Times New Roman" w:hAnsi="Times New Roman" w:cs="Times New Roman"/>
      <w:szCs w:val="20"/>
      <w:lang w:val="nl-NL" w:eastAsia="nl-NL"/>
    </w:rPr>
  </w:style>
  <w:style w:type="character" w:customStyle="1" w:styleId="Kop1Char">
    <w:name w:val="Kop 1 Char"/>
    <w:basedOn w:val="Standaardalinea-lettertype"/>
    <w:link w:val="Kop1"/>
    <w:rsid w:val="00952991"/>
    <w:rPr>
      <w:rFonts w:ascii="Arial" w:eastAsia="Times New Roman" w:hAnsi="Arial" w:cs="Times New Roman"/>
      <w:sz w:val="24"/>
      <w:szCs w:val="24"/>
      <w:u w:val="single"/>
      <w:lang w:val="nl-NL" w:eastAsia="nl-NL"/>
    </w:rPr>
  </w:style>
  <w:style w:type="paragraph" w:styleId="Lijstalinea">
    <w:name w:val="List Paragraph"/>
    <w:basedOn w:val="Standaard"/>
    <w:uiPriority w:val="34"/>
    <w:qFormat/>
    <w:rsid w:val="000E628F"/>
    <w:pPr>
      <w:ind w:left="720"/>
    </w:pPr>
    <w:rPr>
      <w:rFonts w:ascii="Calibri" w:eastAsiaTheme="minorHAnsi" w:hAnsi="Calibri" w:cs="Calibri"/>
      <w:sz w:val="22"/>
      <w:szCs w:val="22"/>
      <w:lang w:val="nl-BE" w:eastAsia="nl-BE"/>
    </w:rPr>
  </w:style>
  <w:style w:type="character" w:customStyle="1" w:styleId="Kop3Char">
    <w:name w:val="Kop 3 Char"/>
    <w:basedOn w:val="Standaardalinea-lettertype"/>
    <w:link w:val="Kop3"/>
    <w:uiPriority w:val="9"/>
    <w:semiHidden/>
    <w:rsid w:val="00F508C9"/>
    <w:rPr>
      <w:rFonts w:asciiTheme="majorHAnsi" w:eastAsiaTheme="majorEastAsia" w:hAnsiTheme="majorHAnsi" w:cstheme="majorBidi"/>
      <w:b/>
      <w:bCs/>
      <w:color w:val="4F81BD" w:themeColor="accent1"/>
      <w:sz w:val="24"/>
      <w:szCs w:val="20"/>
      <w:lang w:val="nl-NL" w:eastAsia="nl-NL"/>
    </w:rPr>
  </w:style>
  <w:style w:type="character" w:styleId="Hyperlink">
    <w:name w:val="Hyperlink"/>
    <w:basedOn w:val="Standaardalinea-lettertype"/>
    <w:uiPriority w:val="99"/>
    <w:semiHidden/>
    <w:unhideWhenUsed/>
    <w:rsid w:val="00F508C9"/>
    <w:rPr>
      <w:color w:val="0000FF"/>
      <w:u w:val="single"/>
    </w:rPr>
  </w:style>
  <w:style w:type="character" w:styleId="Nadruk">
    <w:name w:val="Emphasis"/>
    <w:uiPriority w:val="20"/>
    <w:qFormat/>
    <w:rsid w:val="00A723DC"/>
    <w:rPr>
      <w:i/>
      <w:iCs/>
    </w:rPr>
  </w:style>
  <w:style w:type="paragraph" w:customStyle="1" w:styleId="SVTitel">
    <w:name w:val="SV Titel"/>
    <w:basedOn w:val="Standaard"/>
    <w:rsid w:val="00315FCE"/>
    <w:pPr>
      <w:jc w:val="both"/>
    </w:pPr>
    <w:rPr>
      <w:i/>
      <w:sz w:val="22"/>
    </w:rPr>
  </w:style>
  <w:style w:type="paragraph" w:customStyle="1" w:styleId="Default">
    <w:name w:val="Default"/>
    <w:rsid w:val="00315FCE"/>
    <w:pPr>
      <w:autoSpaceDE w:val="0"/>
      <w:autoSpaceDN w:val="0"/>
      <w:adjustRightInd w:val="0"/>
      <w:spacing w:after="0" w:line="240" w:lineRule="auto"/>
    </w:pPr>
    <w:rPr>
      <w:rFonts w:ascii="Calibri" w:eastAsia="Times New Roman" w:hAnsi="Calibri" w:cs="Calibri"/>
      <w:color w:val="000000"/>
      <w:sz w:val="24"/>
      <w:szCs w:val="24"/>
      <w:lang w:val="en-GB"/>
    </w:rPr>
  </w:style>
  <w:style w:type="paragraph" w:styleId="Voetnoottekst">
    <w:name w:val="footnote text"/>
    <w:basedOn w:val="Standaard"/>
    <w:link w:val="VoetnoottekstChar"/>
    <w:uiPriority w:val="99"/>
    <w:semiHidden/>
    <w:unhideWhenUsed/>
    <w:rsid w:val="00B331E1"/>
    <w:rPr>
      <w:sz w:val="20"/>
    </w:rPr>
  </w:style>
  <w:style w:type="character" w:customStyle="1" w:styleId="VoetnoottekstChar">
    <w:name w:val="Voetnoottekst Char"/>
    <w:basedOn w:val="Standaardalinea-lettertype"/>
    <w:link w:val="Voetnoottekst"/>
    <w:uiPriority w:val="99"/>
    <w:semiHidden/>
    <w:rsid w:val="00B331E1"/>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B331E1"/>
    <w:rPr>
      <w:vertAlign w:val="superscript"/>
    </w:rPr>
  </w:style>
  <w:style w:type="paragraph" w:styleId="Lijstnummering">
    <w:name w:val="List Number"/>
    <w:basedOn w:val="Standaard"/>
    <w:rsid w:val="00B331E1"/>
    <w:pPr>
      <w:numPr>
        <w:numId w:val="11"/>
      </w:numPr>
      <w:suppressAutoHyphens/>
    </w:pPr>
    <w:rPr>
      <w:sz w:val="22"/>
      <w:szCs w:val="24"/>
      <w:lang w:eastAsia="ar-SA"/>
    </w:rPr>
  </w:style>
  <w:style w:type="paragraph" w:styleId="Ballontekst">
    <w:name w:val="Balloon Text"/>
    <w:basedOn w:val="Standaard"/>
    <w:link w:val="BallontekstChar"/>
    <w:uiPriority w:val="99"/>
    <w:semiHidden/>
    <w:unhideWhenUsed/>
    <w:rsid w:val="00407439"/>
    <w:rPr>
      <w:rFonts w:ascii="Tahoma" w:hAnsi="Tahoma" w:cs="Tahoma"/>
      <w:sz w:val="16"/>
      <w:szCs w:val="16"/>
    </w:rPr>
  </w:style>
  <w:style w:type="character" w:customStyle="1" w:styleId="BallontekstChar">
    <w:name w:val="Ballontekst Char"/>
    <w:basedOn w:val="Standaardalinea-lettertype"/>
    <w:link w:val="Ballontekst"/>
    <w:uiPriority w:val="99"/>
    <w:semiHidden/>
    <w:rsid w:val="00407439"/>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86164">
      <w:bodyDiv w:val="1"/>
      <w:marLeft w:val="0"/>
      <w:marRight w:val="0"/>
      <w:marTop w:val="0"/>
      <w:marBottom w:val="0"/>
      <w:divBdr>
        <w:top w:val="none" w:sz="0" w:space="0" w:color="auto"/>
        <w:left w:val="none" w:sz="0" w:space="0" w:color="auto"/>
        <w:bottom w:val="none" w:sz="0" w:space="0" w:color="auto"/>
        <w:right w:val="none" w:sz="0" w:space="0" w:color="auto"/>
      </w:divBdr>
    </w:div>
    <w:div w:id="638534491">
      <w:bodyDiv w:val="1"/>
      <w:marLeft w:val="0"/>
      <w:marRight w:val="0"/>
      <w:marTop w:val="0"/>
      <w:marBottom w:val="0"/>
      <w:divBdr>
        <w:top w:val="none" w:sz="0" w:space="0" w:color="auto"/>
        <w:left w:val="none" w:sz="0" w:space="0" w:color="auto"/>
        <w:bottom w:val="none" w:sz="0" w:space="0" w:color="auto"/>
        <w:right w:val="none" w:sz="0" w:space="0" w:color="auto"/>
      </w:divBdr>
    </w:div>
    <w:div w:id="1420905740">
      <w:bodyDiv w:val="1"/>
      <w:marLeft w:val="0"/>
      <w:marRight w:val="0"/>
      <w:marTop w:val="0"/>
      <w:marBottom w:val="0"/>
      <w:divBdr>
        <w:top w:val="none" w:sz="0" w:space="0" w:color="auto"/>
        <w:left w:val="none" w:sz="0" w:space="0" w:color="auto"/>
        <w:bottom w:val="none" w:sz="0" w:space="0" w:color="auto"/>
        <w:right w:val="none" w:sz="0" w:space="0" w:color="auto"/>
      </w:divBdr>
    </w:div>
    <w:div w:id="2119518564">
      <w:bodyDiv w:val="1"/>
      <w:marLeft w:val="0"/>
      <w:marRight w:val="0"/>
      <w:marTop w:val="0"/>
      <w:marBottom w:val="0"/>
      <w:divBdr>
        <w:top w:val="none" w:sz="0" w:space="0" w:color="auto"/>
        <w:left w:val="none" w:sz="0" w:space="0" w:color="auto"/>
        <w:bottom w:val="none" w:sz="0" w:space="0" w:color="auto"/>
        <w:right w:val="none" w:sz="0" w:space="0" w:color="auto"/>
      </w:divBdr>
    </w:div>
    <w:div w:id="214403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energyville.be" TargetMode="External"/><Relationship Id="rId13" Type="http://schemas.openxmlformats.org/officeDocument/2006/relationships/hyperlink" Target="http://www.flanderscare.be" TargetMode="External"/><Relationship Id="rId18" Type="http://schemas.openxmlformats.org/officeDocument/2006/relationships/hyperlink" Target="http://www.vib.be" TargetMode="External"/><Relationship Id="rId3" Type="http://schemas.openxmlformats.org/officeDocument/2006/relationships/hyperlink" Target="http://topsectoren.nl/chemie" TargetMode="External"/><Relationship Id="rId21" Type="http://schemas.openxmlformats.org/officeDocument/2006/relationships/hyperlink" Target="http://www.grensregio.eu" TargetMode="External"/><Relationship Id="rId7" Type="http://schemas.openxmlformats.org/officeDocument/2006/relationships/hyperlink" Target="http://www.kic-innoenergy.com" TargetMode="External"/><Relationship Id="rId12" Type="http://schemas.openxmlformats.org/officeDocument/2006/relationships/hyperlink" Target="http://topsectoren.nl/life-sciences-health" TargetMode="External"/><Relationship Id="rId17" Type="http://schemas.openxmlformats.org/officeDocument/2006/relationships/hyperlink" Target="http://www.iminds.be" TargetMode="External"/><Relationship Id="rId2" Type="http://schemas.openxmlformats.org/officeDocument/2006/relationships/hyperlink" Target="http://www.fi-sch.be" TargetMode="External"/><Relationship Id="rId16" Type="http://schemas.openxmlformats.org/officeDocument/2006/relationships/hyperlink" Target="http://www.imec.be" TargetMode="External"/><Relationship Id="rId20" Type="http://schemas.openxmlformats.org/officeDocument/2006/relationships/hyperlink" Target="http://www.iwt.be/subsidies/innovatieplatformen" TargetMode="External"/><Relationship Id="rId1" Type="http://schemas.openxmlformats.org/officeDocument/2006/relationships/hyperlink" Target="http://www.holstcentre.com" TargetMode="External"/><Relationship Id="rId6" Type="http://schemas.openxmlformats.org/officeDocument/2006/relationships/hyperlink" Target="http://eit.europa.eu/" TargetMode="External"/><Relationship Id="rId11" Type="http://schemas.openxmlformats.org/officeDocument/2006/relationships/hyperlink" Target="http://www.elat.org" TargetMode="External"/><Relationship Id="rId24" Type="http://schemas.openxmlformats.org/officeDocument/2006/relationships/hyperlink" Target="http://ec.europa.eu/research/innovation-union/index_en.cfm?pg=eip" TargetMode="External"/><Relationship Id="rId5" Type="http://schemas.openxmlformats.org/officeDocument/2006/relationships/hyperlink" Target="http://www.vlaamsparlement.be/Proteus5/showSchriftelijkeVraag.action?id=870046" TargetMode="External"/><Relationship Id="rId15" Type="http://schemas.openxmlformats.org/officeDocument/2006/relationships/hyperlink" Target="http://nieuwindustrieelbeleid.be/" TargetMode="External"/><Relationship Id="rId23" Type="http://schemas.openxmlformats.org/officeDocument/2006/relationships/hyperlink" Target="http://ec.europa.eu/research/horizon2020/" TargetMode="External"/><Relationship Id="rId10" Type="http://schemas.openxmlformats.org/officeDocument/2006/relationships/hyperlink" Target="http://www.solliance.eu" TargetMode="External"/><Relationship Id="rId19" Type="http://schemas.openxmlformats.org/officeDocument/2006/relationships/hyperlink" Target="http://www.vito.be" TargetMode="External"/><Relationship Id="rId4" Type="http://schemas.openxmlformats.org/officeDocument/2006/relationships/hyperlink" Target="http://www.biobaseeurope.eu" TargetMode="External"/><Relationship Id="rId9" Type="http://schemas.openxmlformats.org/officeDocument/2006/relationships/hyperlink" Target="http://www.krispeeters.be/sites/kp.warp.be/files/taskforce_limburg_uitvoeringsplan_salk.pdf" TargetMode="External"/><Relationship Id="rId14" Type="http://schemas.openxmlformats.org/officeDocument/2006/relationships/hyperlink" Target="http://topsectoren.nl/" TargetMode="External"/><Relationship Id="rId22" Type="http://schemas.openxmlformats.org/officeDocument/2006/relationships/hyperlink" Target="http://www.euregio-mr.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3158</Words>
  <Characters>17372</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Leuven, Isabel</dc:creator>
  <cp:lastModifiedBy>Nathalie De Keyzer</cp:lastModifiedBy>
  <cp:revision>4</cp:revision>
  <cp:lastPrinted>2013-12-13T12:06:00Z</cp:lastPrinted>
  <dcterms:created xsi:type="dcterms:W3CDTF">2013-12-13T12:07:00Z</dcterms:created>
  <dcterms:modified xsi:type="dcterms:W3CDTF">2013-12-20T10:07:00Z</dcterms:modified>
</cp:coreProperties>
</file>