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0BD31" w14:textId="1796F012" w:rsidR="00F56EC5" w:rsidRPr="00F56EC5" w:rsidRDefault="00F56EC5" w:rsidP="003F1093">
      <w:pPr>
        <w:jc w:val="both"/>
        <w:outlineLvl w:val="0"/>
        <w:rPr>
          <w:b/>
          <w:caps/>
          <w:sz w:val="18"/>
          <w:szCs w:val="22"/>
          <w:lang w:val="nl-BE"/>
        </w:rPr>
      </w:pPr>
      <w:r w:rsidRPr="00F56EC5">
        <w:rPr>
          <w:b/>
          <w:caps/>
          <w:sz w:val="18"/>
          <w:szCs w:val="22"/>
          <w:lang w:val="nl-BE"/>
        </w:rPr>
        <w:t>philippe muyters</w:t>
      </w:r>
    </w:p>
    <w:p w14:paraId="21871771" w14:textId="53BB2F9B" w:rsidR="0068216A" w:rsidRPr="005628FF" w:rsidRDefault="002B353C" w:rsidP="003F1093">
      <w:pPr>
        <w:jc w:val="both"/>
        <w:outlineLvl w:val="0"/>
        <w:rPr>
          <w:smallCaps/>
          <w:sz w:val="22"/>
          <w:szCs w:val="22"/>
          <w:lang w:val="nl-BE"/>
        </w:rPr>
      </w:pPr>
      <w:r w:rsidRPr="00D03794">
        <w:rPr>
          <w:caps/>
          <w:sz w:val="18"/>
          <w:szCs w:val="22"/>
          <w:lang w:val="nl-BE"/>
        </w:rPr>
        <w:t>v</w:t>
      </w:r>
      <w:r w:rsidR="0068216A" w:rsidRPr="00D03794">
        <w:rPr>
          <w:caps/>
          <w:sz w:val="18"/>
          <w:szCs w:val="22"/>
          <w:lang w:val="nl-BE"/>
        </w:rPr>
        <w:t>laams minister van</w:t>
      </w:r>
      <w:r w:rsidR="0068216A" w:rsidRPr="005628FF">
        <w:rPr>
          <w:smallCaps/>
          <w:sz w:val="22"/>
          <w:szCs w:val="22"/>
          <w:lang w:val="nl-BE"/>
        </w:rPr>
        <w:t xml:space="preserve">  </w:t>
      </w:r>
      <w:sdt>
        <w:sdtPr>
          <w:rPr>
            <w:caps/>
            <w:sz w:val="18"/>
            <w:szCs w:val="22"/>
            <w:lang w:val="nl-BE"/>
          </w:rPr>
          <w:alias w:val="MinisterAlleDomeinen"/>
          <w:tag w:val="MinisterAlleDomeinen"/>
          <w:id w:val="-188767954"/>
          <w:placeholder>
            <w:docPart w:val="4CE0A9E2AE5F4A5F8A74EE1B1752D76A"/>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3:MinisterAlleDomeinen[1]" w:storeItemID="{74298DB8-679A-49E4-AA34-B450138B57AB}"/>
          <w:text/>
        </w:sdtPr>
        <w:sdtEndPr/>
        <w:sdtContent>
          <w:r w:rsidR="001573C8">
            <w:rPr>
              <w:caps/>
              <w:sz w:val="18"/>
              <w:szCs w:val="22"/>
              <w:lang w:val="nl-BE"/>
            </w:rPr>
            <w:t>Financiën, Begroting, Werk, Ruimtelijke Ordening en Sport</w:t>
          </w:r>
        </w:sdtContent>
      </w:sdt>
    </w:p>
    <w:p w14:paraId="569B088A" w14:textId="77777777" w:rsidR="0068216A" w:rsidRPr="005628FF" w:rsidRDefault="0068216A" w:rsidP="003F1093">
      <w:pPr>
        <w:pBdr>
          <w:bottom w:val="single" w:sz="4" w:space="1" w:color="auto"/>
        </w:pBdr>
        <w:jc w:val="both"/>
        <w:rPr>
          <w:sz w:val="22"/>
          <w:szCs w:val="22"/>
          <w:lang w:val="nl-BE"/>
        </w:rPr>
      </w:pPr>
    </w:p>
    <w:p w14:paraId="14A382B5" w14:textId="77777777" w:rsidR="0068216A" w:rsidRPr="005628FF" w:rsidRDefault="0068216A" w:rsidP="003F1093">
      <w:pPr>
        <w:jc w:val="both"/>
        <w:rPr>
          <w:sz w:val="22"/>
          <w:szCs w:val="22"/>
        </w:rPr>
      </w:pPr>
    </w:p>
    <w:p w14:paraId="5FDA14CC" w14:textId="77777777" w:rsidR="00482870" w:rsidRDefault="00B846A3" w:rsidP="003F1093">
      <w:pPr>
        <w:jc w:val="both"/>
        <w:rPr>
          <w:sz w:val="22"/>
          <w:szCs w:val="22"/>
        </w:rPr>
      </w:pPr>
      <w:r>
        <w:rPr>
          <w:b/>
          <w:smallCaps/>
          <w:sz w:val="22"/>
          <w:szCs w:val="22"/>
        </w:rPr>
        <w:t>a</w:t>
      </w:r>
      <w:r w:rsidR="00482870" w:rsidRPr="005C4A96">
        <w:rPr>
          <w:b/>
          <w:smallCaps/>
          <w:sz w:val="22"/>
          <w:szCs w:val="22"/>
        </w:rPr>
        <w:t>ntwoord</w:t>
      </w:r>
      <w:r w:rsidR="00482870" w:rsidRPr="005628FF">
        <w:rPr>
          <w:sz w:val="22"/>
          <w:szCs w:val="22"/>
        </w:rPr>
        <w:t xml:space="preserve"> </w:t>
      </w:r>
    </w:p>
    <w:p w14:paraId="4C5CB50B" w14:textId="181FD6DB" w:rsidR="0068216A" w:rsidRPr="005628FF" w:rsidRDefault="0068216A" w:rsidP="003F1093">
      <w:pPr>
        <w:jc w:val="both"/>
        <w:rPr>
          <w:sz w:val="22"/>
          <w:szCs w:val="22"/>
        </w:rPr>
      </w:pPr>
      <w:r w:rsidRPr="005628FF">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1573C8">
            <w:rPr>
              <w:sz w:val="22"/>
              <w:szCs w:val="22"/>
              <w:lang w:val="nl-BE"/>
            </w:rPr>
            <w:t>177</w:t>
          </w:r>
        </w:sdtContent>
      </w:sdt>
      <w:r w:rsidRPr="005628FF">
        <w:rPr>
          <w:sz w:val="22"/>
          <w:szCs w:val="22"/>
        </w:rPr>
        <w:t xml:space="preserve"> </w:t>
      </w:r>
      <w:r w:rsidR="00482870">
        <w:rPr>
          <w:sz w:val="22"/>
          <w:szCs w:val="22"/>
        </w:rPr>
        <w:t>v</w:t>
      </w:r>
      <w:r w:rsidRPr="005628FF">
        <w:rPr>
          <w:sz w:val="22"/>
          <w:szCs w:val="22"/>
        </w:rPr>
        <w:t xml:space="preserve">an </w:t>
      </w:r>
      <w:sdt>
        <w:sdtPr>
          <w:rPr>
            <w:sz w:val="22"/>
            <w:szCs w:val="22"/>
          </w:rPr>
          <w:alias w:val="Datum Vraag"/>
          <w:tag w:val="DatumVraag"/>
          <w:id w:val="1779752292"/>
          <w:placeholder>
            <w:docPart w:val="13C66A54928A498D9FA5FE486E1D330E"/>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DatumVraag[1]" w:storeItemID="{74298DB8-679A-49E4-AA34-B450138B57AB}"/>
          <w:date w:fullDate="2013-11-14T00:00:00Z">
            <w:dateFormat w:val="d MMMM yyyy"/>
            <w:lid w:val="nl-BE"/>
            <w:storeMappedDataAs w:val="dateTime"/>
            <w:calendar w:val="gregorian"/>
          </w:date>
        </w:sdtPr>
        <w:sdtEndPr/>
        <w:sdtContent>
          <w:r w:rsidR="001573C8">
            <w:rPr>
              <w:sz w:val="22"/>
              <w:szCs w:val="22"/>
              <w:lang w:val="nl-BE"/>
            </w:rPr>
            <w:t>14 november 2013</w:t>
          </w:r>
        </w:sdtContent>
      </w:sdt>
    </w:p>
    <w:p w14:paraId="1B9A4628" w14:textId="2C3221AC" w:rsidR="0068216A" w:rsidRPr="005628FF" w:rsidRDefault="00482870" w:rsidP="003F1093">
      <w:pPr>
        <w:jc w:val="both"/>
        <w:rPr>
          <w:sz w:val="22"/>
          <w:szCs w:val="22"/>
        </w:rPr>
      </w:pPr>
      <w:r>
        <w:rPr>
          <w:sz w:val="22"/>
          <w:szCs w:val="22"/>
        </w:rPr>
        <w:t>v</w:t>
      </w:r>
      <w:r w:rsidR="0068216A" w:rsidRPr="005628FF">
        <w:rPr>
          <w:sz w:val="22"/>
          <w:szCs w:val="22"/>
        </w:rPr>
        <w:t xml:space="preserve">an </w:t>
      </w:r>
      <w:sdt>
        <w:sdtPr>
          <w:rPr>
            <w:b/>
            <w:caps/>
            <w:sz w:val="18"/>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r w:rsidR="001573C8">
            <w:rPr>
              <w:b/>
              <w:caps/>
              <w:sz w:val="18"/>
              <w:szCs w:val="22"/>
              <w:lang w:val="nl-BE"/>
            </w:rPr>
            <w:t>Lydia Peeters</w:t>
          </w:r>
        </w:sdtContent>
      </w:sdt>
    </w:p>
    <w:p w14:paraId="08823A3C" w14:textId="77777777" w:rsidR="0068216A" w:rsidRPr="005628FF" w:rsidRDefault="0068216A" w:rsidP="003F1093">
      <w:pPr>
        <w:pBdr>
          <w:bottom w:val="single" w:sz="4" w:space="1" w:color="auto"/>
        </w:pBdr>
        <w:jc w:val="both"/>
        <w:rPr>
          <w:sz w:val="22"/>
          <w:szCs w:val="22"/>
        </w:rPr>
      </w:pPr>
    </w:p>
    <w:p w14:paraId="63F999C6" w14:textId="77777777" w:rsidR="0068216A" w:rsidRPr="005628FF" w:rsidRDefault="0068216A" w:rsidP="003F1093">
      <w:pPr>
        <w:jc w:val="both"/>
        <w:rPr>
          <w:sz w:val="22"/>
          <w:szCs w:val="22"/>
        </w:rPr>
        <w:sectPr w:rsidR="0068216A" w:rsidRPr="005628FF" w:rsidSect="006671E1">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08"/>
          <w:docGrid w:linePitch="360"/>
        </w:sectPr>
      </w:pPr>
    </w:p>
    <w:p w14:paraId="798D3E35" w14:textId="77777777" w:rsidR="0068216A" w:rsidRPr="006671E1" w:rsidRDefault="0068216A" w:rsidP="003F1093">
      <w:pPr>
        <w:jc w:val="both"/>
        <w:rPr>
          <w:sz w:val="22"/>
          <w:szCs w:val="22"/>
        </w:rPr>
      </w:pPr>
    </w:p>
    <w:p w14:paraId="573AB93A" w14:textId="77777777" w:rsidR="00342E5D" w:rsidRPr="006671E1" w:rsidRDefault="00342E5D" w:rsidP="00651886">
      <w:pPr>
        <w:jc w:val="both"/>
        <w:rPr>
          <w:sz w:val="22"/>
          <w:szCs w:val="22"/>
        </w:rPr>
      </w:pPr>
    </w:p>
    <w:p w14:paraId="6872A663" w14:textId="1338F5AD" w:rsidR="009F23F8" w:rsidRPr="006671E1" w:rsidRDefault="006671E1" w:rsidP="006671E1">
      <w:pPr>
        <w:pStyle w:val="Lijstalinea"/>
        <w:numPr>
          <w:ilvl w:val="0"/>
          <w:numId w:val="10"/>
        </w:numPr>
        <w:tabs>
          <w:tab w:val="left" w:pos="426"/>
        </w:tabs>
        <w:ind w:left="709" w:hanging="709"/>
        <w:jc w:val="both"/>
        <w:rPr>
          <w:rFonts w:ascii="Times New Roman" w:hAnsi="Times New Roman"/>
        </w:rPr>
      </w:pPr>
      <w:r>
        <w:rPr>
          <w:rFonts w:ascii="Times New Roman" w:hAnsi="Times New Roman"/>
        </w:rPr>
        <w:t>a)</w:t>
      </w:r>
      <w:r>
        <w:rPr>
          <w:rFonts w:ascii="Times New Roman" w:hAnsi="Times New Roman"/>
        </w:rPr>
        <w:tab/>
      </w:r>
      <w:r w:rsidR="00626302" w:rsidRPr="006671E1">
        <w:rPr>
          <w:rFonts w:ascii="Times New Roman" w:hAnsi="Times New Roman"/>
        </w:rPr>
        <w:t>Zowel vanuit het perspectief van de arbeidsmarkt als vanuit het perspectief van onderwijs is er nood aan een structurele samenwerking tussen de beleidsdomeinen Werk en Onderwijs en Vorming. De beleidsnota</w:t>
      </w:r>
      <w:r w:rsidR="00CF16C8" w:rsidRPr="006671E1">
        <w:rPr>
          <w:rFonts w:ascii="Times New Roman" w:hAnsi="Times New Roman"/>
        </w:rPr>
        <w:t xml:space="preserve"> </w:t>
      </w:r>
      <w:r w:rsidR="00626302" w:rsidRPr="006671E1">
        <w:rPr>
          <w:rFonts w:ascii="Times New Roman" w:hAnsi="Times New Roman"/>
        </w:rPr>
        <w:t xml:space="preserve">Werk </w:t>
      </w:r>
      <w:r w:rsidR="00CF16C8" w:rsidRPr="006671E1">
        <w:rPr>
          <w:rFonts w:ascii="Times New Roman" w:hAnsi="Times New Roman"/>
        </w:rPr>
        <w:t xml:space="preserve">maar evenzeer de beleidsnota Onderwijs en Vorming benoemden ten aanzien van dit raakvlak enkele </w:t>
      </w:r>
      <w:r w:rsidR="009F23F8" w:rsidRPr="006671E1">
        <w:rPr>
          <w:rFonts w:ascii="Times New Roman" w:hAnsi="Times New Roman"/>
        </w:rPr>
        <w:t xml:space="preserve">centrale </w:t>
      </w:r>
      <w:r w:rsidR="00CF16C8" w:rsidRPr="006671E1">
        <w:rPr>
          <w:rFonts w:ascii="Times New Roman" w:hAnsi="Times New Roman"/>
        </w:rPr>
        <w:t>projecten. Het overkoepelende managementcomit</w:t>
      </w:r>
      <w:r w:rsidR="009F23F8" w:rsidRPr="006671E1">
        <w:rPr>
          <w:rFonts w:ascii="Times New Roman" w:hAnsi="Times New Roman"/>
        </w:rPr>
        <w:t>é Onderwijs, Vorming en Werk bied</w:t>
      </w:r>
      <w:r w:rsidR="00CF16C8" w:rsidRPr="006671E1">
        <w:rPr>
          <w:rFonts w:ascii="Times New Roman" w:hAnsi="Times New Roman"/>
        </w:rPr>
        <w:t xml:space="preserve">t de context waarbinnen deze projecten besproken en afgestemd kunnen worden. </w:t>
      </w:r>
      <w:r w:rsidR="009F23F8" w:rsidRPr="006671E1">
        <w:rPr>
          <w:rFonts w:ascii="Times New Roman" w:hAnsi="Times New Roman"/>
        </w:rPr>
        <w:t>Volgende beleids</w:t>
      </w:r>
      <w:r w:rsidR="00046588" w:rsidRPr="006671E1">
        <w:rPr>
          <w:rFonts w:ascii="Times New Roman" w:hAnsi="Times New Roman"/>
        </w:rPr>
        <w:t>thema’s en -</w:t>
      </w:r>
      <w:r w:rsidR="009F23F8" w:rsidRPr="006671E1">
        <w:rPr>
          <w:rFonts w:ascii="Times New Roman" w:hAnsi="Times New Roman"/>
        </w:rPr>
        <w:t>projecten werden in de periode 2009-2013 in de context van de doelstellingen “versterking partnerschap werk, onderwijs en vorming” opgestart en binnen de contouren van het MACO opgevolgd:</w:t>
      </w:r>
    </w:p>
    <w:p w14:paraId="4E5B791B" w14:textId="32BC77ED" w:rsidR="009F23F8" w:rsidRPr="006671E1" w:rsidRDefault="009F23F8" w:rsidP="00860176">
      <w:pPr>
        <w:jc w:val="both"/>
      </w:pPr>
    </w:p>
    <w:p w14:paraId="0684F789" w14:textId="10DD935E" w:rsidR="009F23F8" w:rsidRDefault="009F23F8" w:rsidP="009F23F8">
      <w:pPr>
        <w:pStyle w:val="Lijstalinea"/>
        <w:numPr>
          <w:ilvl w:val="0"/>
          <w:numId w:val="14"/>
        </w:numPr>
        <w:jc w:val="both"/>
        <w:rPr>
          <w:rFonts w:ascii="Times New Roman" w:hAnsi="Times New Roman"/>
        </w:rPr>
      </w:pPr>
      <w:r w:rsidRPr="009F23F8">
        <w:rPr>
          <w:rFonts w:ascii="Times New Roman" w:hAnsi="Times New Roman"/>
        </w:rPr>
        <w:t>Studie- en beroepsoriëntering en schoolloopbaanbegeleiding</w:t>
      </w:r>
    </w:p>
    <w:p w14:paraId="6E1B0DBC" w14:textId="316BF944" w:rsidR="00046588" w:rsidRDefault="00046588" w:rsidP="00046588">
      <w:pPr>
        <w:pStyle w:val="Lijstalinea"/>
        <w:numPr>
          <w:ilvl w:val="1"/>
          <w:numId w:val="14"/>
        </w:numPr>
        <w:jc w:val="both"/>
        <w:rPr>
          <w:rFonts w:ascii="Times New Roman" w:hAnsi="Times New Roman"/>
        </w:rPr>
      </w:pPr>
      <w:r>
        <w:rPr>
          <w:rFonts w:ascii="Times New Roman" w:hAnsi="Times New Roman"/>
        </w:rPr>
        <w:t>Taskforce CLB-VDAB, later gewijzigd in Taskforce Loopbaanbegeleiding (1)</w:t>
      </w:r>
    </w:p>
    <w:p w14:paraId="5A22B4D8" w14:textId="0A1EC7E6" w:rsidR="00046588" w:rsidRDefault="00046588" w:rsidP="00046588">
      <w:pPr>
        <w:pStyle w:val="Lijstalinea"/>
        <w:numPr>
          <w:ilvl w:val="1"/>
          <w:numId w:val="14"/>
        </w:numPr>
        <w:jc w:val="both"/>
        <w:rPr>
          <w:rFonts w:ascii="Times New Roman" w:hAnsi="Times New Roman"/>
        </w:rPr>
      </w:pPr>
      <w:r>
        <w:rPr>
          <w:rFonts w:ascii="Times New Roman" w:hAnsi="Times New Roman"/>
        </w:rPr>
        <w:t>Actieplan STEM (2)</w:t>
      </w:r>
    </w:p>
    <w:p w14:paraId="60E81525" w14:textId="59E78790" w:rsidR="00046588" w:rsidRDefault="00046588" w:rsidP="00046588">
      <w:pPr>
        <w:pStyle w:val="Lijstalinea"/>
        <w:numPr>
          <w:ilvl w:val="1"/>
          <w:numId w:val="14"/>
        </w:numPr>
        <w:jc w:val="both"/>
        <w:rPr>
          <w:rFonts w:ascii="Times New Roman" w:hAnsi="Times New Roman"/>
        </w:rPr>
      </w:pPr>
      <w:r>
        <w:rPr>
          <w:rFonts w:ascii="Times New Roman" w:hAnsi="Times New Roman"/>
        </w:rPr>
        <w:t>Website onderwijskiezer (3)</w:t>
      </w:r>
    </w:p>
    <w:p w14:paraId="768CEA0E" w14:textId="22488451" w:rsidR="00046588" w:rsidRDefault="00046588" w:rsidP="00046588">
      <w:pPr>
        <w:pStyle w:val="Lijstalinea"/>
        <w:numPr>
          <w:ilvl w:val="1"/>
          <w:numId w:val="14"/>
        </w:numPr>
        <w:jc w:val="both"/>
        <w:rPr>
          <w:rFonts w:ascii="Times New Roman" w:hAnsi="Times New Roman"/>
        </w:rPr>
      </w:pPr>
      <w:r>
        <w:rPr>
          <w:rFonts w:ascii="Times New Roman" w:hAnsi="Times New Roman"/>
        </w:rPr>
        <w:t>Project Roadies (4)</w:t>
      </w:r>
    </w:p>
    <w:p w14:paraId="22749723" w14:textId="5308EB92" w:rsidR="00046588" w:rsidRPr="009F23F8" w:rsidRDefault="00046588" w:rsidP="00046588">
      <w:pPr>
        <w:pStyle w:val="Lijstalinea"/>
        <w:numPr>
          <w:ilvl w:val="1"/>
          <w:numId w:val="14"/>
        </w:numPr>
        <w:jc w:val="both"/>
        <w:rPr>
          <w:rFonts w:ascii="Times New Roman" w:hAnsi="Times New Roman"/>
        </w:rPr>
      </w:pPr>
      <w:r>
        <w:rPr>
          <w:rFonts w:ascii="Times New Roman" w:hAnsi="Times New Roman"/>
        </w:rPr>
        <w:t>Actieplan vroegtijdig schoolverlaten (5)</w:t>
      </w:r>
    </w:p>
    <w:p w14:paraId="703DE094" w14:textId="0A9B7FFF" w:rsidR="009F23F8" w:rsidRDefault="009F23F8" w:rsidP="009F23F8">
      <w:pPr>
        <w:pStyle w:val="Lijstalinea"/>
        <w:numPr>
          <w:ilvl w:val="0"/>
          <w:numId w:val="14"/>
        </w:numPr>
        <w:jc w:val="both"/>
        <w:rPr>
          <w:rFonts w:ascii="Times New Roman" w:hAnsi="Times New Roman"/>
        </w:rPr>
      </w:pPr>
      <w:r w:rsidRPr="00046588">
        <w:rPr>
          <w:rFonts w:ascii="Times New Roman" w:hAnsi="Times New Roman"/>
        </w:rPr>
        <w:t>Actieplan ondernemend onderwijs</w:t>
      </w:r>
    </w:p>
    <w:p w14:paraId="4A8CD085" w14:textId="18421935" w:rsidR="00046588" w:rsidRPr="00046588" w:rsidRDefault="00046588" w:rsidP="00046588">
      <w:pPr>
        <w:pStyle w:val="Lijstalinea"/>
        <w:numPr>
          <w:ilvl w:val="1"/>
          <w:numId w:val="14"/>
        </w:numPr>
        <w:jc w:val="both"/>
        <w:rPr>
          <w:rFonts w:ascii="Times New Roman" w:hAnsi="Times New Roman"/>
        </w:rPr>
      </w:pPr>
      <w:r>
        <w:rPr>
          <w:rFonts w:ascii="Times New Roman" w:hAnsi="Times New Roman"/>
        </w:rPr>
        <w:t>Actieplan ondernemend onderwijs (6)</w:t>
      </w:r>
    </w:p>
    <w:p w14:paraId="0C49E9D0" w14:textId="678C2D0E" w:rsidR="009F23F8" w:rsidRDefault="009F23F8" w:rsidP="009F23F8">
      <w:pPr>
        <w:pStyle w:val="Lijstalinea"/>
        <w:numPr>
          <w:ilvl w:val="0"/>
          <w:numId w:val="14"/>
        </w:numPr>
        <w:jc w:val="both"/>
        <w:rPr>
          <w:rFonts w:ascii="Times New Roman" w:hAnsi="Times New Roman"/>
        </w:rPr>
      </w:pPr>
      <w:r w:rsidRPr="00046588">
        <w:rPr>
          <w:rFonts w:ascii="Times New Roman" w:hAnsi="Times New Roman"/>
        </w:rPr>
        <w:t>Bouwen aan leerladders</w:t>
      </w:r>
    </w:p>
    <w:p w14:paraId="01776BF5" w14:textId="3ACDBF93" w:rsidR="00046588" w:rsidRDefault="00046588" w:rsidP="00046588">
      <w:pPr>
        <w:pStyle w:val="Lijstalinea"/>
        <w:numPr>
          <w:ilvl w:val="1"/>
          <w:numId w:val="14"/>
        </w:numPr>
        <w:jc w:val="both"/>
        <w:rPr>
          <w:rFonts w:ascii="Times New Roman" w:hAnsi="Times New Roman"/>
        </w:rPr>
      </w:pPr>
      <w:r>
        <w:rPr>
          <w:rFonts w:ascii="Times New Roman" w:hAnsi="Times New Roman"/>
        </w:rPr>
        <w:t>Beleidsproject en implementatie “Invulling kwalificatiestructuur” (7)</w:t>
      </w:r>
    </w:p>
    <w:p w14:paraId="5C84051E" w14:textId="023B4286" w:rsidR="00046588" w:rsidRDefault="00046588" w:rsidP="00046588">
      <w:pPr>
        <w:pStyle w:val="Lijstalinea"/>
        <w:numPr>
          <w:ilvl w:val="1"/>
          <w:numId w:val="14"/>
        </w:numPr>
        <w:jc w:val="both"/>
        <w:rPr>
          <w:rFonts w:ascii="Times New Roman" w:hAnsi="Times New Roman"/>
        </w:rPr>
      </w:pPr>
      <w:r>
        <w:rPr>
          <w:rFonts w:ascii="Times New Roman" w:hAnsi="Times New Roman"/>
        </w:rPr>
        <w:t>Beleidsproject “Geïntegreerd EVC-beleid” (8)</w:t>
      </w:r>
    </w:p>
    <w:p w14:paraId="2C35B52F" w14:textId="072AE9EE" w:rsidR="00046588" w:rsidRDefault="000304EC" w:rsidP="00046588">
      <w:pPr>
        <w:pStyle w:val="Lijstalinea"/>
        <w:numPr>
          <w:ilvl w:val="1"/>
          <w:numId w:val="14"/>
        </w:numPr>
        <w:jc w:val="both"/>
        <w:rPr>
          <w:rFonts w:ascii="Times New Roman" w:hAnsi="Times New Roman"/>
        </w:rPr>
      </w:pPr>
      <w:r>
        <w:rPr>
          <w:rFonts w:ascii="Times New Roman" w:hAnsi="Times New Roman"/>
        </w:rPr>
        <w:t>Transnationaal p</w:t>
      </w:r>
      <w:r w:rsidR="00046588">
        <w:rPr>
          <w:rFonts w:ascii="Times New Roman" w:hAnsi="Times New Roman"/>
        </w:rPr>
        <w:t>roject competentieprognoses (9)</w:t>
      </w:r>
    </w:p>
    <w:p w14:paraId="294C1F0C" w14:textId="0FAD6413" w:rsidR="00046588" w:rsidRPr="00B645FF" w:rsidRDefault="00046588" w:rsidP="00046588">
      <w:pPr>
        <w:pStyle w:val="Lijstalinea"/>
        <w:numPr>
          <w:ilvl w:val="1"/>
          <w:numId w:val="14"/>
        </w:numPr>
        <w:jc w:val="both"/>
        <w:rPr>
          <w:rFonts w:ascii="Times New Roman" w:hAnsi="Times New Roman"/>
        </w:rPr>
      </w:pPr>
      <w:r w:rsidRPr="00B645FF">
        <w:rPr>
          <w:rFonts w:ascii="Times New Roman" w:hAnsi="Times New Roman"/>
        </w:rPr>
        <w:t>Actieplan leertijd (10)</w:t>
      </w:r>
    </w:p>
    <w:p w14:paraId="0B6D4438" w14:textId="09E4E327" w:rsidR="00046588" w:rsidRPr="00B645FF" w:rsidRDefault="00046588" w:rsidP="00046588">
      <w:pPr>
        <w:pStyle w:val="Lijstalinea"/>
        <w:numPr>
          <w:ilvl w:val="1"/>
          <w:numId w:val="14"/>
        </w:numPr>
        <w:jc w:val="both"/>
        <w:rPr>
          <w:rFonts w:ascii="Times New Roman" w:hAnsi="Times New Roman"/>
        </w:rPr>
      </w:pPr>
      <w:r w:rsidRPr="00B645FF">
        <w:rPr>
          <w:rFonts w:ascii="Times New Roman" w:hAnsi="Times New Roman"/>
        </w:rPr>
        <w:t>Acties werkplekleren (11)</w:t>
      </w:r>
    </w:p>
    <w:p w14:paraId="4B89E432" w14:textId="2CEB1620" w:rsidR="00046588" w:rsidRPr="00046588" w:rsidRDefault="00046588" w:rsidP="00046588">
      <w:pPr>
        <w:pStyle w:val="Lijstalinea"/>
        <w:numPr>
          <w:ilvl w:val="1"/>
          <w:numId w:val="14"/>
        </w:numPr>
        <w:jc w:val="both"/>
        <w:rPr>
          <w:rFonts w:ascii="Times New Roman" w:hAnsi="Times New Roman"/>
        </w:rPr>
      </w:pPr>
      <w:r>
        <w:rPr>
          <w:rFonts w:ascii="Times New Roman" w:hAnsi="Times New Roman"/>
        </w:rPr>
        <w:t>Beleidsproject harmonisatie statuten leren en werken (12)</w:t>
      </w:r>
    </w:p>
    <w:p w14:paraId="07A958D1" w14:textId="1B6B434D" w:rsidR="009F23F8" w:rsidRDefault="00046588" w:rsidP="009F23F8">
      <w:pPr>
        <w:pStyle w:val="Lijstalinea"/>
        <w:numPr>
          <w:ilvl w:val="0"/>
          <w:numId w:val="14"/>
        </w:numPr>
        <w:jc w:val="both"/>
        <w:rPr>
          <w:rFonts w:ascii="Times New Roman" w:hAnsi="Times New Roman"/>
        </w:rPr>
      </w:pPr>
      <w:r w:rsidRPr="00046588">
        <w:rPr>
          <w:rFonts w:ascii="Times New Roman" w:hAnsi="Times New Roman"/>
        </w:rPr>
        <w:t>Overkoepelend raamwerk kwaliteitsborging</w:t>
      </w:r>
    </w:p>
    <w:p w14:paraId="7568D000" w14:textId="51BCA3FD" w:rsidR="00046588" w:rsidRPr="00046588" w:rsidRDefault="00046588" w:rsidP="00046588">
      <w:pPr>
        <w:pStyle w:val="Lijstalinea"/>
        <w:numPr>
          <w:ilvl w:val="1"/>
          <w:numId w:val="14"/>
        </w:numPr>
        <w:jc w:val="both"/>
        <w:rPr>
          <w:rFonts w:ascii="Times New Roman" w:hAnsi="Times New Roman"/>
        </w:rPr>
      </w:pPr>
      <w:r>
        <w:rPr>
          <w:rFonts w:ascii="Times New Roman" w:hAnsi="Times New Roman"/>
        </w:rPr>
        <w:t>Beleidsproject “geïntegreerd kwaliteitskader” (13)</w:t>
      </w:r>
    </w:p>
    <w:p w14:paraId="53CDDB84" w14:textId="7D01AD79" w:rsidR="00046588" w:rsidRDefault="00046588" w:rsidP="009F23F8">
      <w:pPr>
        <w:pStyle w:val="Lijstalinea"/>
        <w:numPr>
          <w:ilvl w:val="0"/>
          <w:numId w:val="14"/>
        </w:numPr>
        <w:jc w:val="both"/>
        <w:rPr>
          <w:rFonts w:ascii="Times New Roman" w:hAnsi="Times New Roman"/>
        </w:rPr>
      </w:pPr>
      <w:r w:rsidRPr="00046588">
        <w:rPr>
          <w:rFonts w:ascii="Times New Roman" w:hAnsi="Times New Roman"/>
        </w:rPr>
        <w:t>Open Competentiecentra</w:t>
      </w:r>
    </w:p>
    <w:p w14:paraId="4CEBFCFF" w14:textId="0A73EFF4" w:rsidR="00046588" w:rsidRDefault="00046588" w:rsidP="00046588">
      <w:pPr>
        <w:pStyle w:val="Lijstalinea"/>
        <w:numPr>
          <w:ilvl w:val="1"/>
          <w:numId w:val="14"/>
        </w:numPr>
        <w:jc w:val="both"/>
        <w:rPr>
          <w:rFonts w:ascii="Times New Roman" w:hAnsi="Times New Roman"/>
        </w:rPr>
      </w:pPr>
      <w:proofErr w:type="spellStart"/>
      <w:r>
        <w:rPr>
          <w:rFonts w:ascii="Times New Roman" w:hAnsi="Times New Roman"/>
        </w:rPr>
        <w:t>ViA</w:t>
      </w:r>
      <w:proofErr w:type="spellEnd"/>
      <w:r>
        <w:rPr>
          <w:rFonts w:ascii="Times New Roman" w:hAnsi="Times New Roman"/>
        </w:rPr>
        <w:t>-project “excellente partnerschappen (14)</w:t>
      </w:r>
    </w:p>
    <w:p w14:paraId="5DB88284" w14:textId="4D7A3CA3" w:rsidR="00046588" w:rsidRDefault="007F09EA" w:rsidP="00046588">
      <w:pPr>
        <w:pStyle w:val="Lijstalinea"/>
        <w:numPr>
          <w:ilvl w:val="1"/>
          <w:numId w:val="14"/>
        </w:numPr>
        <w:jc w:val="both"/>
        <w:rPr>
          <w:rFonts w:ascii="Times New Roman" w:hAnsi="Times New Roman"/>
        </w:rPr>
      </w:pPr>
      <w:r>
        <w:rPr>
          <w:rFonts w:ascii="Times New Roman" w:hAnsi="Times New Roman"/>
        </w:rPr>
        <w:t>Jaaractieplannen RTC Netwerk (15)</w:t>
      </w:r>
    </w:p>
    <w:p w14:paraId="65751719" w14:textId="77777777" w:rsidR="007F09EA" w:rsidRDefault="007F09EA" w:rsidP="007F09EA">
      <w:pPr>
        <w:jc w:val="both"/>
      </w:pPr>
    </w:p>
    <w:p w14:paraId="3863CCF4" w14:textId="3AD9B983" w:rsidR="007F09EA" w:rsidRPr="00C55C0D" w:rsidRDefault="007F09EA" w:rsidP="006671E1">
      <w:pPr>
        <w:ind w:left="708"/>
        <w:jc w:val="both"/>
        <w:rPr>
          <w:sz w:val="22"/>
          <w:szCs w:val="22"/>
        </w:rPr>
      </w:pPr>
      <w:r w:rsidRPr="00C55C0D">
        <w:rPr>
          <w:sz w:val="22"/>
          <w:szCs w:val="22"/>
        </w:rPr>
        <w:t>Een precieze personele inzet vanuit het Departement Werk ten aanzien van deze 15 projecten valt niet te becijferen</w:t>
      </w:r>
      <w:r w:rsidR="00C55C0D" w:rsidRPr="00C55C0D">
        <w:rPr>
          <w:sz w:val="22"/>
          <w:szCs w:val="22"/>
        </w:rPr>
        <w:t xml:space="preserve"> </w:t>
      </w:r>
    </w:p>
    <w:p w14:paraId="3618EC5B" w14:textId="77777777" w:rsidR="009F23F8" w:rsidRPr="00046588" w:rsidRDefault="009F23F8" w:rsidP="00860176">
      <w:pPr>
        <w:jc w:val="both"/>
      </w:pPr>
    </w:p>
    <w:p w14:paraId="3AD58DAD" w14:textId="0B35A659" w:rsidR="009F23F8" w:rsidRPr="0015514D" w:rsidRDefault="009F23F8" w:rsidP="006671E1">
      <w:pPr>
        <w:ind w:left="709" w:hanging="283"/>
        <w:jc w:val="both"/>
        <w:rPr>
          <w:sz w:val="22"/>
          <w:szCs w:val="22"/>
        </w:rPr>
      </w:pPr>
      <w:r>
        <w:t>b)</w:t>
      </w:r>
      <w:r w:rsidR="006671E1">
        <w:tab/>
      </w:r>
      <w:r w:rsidR="000304EC" w:rsidRPr="0015514D">
        <w:rPr>
          <w:sz w:val="22"/>
          <w:szCs w:val="22"/>
        </w:rPr>
        <w:t>Alle leidend-ambtenaren van het beleidsdomein Werk en Onderwijs en Vorming zijn vertegenwoordigd in het Managementcomité alwaar de voortgang van bovenstaande projecten tijdens de periode 2009-2013 aan bod kwam. Voor het beleidsdomein Werk zijn naast het Departement Werk, VDAB</w:t>
      </w:r>
      <w:r w:rsidR="0059256C" w:rsidRPr="0015514D">
        <w:rPr>
          <w:sz w:val="22"/>
          <w:szCs w:val="22"/>
        </w:rPr>
        <w:t xml:space="preserve"> (uitgezonderd project 6)</w:t>
      </w:r>
      <w:r w:rsidR="000304EC" w:rsidRPr="0015514D">
        <w:rPr>
          <w:sz w:val="22"/>
          <w:szCs w:val="22"/>
        </w:rPr>
        <w:t xml:space="preserve"> en SYNTRA Vlaanderen bij alle hierboven vermelde projecten betrokken. </w:t>
      </w:r>
      <w:r w:rsidR="0015514D" w:rsidRPr="0015514D">
        <w:rPr>
          <w:sz w:val="22"/>
          <w:szCs w:val="22"/>
        </w:rPr>
        <w:t xml:space="preserve">Projecten 1 t.e.m. 8, 12, </w:t>
      </w:r>
      <w:r w:rsidR="0059256C" w:rsidRPr="0015514D">
        <w:rPr>
          <w:sz w:val="22"/>
          <w:szCs w:val="22"/>
        </w:rPr>
        <w:t>13</w:t>
      </w:r>
      <w:r w:rsidR="0015514D" w:rsidRPr="0015514D">
        <w:rPr>
          <w:sz w:val="22"/>
          <w:szCs w:val="22"/>
        </w:rPr>
        <w:t xml:space="preserve"> en 15 worden voornamelijk </w:t>
      </w:r>
      <w:r w:rsidR="0059256C" w:rsidRPr="0015514D">
        <w:rPr>
          <w:sz w:val="22"/>
          <w:szCs w:val="22"/>
        </w:rPr>
        <w:t xml:space="preserve">gecoördineerd door het beleidsdomein Onderwijs en Vorming, project </w:t>
      </w:r>
      <w:r w:rsidR="0015514D" w:rsidRPr="0015514D">
        <w:rPr>
          <w:sz w:val="22"/>
          <w:szCs w:val="22"/>
        </w:rPr>
        <w:t xml:space="preserve">9 door het Departement Werk, project 10 door SYNTRA Vlaanderen, project 11 deels beleidsdomein Onderwijs en Vorming en deels Departement Werk, en project 14 ten slotte door het Departement Werk in samenwerking met VDAB.  </w:t>
      </w:r>
    </w:p>
    <w:p w14:paraId="1A933ECB" w14:textId="77777777" w:rsidR="009F23F8" w:rsidRDefault="009F23F8" w:rsidP="00860176">
      <w:pPr>
        <w:jc w:val="both"/>
      </w:pPr>
    </w:p>
    <w:p w14:paraId="30852631" w14:textId="4CA8C593" w:rsidR="00860176" w:rsidRPr="009C69C4" w:rsidRDefault="006671E1" w:rsidP="006671E1">
      <w:pPr>
        <w:ind w:left="709" w:hanging="283"/>
        <w:jc w:val="both"/>
        <w:rPr>
          <w:sz w:val="22"/>
          <w:szCs w:val="22"/>
        </w:rPr>
      </w:pPr>
      <w:r>
        <w:lastRenderedPageBreak/>
        <w:t>c)</w:t>
      </w:r>
      <w:r>
        <w:tab/>
      </w:r>
      <w:r w:rsidR="00EF0D73" w:rsidRPr="009C69C4">
        <w:rPr>
          <w:sz w:val="22"/>
          <w:szCs w:val="22"/>
        </w:rPr>
        <w:t xml:space="preserve">Bovenstaande projecten betreffen enerzijds (lopende) beleidsprojecten, anderzijds actieplannen. </w:t>
      </w:r>
      <w:r w:rsidR="00B645FF" w:rsidRPr="00B645FF">
        <w:rPr>
          <w:sz w:val="22"/>
          <w:szCs w:val="22"/>
        </w:rPr>
        <w:t>De voortgang (miv output in termen van resultaten) van deze projecten wordt telkens beschreven in de beleidsbrieven Werk 2009 t.e.m. 2013, de output of doeltreffendheid wordt beoordeeld in de context van een regelmatige monitoring ten aanzien van de kernindicatoren PACT 2020. M.b.t. het aandeel in de uitvoering van de agentschappen, gebeurt de opvolging en evaluatie in de context van de beheersovereenkomsten. Het merendeel van de beleidsprojecten en actieplannen kende een lange aanloop en komen nu pas op kruissnelheid, waardoor nog geen formele evaluaties aan de orde geweest zijn</w:t>
      </w:r>
      <w:r w:rsidR="00B645FF">
        <w:rPr>
          <w:sz w:val="22"/>
          <w:szCs w:val="22"/>
        </w:rPr>
        <w:t>.</w:t>
      </w:r>
      <w:r w:rsidR="00EF0D73" w:rsidRPr="009C69C4">
        <w:rPr>
          <w:sz w:val="22"/>
          <w:szCs w:val="22"/>
          <w:highlight w:val="yellow"/>
        </w:rPr>
        <w:t xml:space="preserve">  </w:t>
      </w:r>
      <w:r w:rsidR="00626302" w:rsidRPr="009C69C4">
        <w:rPr>
          <w:sz w:val="22"/>
          <w:szCs w:val="22"/>
          <w:highlight w:val="yellow"/>
        </w:rPr>
        <w:t xml:space="preserve"> </w:t>
      </w:r>
    </w:p>
    <w:p w14:paraId="6C2296DA" w14:textId="77777777" w:rsidR="006671E1" w:rsidRPr="006671E1" w:rsidRDefault="006671E1" w:rsidP="00860176">
      <w:pPr>
        <w:jc w:val="both"/>
        <w:rPr>
          <w:sz w:val="22"/>
          <w:szCs w:val="22"/>
        </w:rPr>
      </w:pPr>
    </w:p>
    <w:p w14:paraId="62729828" w14:textId="317E86F3" w:rsidR="00860176" w:rsidRPr="006671E1" w:rsidRDefault="006671E1" w:rsidP="006671E1">
      <w:pPr>
        <w:pStyle w:val="Lijstalinea"/>
        <w:numPr>
          <w:ilvl w:val="0"/>
          <w:numId w:val="10"/>
        </w:numPr>
        <w:tabs>
          <w:tab w:val="left" w:pos="426"/>
        </w:tabs>
        <w:ind w:left="709" w:hanging="709"/>
        <w:jc w:val="both"/>
        <w:rPr>
          <w:rFonts w:ascii="Times New Roman" w:hAnsi="Times New Roman"/>
        </w:rPr>
      </w:pPr>
      <w:r w:rsidRPr="006671E1">
        <w:rPr>
          <w:rFonts w:ascii="Times New Roman" w:hAnsi="Times New Roman"/>
        </w:rPr>
        <w:t>a)</w:t>
      </w:r>
      <w:r w:rsidRPr="006671E1">
        <w:rPr>
          <w:rFonts w:ascii="Times New Roman" w:hAnsi="Times New Roman"/>
        </w:rPr>
        <w:tab/>
      </w:r>
      <w:r w:rsidR="00860176" w:rsidRPr="006671E1">
        <w:rPr>
          <w:rFonts w:ascii="Times New Roman" w:hAnsi="Times New Roman"/>
        </w:rPr>
        <w:t>De taskforce loopbaanbegeleiding is dit jaar niet samengekomen. Dit wil echter niet zeggen dat er door de beleidsdomeinen Werk en Onderwijs en Vorming niet samengewerkt is rond studie- en beroepskeuze, noch dat de samenwerking CLB-VDAB stilgelegd is. Dit blijkt uit de volgende initiatieven (zie ook antwoord op vraag 2d):</w:t>
      </w:r>
    </w:p>
    <w:p w14:paraId="61442E0A" w14:textId="356EECD8" w:rsidR="00860176" w:rsidRPr="006671E1" w:rsidRDefault="00860176" w:rsidP="006671E1">
      <w:pPr>
        <w:pStyle w:val="Lijstalinea"/>
        <w:numPr>
          <w:ilvl w:val="0"/>
          <w:numId w:val="14"/>
        </w:numPr>
        <w:jc w:val="both"/>
        <w:rPr>
          <w:rFonts w:ascii="Times New Roman" w:hAnsi="Times New Roman"/>
        </w:rPr>
      </w:pPr>
      <w:r w:rsidRPr="006671E1">
        <w:rPr>
          <w:rFonts w:ascii="Times New Roman" w:hAnsi="Times New Roman"/>
        </w:rPr>
        <w:t>de website onderwijskiezer.be werd uitgebreid met informatie over beroepen en over de arbeidsmarkt, zodat de jongeren die voor een studiekeuze staan ook dit perspectief kunnen meenemen</w:t>
      </w:r>
    </w:p>
    <w:p w14:paraId="0FA72AF9" w14:textId="7641F9F2" w:rsidR="00860176" w:rsidRPr="006671E1" w:rsidRDefault="00860176" w:rsidP="006671E1">
      <w:pPr>
        <w:pStyle w:val="Lijstalinea"/>
        <w:numPr>
          <w:ilvl w:val="0"/>
          <w:numId w:val="14"/>
        </w:numPr>
        <w:jc w:val="both"/>
        <w:rPr>
          <w:rFonts w:ascii="Times New Roman" w:hAnsi="Times New Roman"/>
        </w:rPr>
      </w:pPr>
      <w:r w:rsidRPr="006671E1">
        <w:rPr>
          <w:rFonts w:ascii="Times New Roman" w:hAnsi="Times New Roman"/>
        </w:rPr>
        <w:t>op 3 januari van dit jaar ging het project Roadies van start (project binnen het Ministerie van Onderwijs en Vorming onder de leiding van Klasse en Maks!, in samenwerking met VDAB en de dienst Beroepsopleiding, gesteund door ESF), waarbij 2 jongeren een schooljaar lang 40 verschillende jobs ontdekken. Hiervan wordt verslag uitgebracht op een website/blog en via het VRT-programma Iedereen beroemd. Roadies laat een heel gamma jobs aan bod komen, en informeert jongeren over de talenten die ze moeten ontwikkelen voor bepaalde jobs, de arbeidsomstandigheden, de sfeer op de werkvloer,… Zo kan de keuze voor een bepaalde richting bewuster gemaakt worden.</w:t>
      </w:r>
    </w:p>
    <w:p w14:paraId="1B28572B" w14:textId="1756B3F2" w:rsidR="00860176" w:rsidRPr="006671E1" w:rsidRDefault="00860176" w:rsidP="006671E1">
      <w:pPr>
        <w:pStyle w:val="Lijstalinea"/>
        <w:numPr>
          <w:ilvl w:val="0"/>
          <w:numId w:val="14"/>
        </w:numPr>
        <w:jc w:val="both"/>
        <w:rPr>
          <w:rFonts w:ascii="Times New Roman" w:hAnsi="Times New Roman"/>
        </w:rPr>
      </w:pPr>
      <w:r w:rsidRPr="006671E1">
        <w:rPr>
          <w:rFonts w:ascii="Times New Roman" w:hAnsi="Times New Roman"/>
        </w:rPr>
        <w:t>Samen met de onderwijsoverheid, de onderwijskoepels, GO!, de interprofessionele sociale partners, de VLOR en de SERV werkten het departement WSE en de VDAB het ‘actieplan vroegtijdig schoolverlaten’ uit, dat een Vlaamse aanval tegen schooluitval lanceert, o.m. via de actie ‘Opmaak draaiboek als lokaal afsprakenkader voor scholen-</w:t>
      </w:r>
      <w:proofErr w:type="spellStart"/>
      <w:r w:rsidRPr="006671E1">
        <w:rPr>
          <w:rFonts w:ascii="Times New Roman" w:hAnsi="Times New Roman"/>
        </w:rPr>
        <w:t>CLB’s</w:t>
      </w:r>
      <w:proofErr w:type="spellEnd"/>
      <w:r w:rsidRPr="006671E1">
        <w:rPr>
          <w:rFonts w:ascii="Times New Roman" w:hAnsi="Times New Roman"/>
        </w:rPr>
        <w:t>-VDAB en eventueel andere betrokken actoren die ingezet kunnen worden bij het bestrijden van vroegtijdig schoolverlaten (hierin prioritaire aandacht voor grootstedelijke context en Brussel)’.</w:t>
      </w:r>
    </w:p>
    <w:p w14:paraId="75A4D5C0" w14:textId="1A2C4CA5" w:rsidR="00860176" w:rsidRPr="00860176" w:rsidRDefault="00860176" w:rsidP="006671E1">
      <w:pPr>
        <w:ind w:left="708"/>
        <w:jc w:val="both"/>
        <w:rPr>
          <w:sz w:val="22"/>
          <w:szCs w:val="22"/>
        </w:rPr>
      </w:pPr>
      <w:r w:rsidRPr="00860176">
        <w:rPr>
          <w:sz w:val="22"/>
          <w:szCs w:val="22"/>
        </w:rPr>
        <w:t xml:space="preserve">Bovendien werden vanuit de VDAB bestaande initiatieven verdergezet die de studie- en beroepskeuze ondersteunen, </w:t>
      </w:r>
      <w:r>
        <w:rPr>
          <w:sz w:val="22"/>
          <w:szCs w:val="22"/>
        </w:rPr>
        <w:t>zo</w:t>
      </w:r>
      <w:r w:rsidRPr="00860176">
        <w:rPr>
          <w:sz w:val="22"/>
          <w:szCs w:val="22"/>
        </w:rPr>
        <w:t>als het ter beschikking stellen van arbeidsmarktstudies (bv. de schoolverlatersstudie) en van beroepeninfo, de deelname aan de Studie- en Informatiedagen en de infosessies voor leerkrachten en leerlingen m.b.t. de overgang naar de arbeidsmarkt.</w:t>
      </w:r>
    </w:p>
    <w:p w14:paraId="4FA90B61" w14:textId="77777777" w:rsidR="00860176" w:rsidRPr="00860176" w:rsidRDefault="00860176" w:rsidP="00860176">
      <w:pPr>
        <w:jc w:val="both"/>
        <w:rPr>
          <w:sz w:val="22"/>
          <w:szCs w:val="22"/>
        </w:rPr>
      </w:pPr>
    </w:p>
    <w:p w14:paraId="23265FFB" w14:textId="6F7E7B63" w:rsidR="00860176" w:rsidRPr="00860176" w:rsidRDefault="006671E1" w:rsidP="006671E1">
      <w:pPr>
        <w:ind w:left="709" w:hanging="283"/>
        <w:jc w:val="both"/>
        <w:rPr>
          <w:rFonts w:cs="Calibri"/>
          <w:sz w:val="22"/>
          <w:szCs w:val="22"/>
        </w:rPr>
      </w:pPr>
      <w:r>
        <w:rPr>
          <w:sz w:val="22"/>
          <w:szCs w:val="22"/>
        </w:rPr>
        <w:t>b)</w:t>
      </w:r>
      <w:r>
        <w:rPr>
          <w:sz w:val="22"/>
          <w:szCs w:val="22"/>
        </w:rPr>
        <w:tab/>
      </w:r>
      <w:r w:rsidR="00860176" w:rsidRPr="00860176">
        <w:rPr>
          <w:rFonts w:cs="Calibri"/>
          <w:sz w:val="22"/>
          <w:szCs w:val="22"/>
        </w:rPr>
        <w:t xml:space="preserve">De Taskforce CLB-VDAB startte zijn werkzaamheden op 30-11-2007. Onderwijs- en arbeidsmarktactoren werden hierin samengebracht om een aantal operationele engagementen te realiseren. Vrij snel bleek echter dat er nood was aan geïntegreerde visieontwikkeling. Vanaf 2009 werd de </w:t>
      </w:r>
      <w:proofErr w:type="spellStart"/>
      <w:r w:rsidR="00860176" w:rsidRPr="00860176">
        <w:rPr>
          <w:rFonts w:cs="Calibri"/>
          <w:sz w:val="22"/>
          <w:szCs w:val="22"/>
        </w:rPr>
        <w:t>Task</w:t>
      </w:r>
      <w:proofErr w:type="spellEnd"/>
      <w:r w:rsidR="00860176" w:rsidRPr="00860176">
        <w:rPr>
          <w:rFonts w:cs="Calibri"/>
          <w:sz w:val="22"/>
          <w:szCs w:val="22"/>
        </w:rPr>
        <w:t xml:space="preserve"> Force daarom stelselmatig versterkt met een aantal partners: VLIR, </w:t>
      </w:r>
      <w:proofErr w:type="spellStart"/>
      <w:r w:rsidR="00860176" w:rsidRPr="00860176">
        <w:rPr>
          <w:rFonts w:cs="Calibri"/>
          <w:sz w:val="22"/>
          <w:szCs w:val="22"/>
        </w:rPr>
        <w:t>Vlhora</w:t>
      </w:r>
      <w:proofErr w:type="spellEnd"/>
      <w:r w:rsidR="00860176" w:rsidRPr="00860176">
        <w:rPr>
          <w:rFonts w:cs="Calibri"/>
          <w:sz w:val="22"/>
          <w:szCs w:val="22"/>
        </w:rPr>
        <w:t xml:space="preserve">, pedagogische begeleidingsdiensten en de administratie hoger onderwijs, en werd de naam gewijzigd in </w:t>
      </w:r>
      <w:proofErr w:type="spellStart"/>
      <w:r w:rsidR="00860176" w:rsidRPr="00860176">
        <w:rPr>
          <w:rFonts w:cs="Calibri"/>
          <w:sz w:val="22"/>
          <w:szCs w:val="22"/>
        </w:rPr>
        <w:t>Task</w:t>
      </w:r>
      <w:proofErr w:type="spellEnd"/>
      <w:r w:rsidR="00860176" w:rsidRPr="00860176">
        <w:rPr>
          <w:rFonts w:cs="Calibri"/>
          <w:sz w:val="22"/>
          <w:szCs w:val="22"/>
        </w:rPr>
        <w:t xml:space="preserve"> Force Loopbaanbegeleiding. Met de uitbreiding van het aantal leden werd ook de scope van de opdracht verbreed tot visieontwikkeling. De door de </w:t>
      </w:r>
      <w:proofErr w:type="spellStart"/>
      <w:r w:rsidR="00860176" w:rsidRPr="00860176">
        <w:rPr>
          <w:rFonts w:cs="Calibri"/>
          <w:sz w:val="22"/>
          <w:szCs w:val="22"/>
        </w:rPr>
        <w:t>Task</w:t>
      </w:r>
      <w:proofErr w:type="spellEnd"/>
      <w:r w:rsidR="00860176" w:rsidRPr="00860176">
        <w:rPr>
          <w:rFonts w:cs="Calibri"/>
          <w:sz w:val="22"/>
          <w:szCs w:val="22"/>
        </w:rPr>
        <w:t xml:space="preserve"> Force uitgewerkte visie beschouwt de loopbaankeuzes als een dynamisch proces en stelt dat de begeleiding tijdens de schoolse periode de basis legt voor levenslange ontwikkeling.</w:t>
      </w:r>
    </w:p>
    <w:p w14:paraId="123CEE90" w14:textId="77777777" w:rsidR="00860176" w:rsidRPr="00860176" w:rsidRDefault="00860176" w:rsidP="00860176">
      <w:pPr>
        <w:jc w:val="both"/>
        <w:rPr>
          <w:sz w:val="22"/>
          <w:szCs w:val="22"/>
        </w:rPr>
      </w:pPr>
    </w:p>
    <w:p w14:paraId="4698BDA3" w14:textId="33A9FC6D" w:rsidR="00860176" w:rsidRPr="00860176" w:rsidRDefault="006671E1" w:rsidP="006671E1">
      <w:pPr>
        <w:ind w:left="709" w:hanging="283"/>
        <w:jc w:val="both"/>
        <w:rPr>
          <w:sz w:val="22"/>
          <w:szCs w:val="22"/>
        </w:rPr>
      </w:pPr>
      <w:r>
        <w:rPr>
          <w:sz w:val="22"/>
          <w:szCs w:val="22"/>
        </w:rPr>
        <w:t>c)</w:t>
      </w:r>
      <w:r>
        <w:rPr>
          <w:sz w:val="22"/>
          <w:szCs w:val="22"/>
        </w:rPr>
        <w:tab/>
      </w:r>
      <w:r w:rsidR="00860176" w:rsidRPr="00860176">
        <w:rPr>
          <w:sz w:val="22"/>
          <w:szCs w:val="22"/>
        </w:rPr>
        <w:t>Gezien de taskforce niet meer samenkomt, heeft hij op dit moment geen specifieke opdrachten. Het beleidsdomein Werk wil de samenwerking met het beleidsdomein Onderwijs en Vorming rond studie- en beroepskeuze en vroegtijdig schoolverlaten echter onverminderd verderzetten via de initiatieven genoemd onder vraag a.</w:t>
      </w:r>
    </w:p>
    <w:p w14:paraId="6CB00050" w14:textId="77777777" w:rsidR="00860176" w:rsidRPr="00860176" w:rsidRDefault="00860176" w:rsidP="00860176">
      <w:pPr>
        <w:jc w:val="both"/>
        <w:rPr>
          <w:sz w:val="22"/>
          <w:szCs w:val="22"/>
        </w:rPr>
      </w:pPr>
    </w:p>
    <w:p w14:paraId="3708DEB2" w14:textId="419F83BF" w:rsidR="00860176" w:rsidRPr="00860176" w:rsidRDefault="006671E1" w:rsidP="006671E1">
      <w:pPr>
        <w:ind w:left="709" w:hanging="283"/>
        <w:jc w:val="both"/>
        <w:rPr>
          <w:rFonts w:cs="Calibri"/>
          <w:sz w:val="22"/>
          <w:szCs w:val="22"/>
        </w:rPr>
      </w:pPr>
      <w:r>
        <w:rPr>
          <w:sz w:val="22"/>
          <w:szCs w:val="22"/>
        </w:rPr>
        <w:t>d)</w:t>
      </w:r>
      <w:r>
        <w:rPr>
          <w:sz w:val="22"/>
          <w:szCs w:val="22"/>
        </w:rPr>
        <w:tab/>
      </w:r>
      <w:r w:rsidR="00860176" w:rsidRPr="00860176">
        <w:rPr>
          <w:rFonts w:cs="Calibri"/>
          <w:sz w:val="22"/>
          <w:szCs w:val="22"/>
        </w:rPr>
        <w:t xml:space="preserve">Uit de geïntensifieerde contacten tussen CLB-VDAB vloeiden afspraken voort over de aanlevering van actuele en pasklare arbeidsmarktinfo, zoals gegevens over schoolverlaters en beroepen en beroepenfilms. Deze informatiedoorstroom verloopt nog steeds vlot. Verder werden de leden van de taskforce uitgenodigd om mee te denken over het persoonlijk </w:t>
      </w:r>
      <w:r w:rsidR="00860176" w:rsidRPr="00860176">
        <w:rPr>
          <w:rFonts w:cs="Calibri"/>
          <w:sz w:val="22"/>
          <w:szCs w:val="22"/>
        </w:rPr>
        <w:lastRenderedPageBreak/>
        <w:t>ontwikkelingsplan (POP) dat is ontwikkeld door de VDAB en het departement WSE. Het POP wil burgers ondersteunen bij het bepalen en evalueren van de stappen die ze zetten om hun loopbaan uit te bouwen.</w:t>
      </w:r>
    </w:p>
    <w:p w14:paraId="6A542036" w14:textId="77777777" w:rsidR="00860176" w:rsidRPr="00860176" w:rsidRDefault="00860176" w:rsidP="006671E1">
      <w:pPr>
        <w:ind w:left="708"/>
        <w:jc w:val="both"/>
        <w:rPr>
          <w:sz w:val="22"/>
          <w:szCs w:val="22"/>
        </w:rPr>
      </w:pPr>
      <w:r w:rsidRPr="00860176">
        <w:rPr>
          <w:rFonts w:cs="Calibri"/>
          <w:sz w:val="22"/>
          <w:szCs w:val="22"/>
          <w:lang w:val="nl-BE"/>
        </w:rPr>
        <w:t xml:space="preserve">Daarnaast zijn er op het terrein meerdere </w:t>
      </w:r>
      <w:proofErr w:type="spellStart"/>
      <w:r w:rsidRPr="00860176">
        <w:rPr>
          <w:rFonts w:cs="Calibri"/>
          <w:sz w:val="22"/>
          <w:szCs w:val="22"/>
          <w:lang w:val="nl-BE"/>
        </w:rPr>
        <w:t>good</w:t>
      </w:r>
      <w:proofErr w:type="spellEnd"/>
      <w:r w:rsidRPr="00860176">
        <w:rPr>
          <w:rFonts w:cs="Calibri"/>
          <w:sz w:val="22"/>
          <w:szCs w:val="22"/>
          <w:lang w:val="nl-BE"/>
        </w:rPr>
        <w:t xml:space="preserve"> </w:t>
      </w:r>
      <w:proofErr w:type="spellStart"/>
      <w:r w:rsidRPr="00860176">
        <w:rPr>
          <w:rFonts w:cs="Calibri"/>
          <w:sz w:val="22"/>
          <w:szCs w:val="22"/>
          <w:lang w:val="nl-BE"/>
        </w:rPr>
        <w:t>practices</w:t>
      </w:r>
      <w:proofErr w:type="spellEnd"/>
      <w:r w:rsidRPr="00860176">
        <w:rPr>
          <w:rFonts w:cs="Calibri"/>
          <w:sz w:val="22"/>
          <w:szCs w:val="22"/>
          <w:lang w:val="nl-BE"/>
        </w:rPr>
        <w:t xml:space="preserve"> te signaleren van samenwerking tussen CLB en VDAB. Een goed voorbeeld hiervan is de samenwerking in het LOP van Diest: als een jongere vroegtijdig dreigt de school te verlaten, volgt hij een oriëntatie bij een VDAB-consulent waardoor hij zijn positie op de arbeidsmarkt leert kennen. Hierdoor keren deze jongeren vaak terug naar school. Ook uit het project DODI (drop out drop in, 2008-2010, eveneens een samenwerking rond vroegtijdig schoolverlaten) zijn goede contacten CLB-VDAB gegroeid die in meerdere regio’s nog steeds bestaan.</w:t>
      </w:r>
      <w:bookmarkStart w:id="0" w:name="_GoBack"/>
      <w:bookmarkEnd w:id="0"/>
    </w:p>
    <w:sectPr w:rsidR="00860176" w:rsidRPr="00860176" w:rsidSect="006671E1">
      <w:type w:val="continuous"/>
      <w:pgSz w:w="11906" w:h="16838"/>
      <w:pgMar w:top="1418" w:right="1418" w:bottom="1418" w:left="1418"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FB60D" w14:textId="77777777" w:rsidR="002C5E89" w:rsidRDefault="002C5E89" w:rsidP="00464A7A">
      <w:r>
        <w:separator/>
      </w:r>
    </w:p>
  </w:endnote>
  <w:endnote w:type="continuationSeparator" w:id="0">
    <w:p w14:paraId="7429C05B" w14:textId="77777777" w:rsidR="002C5E89" w:rsidRDefault="002C5E89" w:rsidP="00464A7A">
      <w:r>
        <w:continuationSeparator/>
      </w:r>
    </w:p>
  </w:endnote>
  <w:endnote w:type="continuationNotice" w:id="1">
    <w:p w14:paraId="2DF404E1" w14:textId="77777777" w:rsidR="002C5E89" w:rsidRDefault="002C5E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27E80" w14:textId="77777777" w:rsidR="0055363F" w:rsidRDefault="0055363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6C2EC" w14:textId="77777777" w:rsidR="0055363F" w:rsidRDefault="0055363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DC208" w14:textId="77777777" w:rsidR="0055363F" w:rsidRDefault="0055363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A8B7D" w14:textId="77777777" w:rsidR="002C5E89" w:rsidRDefault="002C5E89" w:rsidP="00464A7A">
      <w:r>
        <w:separator/>
      </w:r>
    </w:p>
  </w:footnote>
  <w:footnote w:type="continuationSeparator" w:id="0">
    <w:p w14:paraId="60070D92" w14:textId="77777777" w:rsidR="002C5E89" w:rsidRDefault="002C5E89" w:rsidP="00464A7A">
      <w:r>
        <w:continuationSeparator/>
      </w:r>
    </w:p>
  </w:footnote>
  <w:footnote w:type="continuationNotice" w:id="1">
    <w:p w14:paraId="6F084830" w14:textId="77777777" w:rsidR="002C5E89" w:rsidRDefault="002C5E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3EE2D" w14:textId="77777777" w:rsidR="0055363F" w:rsidRDefault="0055363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7B17B" w14:textId="77777777" w:rsidR="0055363F" w:rsidRDefault="0055363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801CE" w14:textId="77777777" w:rsidR="0055363F" w:rsidRDefault="005536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BB8"/>
    <w:multiLevelType w:val="hybridMultilevel"/>
    <w:tmpl w:val="7C1A92D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35004EB"/>
    <w:multiLevelType w:val="hybridMultilevel"/>
    <w:tmpl w:val="11984062"/>
    <w:lvl w:ilvl="0" w:tplc="3D4E55B6">
      <w:start w:val="1"/>
      <w:numFmt w:val="decimal"/>
      <w:lvlText w:val="%1."/>
      <w:lvlJc w:val="left"/>
      <w:pPr>
        <w:ind w:left="425" w:hanging="425"/>
      </w:pPr>
      <w:rPr>
        <w:rFonts w:ascii="Times New Roman" w:hAnsi="Times New Roman" w:cs="Times New Roman"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nsid w:val="171B1EB5"/>
    <w:multiLevelType w:val="hybridMultilevel"/>
    <w:tmpl w:val="8D0447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B9E3A3C"/>
    <w:multiLevelType w:val="hybridMultilevel"/>
    <w:tmpl w:val="DB2A7244"/>
    <w:lvl w:ilvl="0" w:tplc="0E0AF1D0">
      <w:start w:val="2"/>
      <w:numFmt w:val="bullet"/>
      <w:lvlText w:val="-"/>
      <w:lvlJc w:val="left"/>
      <w:pPr>
        <w:ind w:left="1068" w:hanging="360"/>
      </w:pPr>
      <w:rPr>
        <w:rFonts w:ascii="Times New Roman" w:eastAsia="Times New Roman" w:hAnsi="Times New Roman" w:cs="Times New Roman"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42B25E24"/>
    <w:multiLevelType w:val="hybridMultilevel"/>
    <w:tmpl w:val="0F3CE590"/>
    <w:lvl w:ilvl="0" w:tplc="AB268522">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12">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2"/>
  </w:num>
  <w:num w:numId="2">
    <w:abstractNumId w:val="1"/>
  </w:num>
  <w:num w:numId="3">
    <w:abstractNumId w:val="2"/>
  </w:num>
  <w:num w:numId="4">
    <w:abstractNumId w:val="3"/>
  </w:num>
  <w:num w:numId="5">
    <w:abstractNumId w:val="13"/>
  </w:num>
  <w:num w:numId="6">
    <w:abstractNumId w:val="8"/>
  </w:num>
  <w:num w:numId="7">
    <w:abstractNumId w:val="6"/>
  </w:num>
  <w:num w:numId="8">
    <w:abstractNumId w:val="10"/>
  </w:num>
  <w:num w:numId="9">
    <w:abstractNumId w:val="9"/>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7"/>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24243"/>
    <w:rsid w:val="000304EC"/>
    <w:rsid w:val="00031286"/>
    <w:rsid w:val="00046588"/>
    <w:rsid w:val="000503E5"/>
    <w:rsid w:val="000610CE"/>
    <w:rsid w:val="000731A8"/>
    <w:rsid w:val="00132BD7"/>
    <w:rsid w:val="001418EC"/>
    <w:rsid w:val="0015514D"/>
    <w:rsid w:val="001573C8"/>
    <w:rsid w:val="00165725"/>
    <w:rsid w:val="001A5B8A"/>
    <w:rsid w:val="002173F0"/>
    <w:rsid w:val="002277F6"/>
    <w:rsid w:val="00232BC7"/>
    <w:rsid w:val="00275808"/>
    <w:rsid w:val="002775A9"/>
    <w:rsid w:val="00291A76"/>
    <w:rsid w:val="002B353C"/>
    <w:rsid w:val="002C5E89"/>
    <w:rsid w:val="002C779D"/>
    <w:rsid w:val="002D27F6"/>
    <w:rsid w:val="002D4643"/>
    <w:rsid w:val="00313C88"/>
    <w:rsid w:val="00321752"/>
    <w:rsid w:val="003317FE"/>
    <w:rsid w:val="00342E5D"/>
    <w:rsid w:val="003A4CDF"/>
    <w:rsid w:val="003D36CF"/>
    <w:rsid w:val="003F1093"/>
    <w:rsid w:val="00410225"/>
    <w:rsid w:val="00415488"/>
    <w:rsid w:val="00451B13"/>
    <w:rsid w:val="00462E13"/>
    <w:rsid w:val="00463D2B"/>
    <w:rsid w:val="00464A7A"/>
    <w:rsid w:val="00482870"/>
    <w:rsid w:val="00484404"/>
    <w:rsid w:val="00492D21"/>
    <w:rsid w:val="00495CB1"/>
    <w:rsid w:val="00496B5B"/>
    <w:rsid w:val="004B1659"/>
    <w:rsid w:val="0055363F"/>
    <w:rsid w:val="005628FF"/>
    <w:rsid w:val="00572E3E"/>
    <w:rsid w:val="0059256C"/>
    <w:rsid w:val="005B0CF8"/>
    <w:rsid w:val="005B35D4"/>
    <w:rsid w:val="005E29B4"/>
    <w:rsid w:val="005F2C80"/>
    <w:rsid w:val="00626302"/>
    <w:rsid w:val="0064100C"/>
    <w:rsid w:val="00651886"/>
    <w:rsid w:val="00656FB5"/>
    <w:rsid w:val="006632DE"/>
    <w:rsid w:val="006671E1"/>
    <w:rsid w:val="0067734A"/>
    <w:rsid w:val="0068216A"/>
    <w:rsid w:val="006856A0"/>
    <w:rsid w:val="006918D8"/>
    <w:rsid w:val="00696243"/>
    <w:rsid w:val="006A4CA8"/>
    <w:rsid w:val="006B7FCC"/>
    <w:rsid w:val="006D3CE8"/>
    <w:rsid w:val="006D4450"/>
    <w:rsid w:val="006F477D"/>
    <w:rsid w:val="006F7827"/>
    <w:rsid w:val="00707498"/>
    <w:rsid w:val="00707D2E"/>
    <w:rsid w:val="00710414"/>
    <w:rsid w:val="00721A3A"/>
    <w:rsid w:val="00734FDE"/>
    <w:rsid w:val="00753CC6"/>
    <w:rsid w:val="007613B5"/>
    <w:rsid w:val="007771C0"/>
    <w:rsid w:val="007A0874"/>
    <w:rsid w:val="007B35E6"/>
    <w:rsid w:val="007E2BCE"/>
    <w:rsid w:val="007F09EA"/>
    <w:rsid w:val="00860176"/>
    <w:rsid w:val="008906D6"/>
    <w:rsid w:val="008E02B5"/>
    <w:rsid w:val="008E60A9"/>
    <w:rsid w:val="008F18E6"/>
    <w:rsid w:val="009373D7"/>
    <w:rsid w:val="009A3970"/>
    <w:rsid w:val="009C0FF4"/>
    <w:rsid w:val="009C69C4"/>
    <w:rsid w:val="009D7514"/>
    <w:rsid w:val="009F23F8"/>
    <w:rsid w:val="00A27757"/>
    <w:rsid w:val="00A75778"/>
    <w:rsid w:val="00A76C9C"/>
    <w:rsid w:val="00AA4E03"/>
    <w:rsid w:val="00AB563F"/>
    <w:rsid w:val="00AE6A03"/>
    <w:rsid w:val="00B27878"/>
    <w:rsid w:val="00B33C6C"/>
    <w:rsid w:val="00B373A0"/>
    <w:rsid w:val="00B645FF"/>
    <w:rsid w:val="00B80612"/>
    <w:rsid w:val="00B846A3"/>
    <w:rsid w:val="00B97686"/>
    <w:rsid w:val="00BE4E09"/>
    <w:rsid w:val="00BE6E81"/>
    <w:rsid w:val="00BF75AA"/>
    <w:rsid w:val="00C55C0D"/>
    <w:rsid w:val="00C579CC"/>
    <w:rsid w:val="00CB244B"/>
    <w:rsid w:val="00CB3A85"/>
    <w:rsid w:val="00CF16C8"/>
    <w:rsid w:val="00D03794"/>
    <w:rsid w:val="00D0429D"/>
    <w:rsid w:val="00D06542"/>
    <w:rsid w:val="00D15FE9"/>
    <w:rsid w:val="00D169B0"/>
    <w:rsid w:val="00D6129C"/>
    <w:rsid w:val="00D71834"/>
    <w:rsid w:val="00D844CB"/>
    <w:rsid w:val="00DF0323"/>
    <w:rsid w:val="00DF0EAA"/>
    <w:rsid w:val="00DF38FD"/>
    <w:rsid w:val="00E135AC"/>
    <w:rsid w:val="00E13E2E"/>
    <w:rsid w:val="00E37C52"/>
    <w:rsid w:val="00E7231E"/>
    <w:rsid w:val="00EB1EE1"/>
    <w:rsid w:val="00EC7346"/>
    <w:rsid w:val="00ED0183"/>
    <w:rsid w:val="00ED7FBB"/>
    <w:rsid w:val="00EE0092"/>
    <w:rsid w:val="00EF0D73"/>
    <w:rsid w:val="00F56EC5"/>
    <w:rsid w:val="00F6262A"/>
    <w:rsid w:val="00F84CFC"/>
    <w:rsid w:val="00F95777"/>
    <w:rsid w:val="00FB53F5"/>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2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13C66A54928A498D9FA5FE486E1D330E"/>
        <w:category>
          <w:name w:val="General"/>
          <w:gallery w:val="placeholder"/>
        </w:category>
        <w:types>
          <w:type w:val="bbPlcHdr"/>
        </w:types>
        <w:behaviors>
          <w:behavior w:val="content"/>
        </w:behaviors>
        <w:guid w:val="{15F330D0-C053-48CC-B82F-2C2FD7E66191}"/>
      </w:docPartPr>
      <w:docPartBody>
        <w:p w:rsidR="006A2164" w:rsidRDefault="00C57AC2" w:rsidP="00C57AC2">
          <w:pPr>
            <w:pStyle w:val="13C66A54928A498D9FA5FE486E1D330E"/>
          </w:pPr>
          <w:r w:rsidRPr="00EE3186">
            <w:rPr>
              <w:rStyle w:val="Tekstvantijdelijkeaanduiding"/>
            </w:rPr>
            <w:t>[Datum Vraag]</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
      <w:docPartPr>
        <w:name w:val="4CE0A9E2AE5F4A5F8A74EE1B1752D76A"/>
        <w:category>
          <w:name w:val="General"/>
          <w:gallery w:val="placeholder"/>
        </w:category>
        <w:types>
          <w:type w:val="bbPlcHdr"/>
        </w:types>
        <w:behaviors>
          <w:behavior w:val="content"/>
        </w:behaviors>
        <w:guid w:val="{E86F51AC-B22C-45E0-959D-57CBDE5AC228}"/>
      </w:docPartPr>
      <w:docPartBody>
        <w:p w:rsidR="00842B68" w:rsidRDefault="00785A16">
          <w:r w:rsidRPr="00EC388A">
            <w:rPr>
              <w:rStyle w:val="Tekstvantijdelijkeaanduiding"/>
            </w:rPr>
            <w:t>[MinisterAlleDomeinen]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1E5C81"/>
    <w:rsid w:val="002A3787"/>
    <w:rsid w:val="00317C8C"/>
    <w:rsid w:val="003D53FC"/>
    <w:rsid w:val="00407397"/>
    <w:rsid w:val="004266C1"/>
    <w:rsid w:val="004977B7"/>
    <w:rsid w:val="00532992"/>
    <w:rsid w:val="00535D1C"/>
    <w:rsid w:val="005F7776"/>
    <w:rsid w:val="0060158A"/>
    <w:rsid w:val="006753B7"/>
    <w:rsid w:val="006A2164"/>
    <w:rsid w:val="006B1C83"/>
    <w:rsid w:val="00723526"/>
    <w:rsid w:val="00755DDF"/>
    <w:rsid w:val="007733B5"/>
    <w:rsid w:val="00785A16"/>
    <w:rsid w:val="007A3F77"/>
    <w:rsid w:val="00804FC5"/>
    <w:rsid w:val="00840383"/>
    <w:rsid w:val="00842B68"/>
    <w:rsid w:val="00857F16"/>
    <w:rsid w:val="00896769"/>
    <w:rsid w:val="008D3E7A"/>
    <w:rsid w:val="00955364"/>
    <w:rsid w:val="00A639BC"/>
    <w:rsid w:val="00A86254"/>
    <w:rsid w:val="00B91F8D"/>
    <w:rsid w:val="00C57AC2"/>
    <w:rsid w:val="00D23D78"/>
    <w:rsid w:val="00D9386F"/>
    <w:rsid w:val="00E3712F"/>
    <w:rsid w:val="00F4742C"/>
    <w:rsid w:val="00F823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177 Partnerschap Werk-Onderwijs en Vorming - Initiatieven</Titel_x0020_vraag>
    <Vraagnummer xmlns="7a2e3783-fe9a-4a2f-bbf4-debb4ac58a5c">177</Vraagnummer>
    <DatumVraag xmlns="7a2e3783-fe9a-4a2f-bbf4-debb4ac58a5c">2013-11-13T23:00:00+00:00</DatumVraag>
    <DocumentSetDescription xmlns="http://schemas.microsoft.com/sharepoint/v3" xsi:nil="true"/>
    <Antwoord_x0020_vereist xmlns="7a2e3783-fe9a-4a2f-bbf4-debb4ac58a5c">2013-12-03T23:00:00+00:00</Antwoord_x0020_vereist>
    <Onderwerp_x0020_vraag xmlns="7a2e3783-fe9a-4a2f-bbf4-debb4ac58a5c">Partnerschap Werk-Onderwijs en Vorming - Initiatieven</Onderwerp_x0020_vraag>
    <TaxCatchAll xmlns="7a2e3783-fe9a-4a2f-bbf4-debb4ac58a5c"/>
    <Antwoordnummer xmlns="7a2e3783-fe9a-4a2f-bbf4-debb4ac58a5c">177</Antwoordnummer>
    <Extra_x0020_Behandelaars xmlns="7a2e3783-fe9a-4a2f-bbf4-debb4ac58a5c">
      <UserInfo>
        <DisplayName/>
        <AccountId xsi:nil="true"/>
        <AccountType/>
      </UserInfo>
    </Extra_x0020_Behandelaars>
    <Parlementair xmlns="7a2e3783-fe9a-4a2f-bbf4-debb4ac58a5c">Lydia Peeters</Parlementair>
    <Doorloopstatus xmlns="7a2e3783-fe9a-4a2f-bbf4-debb4ac58a5c">Beantwoord</Doorloopstatus>
    <Behandelaar xmlns="7a2e3783-fe9a-4a2f-bbf4-debb4ac58a5c">
      <UserInfo>
        <DisplayName>Van Wiele, Isabel</DisplayName>
        <AccountId>93</AccountId>
        <AccountType/>
      </UserInfo>
    </Behandelaar>
    <Vraag_x0020_beantwoord xmlns="7a2e3783-fe9a-4a2f-bbf4-debb4ac58a5c">2013-12-04T14:56:39+00:00</Vraag_x0020_beantwoord>
    <TypeVraag xmlns="7a2e3783-fe9a-4a2f-bbf4-debb4ac58a5c">Schriftelijke Vraag</TypeVraag>
    <MinisterDomein xmlns="7a2e3783-fe9a-4a2f-bbf4-debb4ac58a5c">Werk</MinisterDomein>
    <Minister xmlns="ec82e040-88e9-4975-bc13-a42fab7bb9ce">1</Minister>
    <PVAfdeling xmlns="7a2e3783-fe9a-4a2f-bbf4-debb4ac58a5c">Beleidsafdeling</PVAfdeling>
    <PVTeam xmlns="7a2e3783-fe9a-4a2f-bbf4-debb4ac58a5c">Competentiebeleid</PVTeam>
    <Historiek xmlns="7a2e3783-fe9a-4a2f-bbf4-debb4ac58a5c" xsi:nil="true"/>
    <MinisterAlleDomeinen xmlns="7a2e3783-fe9a-4a2f-bbf4-debb4ac58a5c">Financiën, Begroting, Werk, Ruimtelijke Ordening en Sport</MinisterAlleDomeinen>
    <DocSetId xmlns="$ListId:ParlementaireVragen;">127</DocSetId>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ExterneAgentschappen xmlns="ec82e040-88e9-4975-bc13-a42fab7bb9ce">
      <Value>4</Value>
      <Value>1</Value>
    </ExterneAgentschappen>
    <Vraagverstuurd xmlns="0432e282-c115-404d-9267-bbe15fcac79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D595272655FB674C8F727EC846093588" ma:contentTypeVersion="9" ma:contentTypeDescription="Schriftelijke vraag met koppeling van andere template." ma:contentTypeScope="" ma:versionID="78521c1535aa06e616898b657a801405">
  <xsd:schema xmlns:xsd="http://www.w3.org/2001/XMLSchema" xmlns:xs="http://www.w3.org/2001/XMLSchema" xmlns:p="http://schemas.microsoft.com/office/2006/metadata/properties" xmlns:ns1="http://schemas.microsoft.com/sharepoint/v3" xmlns:ns2="7a2e3783-fe9a-4a2f-bbf4-debb4ac58a5c" xmlns:ns3="$ListId:ParlementaireVragen;" xmlns:ns4="ec82e040-88e9-4975-bc13-a42fab7bb9ce" xmlns:ns5="0432e282-c115-404d-9267-bbe15fcac794" targetNamespace="http://schemas.microsoft.com/office/2006/metadata/properties" ma:root="true" ma:fieldsID="be2d3665e150d731acda616eae502b13" ns1:_="" ns2:_="" ns3:_="" ns4:_="" ns5:_="">
    <xsd:import namespace="http://schemas.microsoft.com/sharepoint/v3"/>
    <xsd:import namespace="7a2e3783-fe9a-4a2f-bbf4-debb4ac58a5c"/>
    <xsd:import namespace="$ListId:ParlementaireVragen;"/>
    <xsd:import namespace="ec82e040-88e9-4975-bc13-a42fab7bb9ce"/>
    <xsd:import namespace="0432e282-c115-404d-9267-bbe15fcac794"/>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i65be3971a7447f690f0cd0953123e0a" minOccurs="0"/>
                <xsd:element ref="ns2:p19bb4db8f234648b3e23803b44e1a22" minOccurs="0"/>
                <xsd:element ref="ns2:DatumVraag" minOccurs="0"/>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4:ExterneAgentschappen" minOccurs="0"/>
                <xsd:element ref="ns5:Vraagverstuu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list="UserInfo" ma:SharePointGroup="21" ma:internalName="Behandela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enumeration value="Afgehandeld"/>
        </xsd:restriction>
      </xsd:simpleType>
    </xsd:element>
    <xsd:element name="i65be3971a7447f690f0cd0953123e0a" ma:index="13"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15" nillable="true" ma:taxonomy="true" ma:internalName="p19bb4db8f234648b3e23803b44e1a22" ma:taxonomyFieldName="WSEMaterie" ma:displayName="Materie" ma:readOnly="fals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element name="DatumVraag" ma:index="17" nillable="true" ma:displayName="Datum Vraag" ma:description="De datum waarop de vraag werd gesteld." ma:format="DateOnly" ma:internalName="DatumVraag" ma:readOnly="false">
      <xsd:simpleType>
        <xsd:restriction base="dms:DateTime"/>
      </xsd:simpleType>
    </xsd:element>
    <xsd:element name="Parlementair" ma:index="18"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9" nillable="true" ma:displayName="Vraagnummer" ma:description="Het nummer van de vraag. Bvb &quot;0021&quot;." ma:internalName="Vraagnummer" ma:readOnly="false">
      <xsd:simpleType>
        <xsd:restriction base="dms:Text">
          <xsd:maxLength value="10"/>
        </xsd:restriction>
      </xsd:simpleType>
    </xsd:element>
    <xsd:element name="Antwoordnummer" ma:index="20" nillable="true" ma:displayName="Antwoordnummer" ma:internalName="Antwoordnummer" ma:readOnly="false">
      <xsd:simpleType>
        <xsd:restriction base="dms:Text">
          <xsd:maxLength value="10"/>
        </xsd:restriction>
      </xsd:simpleType>
    </xsd:element>
    <xsd:element name="Antwoord_x0020_vereist" ma:index="21"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22" nillable="true" ma:displayName="Extra Behandelaars" ma:list="UserInfo" ma:SharePointGroup="21" ma:internalName="Extra_x0020_Behandelaa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23" nillable="true" ma:displayName="Onderwerp vraag" ma:internalName="Onderwerp_x0020_vraag" ma:readOnly="false">
      <xsd:simpleType>
        <xsd:restriction base="dms:Note">
          <xsd:maxLength value="255"/>
        </xsd:restriction>
      </xsd:simpleType>
    </xsd:element>
    <xsd:element name="Titel_x0020_vraag" ma:index="24" nillable="true" ma:displayName="Titel vraag" ma:internalName="Titel_x0020_vraag" ma:readOnly="false">
      <xsd:simpleType>
        <xsd:restriction base="dms:Text">
          <xsd:maxLength value="255"/>
        </xsd:restriction>
      </xsd:simpleType>
    </xsd:element>
    <xsd:element name="Vraag_x0020_beantwoord" ma:index="25" nillable="true" ma:displayName="Vraag beantwoord" ma:format="DateTime" ma:internalName="Vraag_x0020_beantwoord">
      <xsd:simpleType>
        <xsd:restriction base="dms:DateTime"/>
      </xsd:simpleType>
    </xsd:element>
    <xsd:element name="TypeVraag" ma:index="26"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7" nillable="true" ma:displayName="Domein" ma:format="Dropdown" ma:internalName="MinisterDomein" ma:readOnly="false">
      <xsd:simpleType>
        <xsd:restriction base="dms:Choice">
          <xsd:enumeration value="Werk"/>
          <xsd:enumeration value="Sociale Economie"/>
        </xsd:restriction>
      </xsd:simpleType>
    </xsd:element>
    <xsd:element name="PVAfdeling" ma:index="30" nillable="true" ma:displayName="PVAfdeling" ma:internalName="PVAfdeling">
      <xsd:simpleType>
        <xsd:restriction base="dms:Text">
          <xsd:maxLength value="255"/>
        </xsd:restriction>
      </xsd:simpleType>
    </xsd:element>
    <xsd:element name="PVTeam" ma:index="31" nillable="true" ma:displayName="PVTeam" ma:internalName="PVTeam">
      <xsd:simpleType>
        <xsd:restriction base="dms:Text">
          <xsd:maxLength value="255"/>
        </xsd:restriction>
      </xsd:simpleType>
    </xsd:element>
    <xsd:element name="Historiek" ma:index="32" nillable="true" ma:displayName="Historiek" ma:description="Historisch overzicht van de activiteiten" ma:internalName="Historiek">
      <xsd:simpleType>
        <xsd:restriction base="dms:Note">
          <xsd:maxLength value="255"/>
        </xsd:restriction>
      </xsd:simpleType>
    </xsd:element>
    <xsd:element name="MinisterAlleDomeinen" ma:index="34" nillable="true" ma:displayName="MinisterAlleDomeinen" ma:internalName="MinisterAlleDomein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ListId:ParlementaireVragen;" elementFormDefault="qualified">
    <xsd:import namespace="http://schemas.microsoft.com/office/2006/documentManagement/types"/>
    <xsd:import namespace="http://schemas.microsoft.com/office/infopath/2007/PartnerControls"/>
    <xsd:element name="DocSetId" ma:index="28" nillable="true" ma:displayName="DocSetId" ma:internalName="DocSe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9" nillable="true" ma:displayName="Minister" ma:list="{b67b3043-2083-422e-a1af-e8c2fd97112c}" ma:internalName="Minister" ma:showField="Title" ma:web="ec82e040-88e9-4975-bc13-a42fab7bb9ce">
      <xsd:simpleType>
        <xsd:restriction base="dms:Lookup"/>
      </xsd:simpleType>
    </xsd:element>
    <xsd:element name="ExterneAgentschappen" ma:index="35" nillable="true" ma:displayName="Externe Agentschappen" ma:list="{018b224e-9935-410e-85d0-ef8844e68a6f}" ma:internalName="ExterneAgentschappen" ma:showField="Title" ma:web="ec82e040-88e9-4975-bc13-a42fab7bb9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2e282-c115-404d-9267-bbe15fcac794" elementFormDefault="qualified">
    <xsd:import namespace="http://schemas.microsoft.com/office/2006/documentManagement/types"/>
    <xsd:import namespace="http://schemas.microsoft.com/office/infopath/2007/PartnerControls"/>
    <xsd:element name="Vraagverstuurd" ma:index="36" nillable="true" ma:displayName="Vraag verstuurd" ma:format="DateOnly" ma:internalName="Vraagverstuur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98DB8-679A-49E4-AA34-B450138B57AB}">
  <ds:schemaRefs>
    <ds:schemaRef ds:uri="http://schemas.microsoft.com/sharepoint/v3"/>
    <ds:schemaRef ds:uri="http://purl.org/dc/dcmitype/"/>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0432e282-c115-404d-9267-bbe15fcac794"/>
    <ds:schemaRef ds:uri="7a2e3783-fe9a-4a2f-bbf4-debb4ac58a5c"/>
    <ds:schemaRef ds:uri="ec82e040-88e9-4975-bc13-a42fab7bb9ce"/>
    <ds:schemaRef ds:uri="$ListId:ParlementaireVragen;"/>
    <ds:schemaRef ds:uri="http://schemas.microsoft.com/office/2006/metadata/properties"/>
  </ds:schemaRefs>
</ds:datastoreItem>
</file>

<file path=customXml/itemProps2.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3.xml><?xml version="1.0" encoding="utf-8"?>
<ds:datastoreItem xmlns:ds="http://schemas.openxmlformats.org/officeDocument/2006/customXml" ds:itemID="{B35DF88A-1255-4EE8-B41D-8003B8AE5F45}">
  <ds:schemaRefs>
    <ds:schemaRef ds:uri="http://schemas.microsoft.com/office/2006/customDocumentInformationPanel"/>
  </ds:schemaRefs>
</ds:datastoreItem>
</file>

<file path=customXml/itemProps4.xml><?xml version="1.0" encoding="utf-8"?>
<ds:datastoreItem xmlns:ds="http://schemas.openxmlformats.org/officeDocument/2006/customXml" ds:itemID="{5559E9B2-4AC2-4410-BD9B-369FB6066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ListId:ParlementaireVragen;"/>
    <ds:schemaRef ds:uri="ec82e040-88e9-4975-bc13-a42fab7bb9ce"/>
    <ds:schemaRef ds:uri="0432e282-c115-404d-9267-bbe15fcac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8298CA-26E1-4DB2-A31D-95FA2C998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1061</Words>
  <Characters>6434</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Partnerschap W en OV</vt:lpstr>
      <vt:lpstr/>
    </vt:vector>
  </TitlesOfParts>
  <Company>MVG</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Partnerschap W en OV</dc:title>
  <dc:creator>Croenen, Sofie</dc:creator>
  <cp:lastModifiedBy>Nathalie De Keyzer</cp:lastModifiedBy>
  <cp:revision>4</cp:revision>
  <cp:lastPrinted>1900-12-31T23:00:00Z</cp:lastPrinted>
  <dcterms:created xsi:type="dcterms:W3CDTF">2013-12-11T14:28:00Z</dcterms:created>
  <dcterms:modified xsi:type="dcterms:W3CDTF">2013-12-16T10:33:00Z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0x010100988F5A92209A7C4FB064E8E0C9EC2A95060400D595272655FB674C8F727EC846093588</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ca7619b1-4118-4973-bd03-4348deb60091</vt:lpwstr>
  </property>
  <property fmtid="{D5CDD505-2E9C-101B-9397-08002B2CF9AE}" pid="7" name="WorkflowCreationPath">
    <vt:lpwstr>f4458a7a-ede2-4269-af3f-7faa66924d37;</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Type Document">
    <vt:lpwstr>;#Ontwerp van antwoord;#Parlementaire vragen;#</vt:lpwstr>
  </property>
  <property fmtid="{D5CDD505-2E9C-101B-9397-08002B2CF9AE}" pid="10" name="WSEMaterie">
    <vt:lpwstr/>
  </property>
  <property fmtid="{D5CDD505-2E9C-101B-9397-08002B2CF9AE}" pid="11" name="TypeDocument">
    <vt:lpwstr/>
  </property>
  <property fmtid="{D5CDD505-2E9C-101B-9397-08002B2CF9AE}" pid="12" name="PVOrigID">
    <vt:lpwstr/>
  </property>
</Properties>
</file>