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D70DA">
        <w:rPr>
          <w:b w:val="0"/>
        </w:rPr>
        <w:t>49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211E95">
        <w:rPr>
          <w:b w:val="0"/>
        </w:rPr>
        <w:t>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85BF9">
        <w:rPr>
          <w:b w:val="0"/>
        </w:rPr>
      </w:r>
      <w:r w:rsidR="00C85BF9">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85BF9">
        <w:rPr>
          <w:b w:val="0"/>
        </w:rPr>
      </w:r>
      <w:r w:rsidR="00C85BF9">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5525E2">
        <w:rPr>
          <w:rStyle w:val="AntwoordNaamMinisterChar"/>
        </w:rPr>
        <w:t>u</w:t>
      </w:r>
      <w:r w:rsidR="00211E95">
        <w:rPr>
          <w:rStyle w:val="AntwoordNaamMinisterChar"/>
        </w:rPr>
        <w:t xml:space="preserve">lla </w:t>
      </w:r>
      <w:r w:rsidR="005525E2">
        <w:rPr>
          <w:rStyle w:val="AntwoordNaamMinisterChar"/>
        </w:rPr>
        <w:t>w</w:t>
      </w:r>
      <w:r w:rsidR="00211E95">
        <w:rPr>
          <w:rStyle w:val="AntwoordNaamMinisterChar"/>
        </w:rPr>
        <w:t>erbrouck</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23E19" w:rsidRPr="0041451F" w:rsidRDefault="0041451F" w:rsidP="005525E2">
      <w:pPr>
        <w:numPr>
          <w:ilvl w:val="0"/>
          <w:numId w:val="18"/>
        </w:numPr>
        <w:ind w:left="426" w:hanging="426"/>
        <w:jc w:val="both"/>
        <w:rPr>
          <w:szCs w:val="22"/>
        </w:rPr>
      </w:pPr>
      <w:r w:rsidRPr="0041451F">
        <w:rPr>
          <w:szCs w:val="22"/>
        </w:rPr>
        <w:lastRenderedPageBreak/>
        <w:t>H</w:t>
      </w:r>
      <w:r w:rsidR="006842CD" w:rsidRPr="0041451F">
        <w:rPr>
          <w:szCs w:val="22"/>
        </w:rPr>
        <w:t xml:space="preserve">et </w:t>
      </w:r>
      <w:r w:rsidR="00437700">
        <w:rPr>
          <w:szCs w:val="22"/>
        </w:rPr>
        <w:t>advies</w:t>
      </w:r>
      <w:r w:rsidR="006842CD" w:rsidRPr="0041451F">
        <w:rPr>
          <w:szCs w:val="22"/>
        </w:rPr>
        <w:t xml:space="preserve"> van de Vlaamse werkg</w:t>
      </w:r>
      <w:r w:rsidR="0021641B" w:rsidRPr="0041451F">
        <w:rPr>
          <w:szCs w:val="22"/>
        </w:rPr>
        <w:t xml:space="preserve">roep Bevolkingsonderzoek </w:t>
      </w:r>
      <w:r w:rsidR="00381278">
        <w:rPr>
          <w:szCs w:val="22"/>
        </w:rPr>
        <w:t xml:space="preserve">dat </w:t>
      </w:r>
      <w:r w:rsidRPr="0041451F">
        <w:rPr>
          <w:szCs w:val="22"/>
        </w:rPr>
        <w:t>wordt</w:t>
      </w:r>
      <w:r w:rsidR="0021641B" w:rsidRPr="0041451F">
        <w:rPr>
          <w:szCs w:val="22"/>
        </w:rPr>
        <w:t xml:space="preserve"> aan</w:t>
      </w:r>
      <w:r w:rsidRPr="0041451F">
        <w:rPr>
          <w:szCs w:val="22"/>
        </w:rPr>
        <w:t>gehaald</w:t>
      </w:r>
      <w:r w:rsidR="006842CD" w:rsidRPr="0041451F">
        <w:rPr>
          <w:szCs w:val="22"/>
        </w:rPr>
        <w:t xml:space="preserve"> </w:t>
      </w:r>
      <w:r w:rsidR="00437700">
        <w:rPr>
          <w:szCs w:val="22"/>
        </w:rPr>
        <w:t>gaat</w:t>
      </w:r>
      <w:r w:rsidR="006842CD" w:rsidRPr="0041451F">
        <w:rPr>
          <w:szCs w:val="22"/>
        </w:rPr>
        <w:t xml:space="preserve"> </w:t>
      </w:r>
      <w:r w:rsidRPr="0041451F">
        <w:rPr>
          <w:szCs w:val="22"/>
        </w:rPr>
        <w:t xml:space="preserve">ruimer </w:t>
      </w:r>
      <w:r w:rsidR="006842CD" w:rsidRPr="0041451F">
        <w:rPr>
          <w:szCs w:val="22"/>
        </w:rPr>
        <w:t xml:space="preserve">dan </w:t>
      </w:r>
      <w:r w:rsidR="0021641B" w:rsidRPr="0041451F">
        <w:rPr>
          <w:szCs w:val="22"/>
        </w:rPr>
        <w:t xml:space="preserve">de paragraaf die </w:t>
      </w:r>
      <w:r w:rsidRPr="0041451F">
        <w:rPr>
          <w:szCs w:val="22"/>
        </w:rPr>
        <w:t>wordt geciteerd</w:t>
      </w:r>
      <w:r w:rsidR="006842CD" w:rsidRPr="0041451F">
        <w:rPr>
          <w:szCs w:val="22"/>
        </w:rPr>
        <w:t>.</w:t>
      </w:r>
      <w:r>
        <w:rPr>
          <w:szCs w:val="22"/>
        </w:rPr>
        <w:t xml:space="preserve"> </w:t>
      </w:r>
      <w:r w:rsidR="006842CD" w:rsidRPr="0041451F">
        <w:rPr>
          <w:szCs w:val="22"/>
        </w:rPr>
        <w:t xml:space="preserve">Het voorstel om </w:t>
      </w:r>
      <w:r w:rsidR="008A6218" w:rsidRPr="0041451F">
        <w:rPr>
          <w:szCs w:val="22"/>
        </w:rPr>
        <w:t xml:space="preserve">de regelgeving over bevolkingsonderzoek </w:t>
      </w:r>
      <w:r w:rsidR="006842CD" w:rsidRPr="0041451F">
        <w:rPr>
          <w:szCs w:val="22"/>
        </w:rPr>
        <w:t>aan te passen</w:t>
      </w:r>
      <w:r w:rsidR="0021641B" w:rsidRPr="0041451F">
        <w:rPr>
          <w:szCs w:val="22"/>
        </w:rPr>
        <w:t xml:space="preserve">, moet </w:t>
      </w:r>
      <w:r w:rsidR="00323E19" w:rsidRPr="0041451F">
        <w:rPr>
          <w:szCs w:val="22"/>
        </w:rPr>
        <w:t xml:space="preserve">dan ook </w:t>
      </w:r>
      <w:r w:rsidR="0021641B" w:rsidRPr="0041451F">
        <w:rPr>
          <w:szCs w:val="22"/>
        </w:rPr>
        <w:t>gelezen</w:t>
      </w:r>
      <w:r w:rsidR="006842CD" w:rsidRPr="0041451F">
        <w:rPr>
          <w:szCs w:val="22"/>
        </w:rPr>
        <w:t xml:space="preserve"> worden in </w:t>
      </w:r>
      <w:r w:rsidR="00EB67E4" w:rsidRPr="0041451F">
        <w:rPr>
          <w:szCs w:val="22"/>
        </w:rPr>
        <w:t xml:space="preserve">de context </w:t>
      </w:r>
      <w:r w:rsidR="006842CD" w:rsidRPr="0041451F">
        <w:rPr>
          <w:szCs w:val="22"/>
        </w:rPr>
        <w:t>van het volledige advies.</w:t>
      </w:r>
      <w:r w:rsidR="000C6992" w:rsidRPr="0041451F">
        <w:rPr>
          <w:szCs w:val="22"/>
        </w:rPr>
        <w:t xml:space="preserve"> </w:t>
      </w:r>
      <w:r w:rsidR="00785EC9" w:rsidRPr="0041451F">
        <w:rPr>
          <w:szCs w:val="22"/>
        </w:rPr>
        <w:t>Aan dat voorstel van wijziging is o</w:t>
      </w:r>
      <w:r>
        <w:rPr>
          <w:szCs w:val="22"/>
        </w:rPr>
        <w:t>ok een grondige evaluatie van d</w:t>
      </w:r>
      <w:r w:rsidR="008A62FD">
        <w:rPr>
          <w:szCs w:val="22"/>
        </w:rPr>
        <w:t>e</w:t>
      </w:r>
      <w:r>
        <w:rPr>
          <w:szCs w:val="22"/>
        </w:rPr>
        <w:t xml:space="preserve"> volledige </w:t>
      </w:r>
      <w:r w:rsidR="00785EC9" w:rsidRPr="0041451F">
        <w:rPr>
          <w:szCs w:val="22"/>
        </w:rPr>
        <w:t>regelgeving, en het toepassingsgebied ervan, voorafgegaan.</w:t>
      </w:r>
    </w:p>
    <w:p w:rsidR="00323E19" w:rsidRDefault="00323E19" w:rsidP="005525E2">
      <w:pPr>
        <w:ind w:left="426" w:hanging="426"/>
        <w:jc w:val="both"/>
        <w:rPr>
          <w:szCs w:val="22"/>
        </w:rPr>
      </w:pPr>
    </w:p>
    <w:p w:rsidR="000C6992" w:rsidRDefault="000C6992" w:rsidP="005525E2">
      <w:pPr>
        <w:ind w:left="426"/>
        <w:jc w:val="both"/>
        <w:rPr>
          <w:szCs w:val="22"/>
        </w:rPr>
      </w:pPr>
      <w:r>
        <w:rPr>
          <w:szCs w:val="22"/>
        </w:rPr>
        <w:t>D</w:t>
      </w:r>
      <w:r w:rsidR="006842CD">
        <w:rPr>
          <w:szCs w:val="22"/>
        </w:rPr>
        <w:t xml:space="preserve">e </w:t>
      </w:r>
      <w:r w:rsidR="0041451F">
        <w:rPr>
          <w:szCs w:val="22"/>
        </w:rPr>
        <w:t xml:space="preserve">voorgestelde </w:t>
      </w:r>
      <w:r w:rsidR="006842CD">
        <w:rPr>
          <w:szCs w:val="22"/>
        </w:rPr>
        <w:t>wijziging</w:t>
      </w:r>
      <w:r w:rsidR="0041451F">
        <w:rPr>
          <w:szCs w:val="22"/>
        </w:rPr>
        <w:t xml:space="preserve"> heeft </w:t>
      </w:r>
      <w:r w:rsidR="006842CD">
        <w:rPr>
          <w:szCs w:val="22"/>
        </w:rPr>
        <w:t>tot doel 2 types van sportmedische geschiktheidsonderzoeken uit te sluiten van het toepassingsgebied van de regelgeving</w:t>
      </w:r>
      <w:r w:rsidR="0041451F">
        <w:rPr>
          <w:szCs w:val="22"/>
        </w:rPr>
        <w:t xml:space="preserve"> over bevolkingsonderzoek</w:t>
      </w:r>
      <w:r>
        <w:rPr>
          <w:szCs w:val="22"/>
        </w:rPr>
        <w:t>:</w:t>
      </w:r>
    </w:p>
    <w:p w:rsidR="000C6992" w:rsidRPr="00CF398B" w:rsidRDefault="000C6992" w:rsidP="005525E2">
      <w:pPr>
        <w:numPr>
          <w:ilvl w:val="0"/>
          <w:numId w:val="20"/>
        </w:numPr>
        <w:ind w:left="426" w:firstLine="0"/>
        <w:jc w:val="both"/>
        <w:rPr>
          <w:szCs w:val="22"/>
        </w:rPr>
      </w:pPr>
      <w:r w:rsidRPr="00CF398B">
        <w:rPr>
          <w:szCs w:val="22"/>
        </w:rPr>
        <w:t>sportmedische geschiktheidsonderzoeken voor topsporters en professionele sporters</w:t>
      </w:r>
      <w:r w:rsidR="00323E19">
        <w:rPr>
          <w:szCs w:val="22"/>
        </w:rPr>
        <w:t>;</w:t>
      </w:r>
    </w:p>
    <w:p w:rsidR="006842CD" w:rsidRPr="00CF398B" w:rsidRDefault="000C6992" w:rsidP="005525E2">
      <w:pPr>
        <w:numPr>
          <w:ilvl w:val="0"/>
          <w:numId w:val="20"/>
        </w:numPr>
        <w:ind w:left="426" w:firstLine="0"/>
        <w:jc w:val="both"/>
        <w:rPr>
          <w:szCs w:val="22"/>
        </w:rPr>
      </w:pPr>
      <w:r w:rsidRPr="00CF398B">
        <w:rPr>
          <w:szCs w:val="22"/>
        </w:rPr>
        <w:t>sportmedische geschiktheidsonderzoeken voor risico-sporten,</w:t>
      </w:r>
      <w:r w:rsidR="00CF398B" w:rsidRPr="00CF398B">
        <w:rPr>
          <w:szCs w:val="22"/>
        </w:rPr>
        <w:t xml:space="preserve"> </w:t>
      </w:r>
      <w:r w:rsidR="00CF398B" w:rsidRPr="00CF398B">
        <w:rPr>
          <w:iCs/>
          <w:szCs w:val="22"/>
        </w:rPr>
        <w:t xml:space="preserve">voor zover voor die onderzoeken </w:t>
      </w:r>
      <w:r w:rsidR="00CF398B" w:rsidRPr="00CF398B">
        <w:rPr>
          <w:bCs/>
          <w:szCs w:val="22"/>
          <w:lang w:val="nl-BE" w:eastAsia="nl-BE"/>
        </w:rPr>
        <w:t xml:space="preserve">voorwaarden en kwaliteitscriteria bepaald </w:t>
      </w:r>
      <w:r w:rsidR="00323E19">
        <w:rPr>
          <w:bCs/>
          <w:szCs w:val="22"/>
          <w:lang w:val="nl-BE" w:eastAsia="nl-BE"/>
        </w:rPr>
        <w:t xml:space="preserve">zijn </w:t>
      </w:r>
      <w:r w:rsidR="00CF398B" w:rsidRPr="00CF398B">
        <w:rPr>
          <w:bCs/>
          <w:szCs w:val="22"/>
          <w:lang w:val="nl-BE" w:eastAsia="nl-BE"/>
        </w:rPr>
        <w:t>door de Vlaamse Regering.</w:t>
      </w:r>
    </w:p>
    <w:p w:rsidR="00CE6442" w:rsidRDefault="00CE6442" w:rsidP="005525E2">
      <w:pPr>
        <w:ind w:left="426" w:hanging="426"/>
        <w:jc w:val="both"/>
        <w:rPr>
          <w:bCs/>
          <w:szCs w:val="22"/>
          <w:lang w:eastAsia="nl-BE"/>
        </w:rPr>
      </w:pPr>
    </w:p>
    <w:p w:rsidR="00D707A0" w:rsidRPr="00615F5B" w:rsidRDefault="005525E2" w:rsidP="00E813E5">
      <w:pPr>
        <w:ind w:left="426" w:hanging="426"/>
        <w:jc w:val="both"/>
        <w:rPr>
          <w:szCs w:val="22"/>
        </w:rPr>
      </w:pPr>
      <w:r>
        <w:rPr>
          <w:szCs w:val="22"/>
        </w:rPr>
        <w:tab/>
      </w:r>
      <w:r w:rsidR="00D707A0" w:rsidRPr="00615F5B">
        <w:rPr>
          <w:szCs w:val="22"/>
        </w:rPr>
        <w:t xml:space="preserve">De formulering van het doel van een sportmedisch geschiktheidsonderzoek in het voorontwerp van decreet Gezond en Ethisch Sporten is beperkt tot ‘het evalueren van de geschiktheid van een sporter met het oog </w:t>
      </w:r>
      <w:r w:rsidR="000958ED">
        <w:rPr>
          <w:szCs w:val="22"/>
        </w:rPr>
        <w:t>op sportbeoefening’ (artikel 11</w:t>
      </w:r>
      <w:r w:rsidR="00D707A0" w:rsidRPr="00615F5B">
        <w:rPr>
          <w:szCs w:val="22"/>
        </w:rPr>
        <w:t>). Dit betekent dat als dergelijk onderzoek verder gaat dan een geschiktheidsbeoordeling, dit onderzoek de reikwijdte van het decreet</w:t>
      </w:r>
      <w:r w:rsidR="00437700">
        <w:rPr>
          <w:szCs w:val="22"/>
        </w:rPr>
        <w:t xml:space="preserve"> kan overstijgen. </w:t>
      </w:r>
      <w:r w:rsidR="00D707A0" w:rsidRPr="00615F5B">
        <w:rPr>
          <w:color w:val="000000"/>
          <w:szCs w:val="22"/>
          <w:lang w:val="nl-BE" w:eastAsia="en-US"/>
        </w:rPr>
        <w:t xml:space="preserve">Dit betekent </w:t>
      </w:r>
      <w:r w:rsidR="00437700">
        <w:rPr>
          <w:color w:val="000000"/>
          <w:szCs w:val="22"/>
          <w:lang w:val="nl-BE" w:eastAsia="en-US"/>
        </w:rPr>
        <w:t>ook</w:t>
      </w:r>
      <w:r w:rsidR="00D707A0" w:rsidRPr="00615F5B">
        <w:rPr>
          <w:color w:val="000000"/>
          <w:szCs w:val="22"/>
          <w:lang w:val="nl-BE" w:eastAsia="en-US"/>
        </w:rPr>
        <w:t xml:space="preserve"> dat beide regelgevingen niet tegenstrijdig zijn, maar wel complementair en dat dus in een aantal gevallen het advies van de werkgroep bevolkingsonderzoek zal moeten worden ingewonnen en een daarop volgende toestemming van de Vlaamse minister bevoegd voor het gezondheidsbeleid.</w:t>
      </w:r>
    </w:p>
    <w:p w:rsidR="00BB1912" w:rsidRPr="00615F5B" w:rsidRDefault="00BB1912" w:rsidP="005525E2">
      <w:pPr>
        <w:pStyle w:val="Lijstalinea"/>
        <w:tabs>
          <w:tab w:val="clear" w:pos="284"/>
          <w:tab w:val="clear" w:pos="567"/>
          <w:tab w:val="clear" w:pos="851"/>
          <w:tab w:val="clear" w:pos="4394"/>
          <w:tab w:val="clear" w:pos="8789"/>
        </w:tabs>
        <w:spacing w:line="20" w:lineRule="atLeast"/>
        <w:ind w:left="426" w:hanging="426"/>
        <w:jc w:val="both"/>
        <w:rPr>
          <w:lang w:val="nl-BE"/>
        </w:rPr>
      </w:pPr>
    </w:p>
    <w:p w:rsidR="0028291A" w:rsidRDefault="00437700" w:rsidP="005525E2">
      <w:pPr>
        <w:ind w:left="426"/>
        <w:jc w:val="both"/>
        <w:rPr>
          <w:rFonts w:ascii="Calibri" w:hAnsi="Calibri" w:cs="Calibri"/>
          <w:sz w:val="20"/>
        </w:rPr>
      </w:pPr>
      <w:r>
        <w:rPr>
          <w:szCs w:val="22"/>
        </w:rPr>
        <w:t xml:space="preserve">Het </w:t>
      </w:r>
      <w:r w:rsidR="00570CB7">
        <w:rPr>
          <w:szCs w:val="22"/>
        </w:rPr>
        <w:t xml:space="preserve">advies van de werkgroep </w:t>
      </w:r>
      <w:r>
        <w:rPr>
          <w:szCs w:val="22"/>
        </w:rPr>
        <w:t xml:space="preserve">is </w:t>
      </w:r>
      <w:r w:rsidR="00570CB7">
        <w:rPr>
          <w:szCs w:val="22"/>
        </w:rPr>
        <w:t xml:space="preserve">waardevol en </w:t>
      </w:r>
      <w:r>
        <w:rPr>
          <w:szCs w:val="22"/>
        </w:rPr>
        <w:t>ik bevestig het standpunt</w:t>
      </w:r>
      <w:r w:rsidR="0028291A" w:rsidRPr="0021641B">
        <w:rPr>
          <w:szCs w:val="22"/>
        </w:rPr>
        <w:t xml:space="preserve"> dat de maatschappelijke effecten van </w:t>
      </w:r>
      <w:r w:rsidR="00570CB7">
        <w:rPr>
          <w:szCs w:val="22"/>
        </w:rPr>
        <w:t>screenings</w:t>
      </w:r>
      <w:r w:rsidR="0028291A" w:rsidRPr="0021641B">
        <w:rPr>
          <w:szCs w:val="22"/>
        </w:rPr>
        <w:t>initiatieven</w:t>
      </w:r>
      <w:r w:rsidR="00570CB7">
        <w:rPr>
          <w:szCs w:val="22"/>
        </w:rPr>
        <w:t>,</w:t>
      </w:r>
      <w:r w:rsidR="0028291A" w:rsidRPr="0021641B">
        <w:rPr>
          <w:szCs w:val="22"/>
        </w:rPr>
        <w:t xml:space="preserve"> </w:t>
      </w:r>
      <w:r w:rsidR="00570CB7">
        <w:rPr>
          <w:szCs w:val="22"/>
        </w:rPr>
        <w:t>aangemoedigd of verplicht door de overheid aan</w:t>
      </w:r>
      <w:r w:rsidR="0028291A" w:rsidRPr="0021641B">
        <w:rPr>
          <w:szCs w:val="22"/>
        </w:rPr>
        <w:t xml:space="preserve"> een grote groep van de Vlaamse bevolking</w:t>
      </w:r>
      <w:r w:rsidR="00570CB7">
        <w:rPr>
          <w:szCs w:val="22"/>
        </w:rPr>
        <w:t xml:space="preserve">, </w:t>
      </w:r>
      <w:r w:rsidR="0028291A" w:rsidRPr="0021641B">
        <w:rPr>
          <w:szCs w:val="22"/>
        </w:rPr>
        <w:t>goed moeten overwogen worden</w:t>
      </w:r>
      <w:r w:rsidR="00570CB7">
        <w:rPr>
          <w:szCs w:val="22"/>
        </w:rPr>
        <w:t xml:space="preserve"> en dat moet blijken </w:t>
      </w:r>
      <w:r w:rsidR="00B14808">
        <w:rPr>
          <w:szCs w:val="22"/>
        </w:rPr>
        <w:t>dat de baten opwegen tegen de risico’s (of nadelen).</w:t>
      </w:r>
    </w:p>
    <w:p w:rsidR="00CD5B4C" w:rsidRDefault="00CD5B4C" w:rsidP="005525E2">
      <w:pPr>
        <w:ind w:left="426" w:hanging="426"/>
        <w:jc w:val="both"/>
        <w:rPr>
          <w:szCs w:val="22"/>
          <w:lang w:val="nl-BE"/>
        </w:rPr>
      </w:pPr>
    </w:p>
    <w:p w:rsidR="006842CD" w:rsidRDefault="005525E2" w:rsidP="005525E2">
      <w:pPr>
        <w:numPr>
          <w:ilvl w:val="0"/>
          <w:numId w:val="18"/>
        </w:numPr>
        <w:ind w:left="426" w:hanging="426"/>
        <w:jc w:val="both"/>
        <w:rPr>
          <w:szCs w:val="22"/>
        </w:rPr>
      </w:pPr>
      <w:r>
        <w:rPr>
          <w:szCs w:val="22"/>
        </w:rPr>
        <w:t>We volgen</w:t>
      </w:r>
      <w:r w:rsidR="0028291A">
        <w:rPr>
          <w:szCs w:val="22"/>
        </w:rPr>
        <w:t xml:space="preserve"> de redenering van de Vlaamse werkgroep Bevolkingsonderzoek en </w:t>
      </w:r>
      <w:r w:rsidR="00437700">
        <w:rPr>
          <w:szCs w:val="22"/>
        </w:rPr>
        <w:t xml:space="preserve">er </w:t>
      </w:r>
      <w:r w:rsidR="0028291A">
        <w:rPr>
          <w:szCs w:val="22"/>
        </w:rPr>
        <w:t xml:space="preserve">zal </w:t>
      </w:r>
      <w:r w:rsidR="00437700">
        <w:rPr>
          <w:szCs w:val="22"/>
        </w:rPr>
        <w:t>nog deze legislatuur e</w:t>
      </w:r>
      <w:r w:rsidR="0028291A">
        <w:rPr>
          <w:szCs w:val="22"/>
        </w:rPr>
        <w:t xml:space="preserve">en voorstel </w:t>
      </w:r>
      <w:r w:rsidR="00437700">
        <w:rPr>
          <w:szCs w:val="22"/>
        </w:rPr>
        <w:t xml:space="preserve">worden </w:t>
      </w:r>
      <w:r w:rsidR="0028291A">
        <w:rPr>
          <w:szCs w:val="22"/>
        </w:rPr>
        <w:t>in</w:t>
      </w:r>
      <w:r w:rsidR="00437700">
        <w:rPr>
          <w:szCs w:val="22"/>
        </w:rPr>
        <w:t>ge</w:t>
      </w:r>
      <w:r w:rsidR="0028291A">
        <w:rPr>
          <w:szCs w:val="22"/>
        </w:rPr>
        <w:t>dien</w:t>
      </w:r>
      <w:r w:rsidR="00437700">
        <w:rPr>
          <w:szCs w:val="22"/>
        </w:rPr>
        <w:t>d</w:t>
      </w:r>
      <w:r w:rsidR="0028291A">
        <w:rPr>
          <w:szCs w:val="22"/>
        </w:rPr>
        <w:t xml:space="preserve"> bij de Vlaamse Regering om de regelgeving over bevolkingsonderzoek te laten wijzigen</w:t>
      </w:r>
      <w:r w:rsidR="001F36B2">
        <w:rPr>
          <w:szCs w:val="22"/>
        </w:rPr>
        <w:t>. De wijzigingen zullen ook een uitzonderingsbepaling omvatten voor bepaalde sportmedische geschiktheidsonderzoeken,</w:t>
      </w:r>
      <w:r w:rsidR="0028291A">
        <w:rPr>
          <w:szCs w:val="22"/>
        </w:rPr>
        <w:t xml:space="preserve"> in overeenstemming met het advies van de werkgroep</w:t>
      </w:r>
      <w:r w:rsidR="001F36B2">
        <w:rPr>
          <w:szCs w:val="22"/>
        </w:rPr>
        <w:t xml:space="preserve"> Bevolkingsonderzoek</w:t>
      </w:r>
      <w:r w:rsidR="0028291A">
        <w:rPr>
          <w:szCs w:val="22"/>
        </w:rPr>
        <w:t xml:space="preserve">. </w:t>
      </w:r>
      <w:bookmarkStart w:id="6" w:name="_GoBack"/>
      <w:bookmarkEnd w:id="6"/>
    </w:p>
    <w:sectPr w:rsidR="006842C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9C" w:rsidRDefault="0027369C">
      <w:r>
        <w:separator/>
      </w:r>
    </w:p>
  </w:endnote>
  <w:endnote w:type="continuationSeparator" w:id="0">
    <w:p w:rsidR="0027369C" w:rsidRDefault="002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9C" w:rsidRDefault="0027369C">
      <w:r>
        <w:separator/>
      </w:r>
    </w:p>
  </w:footnote>
  <w:footnote w:type="continuationSeparator" w:id="0">
    <w:p w:rsidR="0027369C" w:rsidRDefault="00273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9CD20D9"/>
    <w:multiLevelType w:val="hybridMultilevel"/>
    <w:tmpl w:val="B672D3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0250E09"/>
    <w:multiLevelType w:val="hybridMultilevel"/>
    <w:tmpl w:val="D0EEC9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4A054B9"/>
    <w:multiLevelType w:val="hybridMultilevel"/>
    <w:tmpl w:val="14BCDB8A"/>
    <w:lvl w:ilvl="0" w:tplc="5B44A136">
      <w:numFmt w:val="bullet"/>
      <w:lvlText w:val=""/>
      <w:lvlJc w:val="left"/>
      <w:pPr>
        <w:ind w:left="1080" w:hanging="360"/>
      </w:pPr>
      <w:rPr>
        <w:rFonts w:ascii="Wingdings" w:eastAsia="Calibri" w:hAnsi="Wingdings"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89A10E2"/>
    <w:multiLevelType w:val="hybridMultilevel"/>
    <w:tmpl w:val="0CC406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99B7E31"/>
    <w:multiLevelType w:val="hybridMultilevel"/>
    <w:tmpl w:val="097E88A2"/>
    <w:lvl w:ilvl="0" w:tplc="166812D0">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E6C40D5"/>
    <w:multiLevelType w:val="hybridMultilevel"/>
    <w:tmpl w:val="5994131C"/>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66B10DE"/>
    <w:multiLevelType w:val="hybridMultilevel"/>
    <w:tmpl w:val="7FC412B0"/>
    <w:lvl w:ilvl="0" w:tplc="95E04FEC">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6">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8">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4"/>
  </w:num>
  <w:num w:numId="4">
    <w:abstractNumId w:val="4"/>
  </w:num>
  <w:num w:numId="5">
    <w:abstractNumId w:val="20"/>
  </w:num>
  <w:num w:numId="6">
    <w:abstractNumId w:val="19"/>
  </w:num>
  <w:num w:numId="7">
    <w:abstractNumId w:val="0"/>
  </w:num>
  <w:num w:numId="8">
    <w:abstractNumId w:val="1"/>
  </w:num>
  <w:num w:numId="9">
    <w:abstractNumId w:val="18"/>
  </w:num>
  <w:num w:numId="10">
    <w:abstractNumId w:val="11"/>
  </w:num>
  <w:num w:numId="11">
    <w:abstractNumId w:val="16"/>
  </w:num>
  <w:num w:numId="12">
    <w:abstractNumId w:val="10"/>
  </w:num>
  <w:num w:numId="13">
    <w:abstractNumId w:val="6"/>
  </w:num>
  <w:num w:numId="14">
    <w:abstractNumId w:val="13"/>
  </w:num>
  <w:num w:numId="15">
    <w:abstractNumId w:val="7"/>
  </w:num>
  <w:num w:numId="16">
    <w:abstractNumId w:val="8"/>
  </w:num>
  <w:num w:numId="17">
    <w:abstractNumId w:val="2"/>
  </w:num>
  <w:num w:numId="18">
    <w:abstractNumId w:val="3"/>
  </w:num>
  <w:num w:numId="19">
    <w:abstractNumId w:val="12"/>
  </w:num>
  <w:num w:numId="20">
    <w:abstractNumId w:val="15"/>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7A38"/>
    <w:rsid w:val="00017E91"/>
    <w:rsid w:val="0002649B"/>
    <w:rsid w:val="000402DE"/>
    <w:rsid w:val="0008287F"/>
    <w:rsid w:val="0009102B"/>
    <w:rsid w:val="0009280B"/>
    <w:rsid w:val="000958ED"/>
    <w:rsid w:val="000976E9"/>
    <w:rsid w:val="000A0C92"/>
    <w:rsid w:val="000B43B3"/>
    <w:rsid w:val="000C4E8C"/>
    <w:rsid w:val="000C6992"/>
    <w:rsid w:val="000C7C6C"/>
    <w:rsid w:val="000D1FBA"/>
    <w:rsid w:val="000F3532"/>
    <w:rsid w:val="000F5552"/>
    <w:rsid w:val="000F6CA4"/>
    <w:rsid w:val="00106E7B"/>
    <w:rsid w:val="00113281"/>
    <w:rsid w:val="00126CC3"/>
    <w:rsid w:val="0013190B"/>
    <w:rsid w:val="00174411"/>
    <w:rsid w:val="0018107F"/>
    <w:rsid w:val="001A654E"/>
    <w:rsid w:val="001C211C"/>
    <w:rsid w:val="001E0A17"/>
    <w:rsid w:val="001F36B2"/>
    <w:rsid w:val="00210C07"/>
    <w:rsid w:val="00211E95"/>
    <w:rsid w:val="0021641B"/>
    <w:rsid w:val="00236C37"/>
    <w:rsid w:val="00250C88"/>
    <w:rsid w:val="0025145A"/>
    <w:rsid w:val="0027369C"/>
    <w:rsid w:val="002800DC"/>
    <w:rsid w:val="002812CD"/>
    <w:rsid w:val="0028291A"/>
    <w:rsid w:val="00291F05"/>
    <w:rsid w:val="002A27A5"/>
    <w:rsid w:val="002A44B9"/>
    <w:rsid w:val="002C1389"/>
    <w:rsid w:val="00316596"/>
    <w:rsid w:val="003233CD"/>
    <w:rsid w:val="00323E19"/>
    <w:rsid w:val="00326A58"/>
    <w:rsid w:val="00340BDC"/>
    <w:rsid w:val="00355B81"/>
    <w:rsid w:val="00381278"/>
    <w:rsid w:val="003B45FE"/>
    <w:rsid w:val="003B78AF"/>
    <w:rsid w:val="003D7B9E"/>
    <w:rsid w:val="003F5ED2"/>
    <w:rsid w:val="004037CA"/>
    <w:rsid w:val="00406921"/>
    <w:rsid w:val="00410CB1"/>
    <w:rsid w:val="0041451F"/>
    <w:rsid w:val="00421318"/>
    <w:rsid w:val="00422BB7"/>
    <w:rsid w:val="004337D3"/>
    <w:rsid w:val="00437700"/>
    <w:rsid w:val="00446FE0"/>
    <w:rsid w:val="00451B61"/>
    <w:rsid w:val="004545D6"/>
    <w:rsid w:val="004C554A"/>
    <w:rsid w:val="004E6F83"/>
    <w:rsid w:val="00505504"/>
    <w:rsid w:val="00511413"/>
    <w:rsid w:val="00526536"/>
    <w:rsid w:val="00535ABA"/>
    <w:rsid w:val="005525E2"/>
    <w:rsid w:val="00570CB7"/>
    <w:rsid w:val="00572762"/>
    <w:rsid w:val="00595C65"/>
    <w:rsid w:val="005A13A9"/>
    <w:rsid w:val="005A5E23"/>
    <w:rsid w:val="005C4E46"/>
    <w:rsid w:val="005E38CA"/>
    <w:rsid w:val="005F09EF"/>
    <w:rsid w:val="005F4A6E"/>
    <w:rsid w:val="005F6849"/>
    <w:rsid w:val="005F7C6C"/>
    <w:rsid w:val="00615F5B"/>
    <w:rsid w:val="006304D7"/>
    <w:rsid w:val="006454B2"/>
    <w:rsid w:val="00645C10"/>
    <w:rsid w:val="006563FB"/>
    <w:rsid w:val="006640D2"/>
    <w:rsid w:val="0067306B"/>
    <w:rsid w:val="00677D4A"/>
    <w:rsid w:val="006820BD"/>
    <w:rsid w:val="006842CD"/>
    <w:rsid w:val="006A6789"/>
    <w:rsid w:val="006B3EE5"/>
    <w:rsid w:val="006B7A39"/>
    <w:rsid w:val="006C2FAF"/>
    <w:rsid w:val="00701B5B"/>
    <w:rsid w:val="00703E55"/>
    <w:rsid w:val="0071248C"/>
    <w:rsid w:val="00715E0D"/>
    <w:rsid w:val="007252C7"/>
    <w:rsid w:val="00766407"/>
    <w:rsid w:val="00785EC9"/>
    <w:rsid w:val="007902C7"/>
    <w:rsid w:val="0079380B"/>
    <w:rsid w:val="00796356"/>
    <w:rsid w:val="007A07CF"/>
    <w:rsid w:val="007B7C81"/>
    <w:rsid w:val="007C007C"/>
    <w:rsid w:val="007C7ADB"/>
    <w:rsid w:val="007E5B98"/>
    <w:rsid w:val="007F0C63"/>
    <w:rsid w:val="007F6352"/>
    <w:rsid w:val="00800EE1"/>
    <w:rsid w:val="00811413"/>
    <w:rsid w:val="00822F1B"/>
    <w:rsid w:val="008356C7"/>
    <w:rsid w:val="00837915"/>
    <w:rsid w:val="008402FB"/>
    <w:rsid w:val="00863203"/>
    <w:rsid w:val="00864305"/>
    <w:rsid w:val="00884FA1"/>
    <w:rsid w:val="008860F8"/>
    <w:rsid w:val="00887F9E"/>
    <w:rsid w:val="008979D3"/>
    <w:rsid w:val="008A6218"/>
    <w:rsid w:val="008A62FD"/>
    <w:rsid w:val="008C37F2"/>
    <w:rsid w:val="008D5DB4"/>
    <w:rsid w:val="0090401E"/>
    <w:rsid w:val="00905982"/>
    <w:rsid w:val="00921BFC"/>
    <w:rsid w:val="009347E0"/>
    <w:rsid w:val="009455AD"/>
    <w:rsid w:val="00952C2D"/>
    <w:rsid w:val="00962CEE"/>
    <w:rsid w:val="00987BBD"/>
    <w:rsid w:val="009B33D2"/>
    <w:rsid w:val="009D7043"/>
    <w:rsid w:val="009F0511"/>
    <w:rsid w:val="00A04E1C"/>
    <w:rsid w:val="00A222E2"/>
    <w:rsid w:val="00A22807"/>
    <w:rsid w:val="00A2736D"/>
    <w:rsid w:val="00A42B50"/>
    <w:rsid w:val="00A51FCA"/>
    <w:rsid w:val="00A64695"/>
    <w:rsid w:val="00A7519D"/>
    <w:rsid w:val="00A86C48"/>
    <w:rsid w:val="00AC19C1"/>
    <w:rsid w:val="00AC4E76"/>
    <w:rsid w:val="00AD3F3A"/>
    <w:rsid w:val="00AE721D"/>
    <w:rsid w:val="00AF6BEF"/>
    <w:rsid w:val="00B14702"/>
    <w:rsid w:val="00B14808"/>
    <w:rsid w:val="00B20060"/>
    <w:rsid w:val="00B246FE"/>
    <w:rsid w:val="00B424BE"/>
    <w:rsid w:val="00B45EB2"/>
    <w:rsid w:val="00B55E0E"/>
    <w:rsid w:val="00B915D2"/>
    <w:rsid w:val="00BB1912"/>
    <w:rsid w:val="00BB2756"/>
    <w:rsid w:val="00BE3D21"/>
    <w:rsid w:val="00BE425A"/>
    <w:rsid w:val="00BF330F"/>
    <w:rsid w:val="00C00755"/>
    <w:rsid w:val="00C17BAF"/>
    <w:rsid w:val="00C22AB2"/>
    <w:rsid w:val="00C26239"/>
    <w:rsid w:val="00C50A70"/>
    <w:rsid w:val="00C51ACA"/>
    <w:rsid w:val="00C57362"/>
    <w:rsid w:val="00C70531"/>
    <w:rsid w:val="00C70DDB"/>
    <w:rsid w:val="00C7570D"/>
    <w:rsid w:val="00C77630"/>
    <w:rsid w:val="00C85BF9"/>
    <w:rsid w:val="00C91441"/>
    <w:rsid w:val="00C92969"/>
    <w:rsid w:val="00C95EE0"/>
    <w:rsid w:val="00CA50F3"/>
    <w:rsid w:val="00CA6539"/>
    <w:rsid w:val="00CC532C"/>
    <w:rsid w:val="00CD09D6"/>
    <w:rsid w:val="00CD5B4C"/>
    <w:rsid w:val="00CE4D99"/>
    <w:rsid w:val="00CE6442"/>
    <w:rsid w:val="00CF398B"/>
    <w:rsid w:val="00CF3F4E"/>
    <w:rsid w:val="00D04FBF"/>
    <w:rsid w:val="00D10499"/>
    <w:rsid w:val="00D23804"/>
    <w:rsid w:val="00D26580"/>
    <w:rsid w:val="00D2726A"/>
    <w:rsid w:val="00D34319"/>
    <w:rsid w:val="00D549F3"/>
    <w:rsid w:val="00D63200"/>
    <w:rsid w:val="00D65CEC"/>
    <w:rsid w:val="00D707A0"/>
    <w:rsid w:val="00D71D99"/>
    <w:rsid w:val="00D754F2"/>
    <w:rsid w:val="00D86F22"/>
    <w:rsid w:val="00DB41C0"/>
    <w:rsid w:val="00DC1813"/>
    <w:rsid w:val="00DC2940"/>
    <w:rsid w:val="00DC4DB6"/>
    <w:rsid w:val="00DC56B3"/>
    <w:rsid w:val="00DD0684"/>
    <w:rsid w:val="00DD615F"/>
    <w:rsid w:val="00DD70DA"/>
    <w:rsid w:val="00DF23EB"/>
    <w:rsid w:val="00E03ED1"/>
    <w:rsid w:val="00E26FA5"/>
    <w:rsid w:val="00E55200"/>
    <w:rsid w:val="00E73792"/>
    <w:rsid w:val="00E80CC0"/>
    <w:rsid w:val="00E813E5"/>
    <w:rsid w:val="00E8391F"/>
    <w:rsid w:val="00E85C8D"/>
    <w:rsid w:val="00EA32C7"/>
    <w:rsid w:val="00EB4635"/>
    <w:rsid w:val="00EB67E4"/>
    <w:rsid w:val="00EB7208"/>
    <w:rsid w:val="00EC59DD"/>
    <w:rsid w:val="00ED4D74"/>
    <w:rsid w:val="00F262A3"/>
    <w:rsid w:val="00F44823"/>
    <w:rsid w:val="00F608EE"/>
    <w:rsid w:val="00F824F4"/>
    <w:rsid w:val="00F826BA"/>
    <w:rsid w:val="00F85CC6"/>
    <w:rsid w:val="00FA05A0"/>
    <w:rsid w:val="00FA27CF"/>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D26580"/>
    <w:pPr>
      <w:tabs>
        <w:tab w:val="left" w:pos="284"/>
        <w:tab w:val="left" w:pos="567"/>
        <w:tab w:val="left" w:pos="851"/>
        <w:tab w:val="center" w:pos="4394"/>
        <w:tab w:val="right" w:pos="8789"/>
      </w:tabs>
      <w:ind w:left="720"/>
      <w:contextualSpacing/>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Nathalie De Keyzer</cp:lastModifiedBy>
  <cp:revision>5</cp:revision>
  <cp:lastPrinted>2013-10-24T13:43:00Z</cp:lastPrinted>
  <dcterms:created xsi:type="dcterms:W3CDTF">2013-10-28T13:20:00Z</dcterms:created>
  <dcterms:modified xsi:type="dcterms:W3CDTF">2013-11-12T07:48:00Z</dcterms:modified>
</cp:coreProperties>
</file>