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proofErr w:type="spellStart"/>
      <w:r>
        <w:rPr>
          <w:b/>
          <w:smallCaps/>
          <w:sz w:val="22"/>
        </w:rPr>
        <w:t>ingrid</w:t>
      </w:r>
      <w:proofErr w:type="spellEnd"/>
      <w:r>
        <w:rPr>
          <w:b/>
          <w:smallCaps/>
          <w:sz w:val="22"/>
        </w:rPr>
        <w:t xml:space="preserve">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r w:rsidR="004D116D">
        <w:rPr>
          <w:sz w:val="22"/>
        </w:rPr>
        <w:t>13</w:t>
      </w:r>
      <w:r>
        <w:rPr>
          <w:sz w:val="22"/>
        </w:rPr>
        <w:t xml:space="preserve"> van </w:t>
      </w:r>
      <w:r w:rsidR="00BB70CD">
        <w:rPr>
          <w:sz w:val="22"/>
        </w:rPr>
        <w:t xml:space="preserve">2 oktober </w:t>
      </w:r>
      <w:r w:rsidR="004D116D">
        <w:rPr>
          <w:sz w:val="22"/>
        </w:rPr>
        <w:t>2013</w:t>
      </w:r>
    </w:p>
    <w:p w:rsidR="005431C7" w:rsidRDefault="005431C7">
      <w:pPr>
        <w:rPr>
          <w:sz w:val="22"/>
        </w:rPr>
      </w:pPr>
      <w:r>
        <w:rPr>
          <w:sz w:val="22"/>
        </w:rPr>
        <w:t xml:space="preserve">van </w:t>
      </w:r>
      <w:proofErr w:type="spellStart"/>
      <w:r w:rsidR="00BB70CD">
        <w:rPr>
          <w:b/>
          <w:smallCaps/>
          <w:sz w:val="22"/>
          <w:szCs w:val="22"/>
        </w:rPr>
        <w:t>patricia</w:t>
      </w:r>
      <w:proofErr w:type="spellEnd"/>
      <w:r w:rsidR="00BB70CD">
        <w:rPr>
          <w:b/>
          <w:smallCaps/>
          <w:sz w:val="22"/>
          <w:szCs w:val="22"/>
        </w:rPr>
        <w:t xml:space="preserve"> </w:t>
      </w:r>
      <w:proofErr w:type="spellStart"/>
      <w:r w:rsidR="00BB70CD">
        <w:rPr>
          <w:b/>
          <w:smallCaps/>
          <w:sz w:val="22"/>
          <w:szCs w:val="22"/>
        </w:rPr>
        <w:t>c</w:t>
      </w:r>
      <w:r w:rsidR="004D116D">
        <w:rPr>
          <w:b/>
          <w:smallCaps/>
          <w:sz w:val="22"/>
          <w:szCs w:val="22"/>
        </w:rPr>
        <w:t>eysens</w:t>
      </w:r>
      <w:proofErr w:type="spellEnd"/>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4D116D" w:rsidRPr="00800181" w:rsidRDefault="00800181" w:rsidP="00800181">
      <w:pPr>
        <w:pStyle w:val="StandaardSV"/>
        <w:numPr>
          <w:ilvl w:val="0"/>
          <w:numId w:val="3"/>
        </w:numPr>
      </w:pPr>
      <w:r>
        <w:lastRenderedPageBreak/>
        <w:t xml:space="preserve">Het departement EWI keerde in 2012 enkel de BOF middelen toe aan de universiteiten (voor de cijfers </w:t>
      </w:r>
      <w:r w:rsidRPr="00800181">
        <w:t xml:space="preserve">verwijs </w:t>
      </w:r>
      <w:r>
        <w:t xml:space="preserve">ik </w:t>
      </w:r>
      <w:r w:rsidRPr="00800181">
        <w:t xml:space="preserve">naar </w:t>
      </w:r>
      <w:r>
        <w:t xml:space="preserve">mijn </w:t>
      </w:r>
      <w:r w:rsidRPr="00800181">
        <w:t xml:space="preserve">antwoord op de parlementaire vraag </w:t>
      </w:r>
      <w:r w:rsidR="00BB70CD" w:rsidRPr="00800181">
        <w:t>nr.</w:t>
      </w:r>
      <w:r w:rsidRPr="00800181">
        <w:t xml:space="preserve"> 544 van Marijke Dillen van 12/07/2013</w:t>
      </w:r>
      <w:r>
        <w:t>), en de IOF middelen aan de associaties</w:t>
      </w:r>
      <w:r w:rsidR="00EE2C49">
        <w:t xml:space="preserve"> </w:t>
      </w:r>
      <w:r w:rsidR="00EE2C49" w:rsidRPr="00800181">
        <w:t xml:space="preserve">(19.225 </w:t>
      </w:r>
      <w:r w:rsidR="00EE2C49">
        <w:t>K</w:t>
      </w:r>
      <w:r w:rsidR="00EE2C49" w:rsidRPr="00800181">
        <w:t>eur in 2013)</w:t>
      </w:r>
      <w:r>
        <w:t xml:space="preserve">. </w:t>
      </w:r>
      <w:r w:rsidR="00EE2C49" w:rsidRPr="00800181">
        <w:t>Het IOF wordt juridisch gezien niet (meer) uitbetaald aan de universiteiten, maar aan de associaties. De interfacesubsidie (2</w:t>
      </w:r>
      <w:r w:rsidR="00321677">
        <w:t>.</w:t>
      </w:r>
      <w:r w:rsidR="00EE2C49" w:rsidRPr="00800181">
        <w:t xml:space="preserve">931 </w:t>
      </w:r>
      <w:r w:rsidR="00EE2C49">
        <w:t>K</w:t>
      </w:r>
      <w:r w:rsidR="00EE2C49" w:rsidRPr="00800181">
        <w:t>eur in 2013) is dan weer geen onderzoekssubsidie.</w:t>
      </w:r>
      <w:r w:rsidR="00EE2C49">
        <w:t xml:space="preserve"> </w:t>
      </w:r>
      <w:r w:rsidR="004D116D" w:rsidRPr="00800181">
        <w:t xml:space="preserve">Sinds de overdracht van PWO naar </w:t>
      </w:r>
      <w:r>
        <w:t xml:space="preserve">het Departement </w:t>
      </w:r>
      <w:r w:rsidR="004D116D" w:rsidRPr="00800181">
        <w:t>Onderwijs beta</w:t>
      </w:r>
      <w:r>
        <w:t xml:space="preserve">alt </w:t>
      </w:r>
      <w:r w:rsidR="003922A9">
        <w:t>het departement</w:t>
      </w:r>
      <w:r w:rsidR="004D116D" w:rsidRPr="00800181">
        <w:t xml:space="preserve"> </w:t>
      </w:r>
      <w:r w:rsidR="00321677">
        <w:t xml:space="preserve">EWI </w:t>
      </w:r>
      <w:r w:rsidR="004D116D" w:rsidRPr="00800181">
        <w:t>geen onderzoeksmiddelen rechtstreeks meer uit aan de hogescholen.</w:t>
      </w:r>
    </w:p>
    <w:p w:rsidR="00EE2C49" w:rsidRPr="00D40BFA" w:rsidRDefault="00EE2C49" w:rsidP="004D116D">
      <w:pPr>
        <w:pStyle w:val="StandaardSV"/>
      </w:pPr>
    </w:p>
    <w:p w:rsidR="00DF772E" w:rsidRPr="00BB70CD" w:rsidRDefault="00BB70CD" w:rsidP="00BB70CD">
      <w:pPr>
        <w:pStyle w:val="StandaardSV"/>
        <w:numPr>
          <w:ilvl w:val="0"/>
          <w:numId w:val="3"/>
        </w:numPr>
        <w:tabs>
          <w:tab w:val="left" w:pos="426"/>
        </w:tabs>
        <w:ind w:left="709" w:hanging="709"/>
      </w:pPr>
      <w:r>
        <w:rPr>
          <w:szCs w:val="22"/>
        </w:rPr>
        <w:t>a)</w:t>
      </w:r>
      <w:r>
        <w:rPr>
          <w:szCs w:val="22"/>
        </w:rPr>
        <w:tab/>
      </w:r>
      <w:r w:rsidR="00DF772E" w:rsidRPr="00BB70CD">
        <w:rPr>
          <w:szCs w:val="22"/>
        </w:rPr>
        <w:t>De in</w:t>
      </w:r>
      <w:r w:rsidR="00321677" w:rsidRPr="00BB70CD">
        <w:rPr>
          <w:szCs w:val="22"/>
        </w:rPr>
        <w:t>tegratie</w:t>
      </w:r>
      <w:r w:rsidR="00DF772E" w:rsidRPr="00BB70CD">
        <w:rPr>
          <w:szCs w:val="22"/>
        </w:rPr>
        <w:t xml:space="preserve"> van de </w:t>
      </w:r>
      <w:r w:rsidR="00321677" w:rsidRPr="00BB70CD">
        <w:rPr>
          <w:szCs w:val="22"/>
        </w:rPr>
        <w:t xml:space="preserve">academische </w:t>
      </w:r>
      <w:r w:rsidR="00DF772E" w:rsidRPr="00BB70CD">
        <w:rPr>
          <w:szCs w:val="22"/>
        </w:rPr>
        <w:t>hogescho</w:t>
      </w:r>
      <w:r w:rsidR="00321677" w:rsidRPr="00BB70CD">
        <w:rPr>
          <w:szCs w:val="22"/>
        </w:rPr>
        <w:t>o</w:t>
      </w:r>
      <w:r w:rsidR="00DF772E" w:rsidRPr="00BB70CD">
        <w:rPr>
          <w:szCs w:val="22"/>
        </w:rPr>
        <w:t>l</w:t>
      </w:r>
      <w:r w:rsidR="00321677" w:rsidRPr="00BB70CD">
        <w:rPr>
          <w:szCs w:val="22"/>
        </w:rPr>
        <w:t>opleidingen in de universiteit</w:t>
      </w:r>
      <w:r w:rsidR="00DF772E" w:rsidRPr="00BB70CD">
        <w:rPr>
          <w:szCs w:val="22"/>
        </w:rPr>
        <w:t>en zal pas gefinaliseerd zijn eind 2013. De cijfers over de toegekende subsidie (€) in 2012 geven dus nog de ‘oude’ opdeling hogescholen (</w:t>
      </w:r>
      <w:proofErr w:type="spellStart"/>
      <w:r w:rsidR="00DF772E" w:rsidRPr="00BB70CD">
        <w:rPr>
          <w:szCs w:val="22"/>
        </w:rPr>
        <w:t>incl</w:t>
      </w:r>
      <w:proofErr w:type="spellEnd"/>
      <w:r w:rsidR="00DF772E" w:rsidRPr="00BB70CD">
        <w:rPr>
          <w:szCs w:val="22"/>
        </w:rPr>
        <w:t xml:space="preserve"> masters)/universiteiten weer.  </w:t>
      </w:r>
    </w:p>
    <w:p w:rsidR="00BB70CD" w:rsidRPr="00BB70CD" w:rsidRDefault="00BB70CD" w:rsidP="00BB70CD">
      <w:pPr>
        <w:pStyle w:val="StandaardSV"/>
      </w:pPr>
    </w:p>
    <w:tbl>
      <w:tblPr>
        <w:tblW w:w="6229" w:type="dxa"/>
        <w:tblInd w:w="708" w:type="dxa"/>
        <w:tblCellMar>
          <w:left w:w="0" w:type="dxa"/>
          <w:right w:w="0" w:type="dxa"/>
        </w:tblCellMar>
        <w:tblLook w:val="04A0" w:firstRow="1" w:lastRow="0" w:firstColumn="1" w:lastColumn="0" w:noHBand="0" w:noVBand="1"/>
      </w:tblPr>
      <w:tblGrid>
        <w:gridCol w:w="1740"/>
        <w:gridCol w:w="1979"/>
        <w:gridCol w:w="2510"/>
      </w:tblGrid>
      <w:tr w:rsidR="00DF772E" w:rsidRPr="003922A9" w:rsidTr="009514AE">
        <w:trPr>
          <w:trHeight w:val="300"/>
        </w:trPr>
        <w:tc>
          <w:tcPr>
            <w:tcW w:w="1740" w:type="dxa"/>
            <w:tcBorders>
              <w:top w:val="single" w:sz="8" w:space="0" w:color="BDD6EE"/>
              <w:left w:val="single" w:sz="8" w:space="0" w:color="BDD6EE"/>
              <w:bottom w:val="single" w:sz="12" w:space="0" w:color="9CC2E5"/>
              <w:right w:val="single" w:sz="8" w:space="0" w:color="BDD6EE"/>
            </w:tcBorders>
            <w:noWrap/>
            <w:tcMar>
              <w:top w:w="0" w:type="dxa"/>
              <w:left w:w="108" w:type="dxa"/>
              <w:bottom w:w="0" w:type="dxa"/>
              <w:right w:w="108" w:type="dxa"/>
            </w:tcMar>
            <w:hideMark/>
          </w:tcPr>
          <w:p w:rsidR="00DF772E" w:rsidRPr="003922A9" w:rsidRDefault="00DF772E" w:rsidP="009514AE">
            <w:pPr>
              <w:jc w:val="center"/>
              <w:rPr>
                <w:b/>
                <w:bCs/>
                <w:sz w:val="22"/>
                <w:szCs w:val="22"/>
                <w:lang w:val="nl-BE" w:eastAsia="nl-BE"/>
              </w:rPr>
            </w:pPr>
            <w:r w:rsidRPr="003922A9">
              <w:rPr>
                <w:b/>
                <w:bCs/>
                <w:sz w:val="22"/>
                <w:szCs w:val="22"/>
                <w:lang w:eastAsia="nl-BE"/>
              </w:rPr>
              <w:t> </w:t>
            </w:r>
          </w:p>
        </w:tc>
        <w:tc>
          <w:tcPr>
            <w:tcW w:w="1979"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rsidR="00DF772E" w:rsidRPr="003922A9" w:rsidRDefault="00DF772E" w:rsidP="009514AE">
            <w:pPr>
              <w:jc w:val="center"/>
              <w:rPr>
                <w:b/>
                <w:bCs/>
                <w:sz w:val="22"/>
                <w:szCs w:val="22"/>
                <w:lang w:eastAsia="nl-BE"/>
              </w:rPr>
            </w:pPr>
            <w:r w:rsidRPr="003922A9">
              <w:rPr>
                <w:b/>
                <w:bCs/>
                <w:sz w:val="22"/>
                <w:szCs w:val="22"/>
                <w:lang w:eastAsia="nl-BE"/>
              </w:rPr>
              <w:t>programma's(1)</w:t>
            </w:r>
          </w:p>
        </w:tc>
        <w:tc>
          <w:tcPr>
            <w:tcW w:w="251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rsidR="00DF772E" w:rsidRPr="003922A9" w:rsidRDefault="00DF772E" w:rsidP="009514AE">
            <w:pPr>
              <w:jc w:val="center"/>
              <w:rPr>
                <w:b/>
                <w:bCs/>
                <w:sz w:val="22"/>
                <w:szCs w:val="22"/>
                <w:lang w:eastAsia="nl-BE"/>
              </w:rPr>
            </w:pPr>
            <w:r w:rsidRPr="003922A9">
              <w:rPr>
                <w:b/>
                <w:bCs/>
                <w:sz w:val="22"/>
                <w:szCs w:val="22"/>
                <w:lang w:eastAsia="nl-BE"/>
              </w:rPr>
              <w:t>bedrijfssteun(2)</w:t>
            </w:r>
          </w:p>
        </w:tc>
      </w:tr>
      <w:tr w:rsidR="00DF772E" w:rsidRPr="003922A9" w:rsidTr="009514AE">
        <w:trPr>
          <w:trHeight w:val="300"/>
        </w:trPr>
        <w:tc>
          <w:tcPr>
            <w:tcW w:w="1740" w:type="dxa"/>
            <w:tcBorders>
              <w:top w:val="nil"/>
              <w:left w:val="single" w:sz="8" w:space="0" w:color="BDD6EE"/>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92635F" w:rsidP="009514AE">
            <w:pPr>
              <w:rPr>
                <w:b/>
                <w:bCs/>
                <w:sz w:val="22"/>
                <w:szCs w:val="22"/>
                <w:lang w:eastAsia="nl-BE"/>
              </w:rPr>
            </w:pPr>
            <w:r w:rsidRPr="003922A9">
              <w:rPr>
                <w:b/>
                <w:bCs/>
                <w:sz w:val="22"/>
                <w:szCs w:val="22"/>
                <w:lang w:eastAsia="nl-BE"/>
              </w:rPr>
              <w:t>U</w:t>
            </w:r>
            <w:r w:rsidR="00DF772E" w:rsidRPr="003922A9">
              <w:rPr>
                <w:b/>
                <w:bCs/>
                <w:sz w:val="22"/>
                <w:szCs w:val="22"/>
                <w:lang w:eastAsia="nl-BE"/>
              </w:rPr>
              <w:t>niversiteiten</w:t>
            </w:r>
          </w:p>
        </w:tc>
        <w:tc>
          <w:tcPr>
            <w:tcW w:w="1979" w:type="dxa"/>
            <w:tcBorders>
              <w:top w:val="nil"/>
              <w:left w:val="nil"/>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DF772E" w:rsidP="009514AE">
            <w:pPr>
              <w:jc w:val="center"/>
              <w:rPr>
                <w:sz w:val="22"/>
                <w:szCs w:val="22"/>
                <w:lang w:eastAsia="nl-BE"/>
              </w:rPr>
            </w:pPr>
            <w:r w:rsidRPr="003922A9">
              <w:rPr>
                <w:sz w:val="22"/>
                <w:szCs w:val="22"/>
                <w:lang w:eastAsia="nl-BE"/>
              </w:rPr>
              <w:t>43.830.900</w:t>
            </w:r>
          </w:p>
        </w:tc>
        <w:tc>
          <w:tcPr>
            <w:tcW w:w="2510" w:type="dxa"/>
            <w:tcBorders>
              <w:top w:val="nil"/>
              <w:left w:val="nil"/>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DF772E" w:rsidP="009514AE">
            <w:pPr>
              <w:jc w:val="center"/>
              <w:rPr>
                <w:sz w:val="22"/>
                <w:szCs w:val="22"/>
                <w:lang w:eastAsia="nl-BE"/>
              </w:rPr>
            </w:pPr>
            <w:r w:rsidRPr="003922A9">
              <w:rPr>
                <w:sz w:val="22"/>
                <w:szCs w:val="22"/>
                <w:lang w:eastAsia="nl-BE"/>
              </w:rPr>
              <w:t>6.585.644</w:t>
            </w:r>
          </w:p>
        </w:tc>
      </w:tr>
      <w:tr w:rsidR="00DF772E" w:rsidRPr="003922A9" w:rsidTr="009514AE">
        <w:trPr>
          <w:trHeight w:val="300"/>
        </w:trPr>
        <w:tc>
          <w:tcPr>
            <w:tcW w:w="1740" w:type="dxa"/>
            <w:tcBorders>
              <w:top w:val="nil"/>
              <w:left w:val="single" w:sz="8" w:space="0" w:color="BDD6EE"/>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92635F" w:rsidP="009514AE">
            <w:pPr>
              <w:rPr>
                <w:b/>
                <w:bCs/>
                <w:sz w:val="22"/>
                <w:szCs w:val="22"/>
                <w:lang w:eastAsia="nl-BE"/>
              </w:rPr>
            </w:pPr>
            <w:r w:rsidRPr="003922A9">
              <w:rPr>
                <w:b/>
                <w:bCs/>
                <w:sz w:val="22"/>
                <w:szCs w:val="22"/>
                <w:lang w:eastAsia="nl-BE"/>
              </w:rPr>
              <w:t>H</w:t>
            </w:r>
            <w:r w:rsidR="00DF772E" w:rsidRPr="003922A9">
              <w:rPr>
                <w:b/>
                <w:bCs/>
                <w:sz w:val="22"/>
                <w:szCs w:val="22"/>
                <w:lang w:eastAsia="nl-BE"/>
              </w:rPr>
              <w:t>ogescholen</w:t>
            </w:r>
          </w:p>
        </w:tc>
        <w:tc>
          <w:tcPr>
            <w:tcW w:w="1979" w:type="dxa"/>
            <w:tcBorders>
              <w:top w:val="nil"/>
              <w:left w:val="nil"/>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DF772E" w:rsidP="009514AE">
            <w:pPr>
              <w:jc w:val="center"/>
              <w:rPr>
                <w:sz w:val="22"/>
                <w:szCs w:val="22"/>
                <w:lang w:eastAsia="nl-BE"/>
              </w:rPr>
            </w:pPr>
            <w:r w:rsidRPr="003922A9">
              <w:rPr>
                <w:sz w:val="22"/>
                <w:szCs w:val="22"/>
                <w:lang w:eastAsia="nl-BE"/>
              </w:rPr>
              <w:t>11.321.038</w:t>
            </w:r>
          </w:p>
        </w:tc>
        <w:tc>
          <w:tcPr>
            <w:tcW w:w="2510" w:type="dxa"/>
            <w:tcBorders>
              <w:top w:val="nil"/>
              <w:left w:val="nil"/>
              <w:bottom w:val="single" w:sz="8" w:space="0" w:color="BDD6EE"/>
              <w:right w:val="single" w:sz="8" w:space="0" w:color="BDD6EE"/>
            </w:tcBorders>
            <w:noWrap/>
            <w:tcMar>
              <w:top w:w="0" w:type="dxa"/>
              <w:left w:w="108" w:type="dxa"/>
              <w:bottom w:w="0" w:type="dxa"/>
              <w:right w:w="108" w:type="dxa"/>
            </w:tcMar>
            <w:vAlign w:val="center"/>
            <w:hideMark/>
          </w:tcPr>
          <w:p w:rsidR="00DF772E" w:rsidRPr="003922A9" w:rsidRDefault="00DF772E" w:rsidP="009514AE">
            <w:pPr>
              <w:jc w:val="center"/>
              <w:rPr>
                <w:sz w:val="22"/>
                <w:szCs w:val="22"/>
                <w:lang w:eastAsia="nl-BE"/>
              </w:rPr>
            </w:pPr>
            <w:r w:rsidRPr="003922A9">
              <w:rPr>
                <w:sz w:val="22"/>
                <w:szCs w:val="22"/>
                <w:lang w:eastAsia="nl-BE"/>
              </w:rPr>
              <w:t>952.411</w:t>
            </w:r>
          </w:p>
        </w:tc>
      </w:tr>
    </w:tbl>
    <w:p w:rsidR="00DF772E" w:rsidRPr="003922A9" w:rsidRDefault="00DF772E" w:rsidP="00DF772E">
      <w:pPr>
        <w:pStyle w:val="Lijstalinea"/>
        <w:ind w:left="0"/>
        <w:rPr>
          <w:rFonts w:ascii="Times New Roman" w:hAnsi="Times New Roman"/>
        </w:rPr>
      </w:pPr>
    </w:p>
    <w:p w:rsidR="00DF772E" w:rsidRPr="003922A9" w:rsidRDefault="00DF772E" w:rsidP="00DF772E">
      <w:pPr>
        <w:pStyle w:val="Lijstalinea"/>
        <w:numPr>
          <w:ilvl w:val="0"/>
          <w:numId w:val="5"/>
        </w:numPr>
        <w:spacing w:after="0" w:line="240" w:lineRule="auto"/>
        <w:contextualSpacing w:val="0"/>
        <w:rPr>
          <w:rFonts w:ascii="Times New Roman" w:hAnsi="Times New Roman"/>
        </w:rPr>
      </w:pPr>
      <w:r w:rsidRPr="003922A9">
        <w:rPr>
          <w:rFonts w:ascii="Times New Roman" w:hAnsi="Times New Roman"/>
        </w:rPr>
        <w:t>subsidie toegekend in kader van SBO, TETRA, TBM, VIS, LA-TR, IM</w:t>
      </w:r>
    </w:p>
    <w:p w:rsidR="00DF772E" w:rsidRPr="003922A9" w:rsidRDefault="00DF772E" w:rsidP="00DF772E">
      <w:pPr>
        <w:pStyle w:val="Lijstalinea"/>
        <w:numPr>
          <w:ilvl w:val="0"/>
          <w:numId w:val="5"/>
        </w:numPr>
        <w:spacing w:after="0" w:line="240" w:lineRule="auto"/>
        <w:contextualSpacing w:val="0"/>
        <w:rPr>
          <w:rFonts w:ascii="Times New Roman" w:hAnsi="Times New Roman"/>
        </w:rPr>
      </w:pPr>
      <w:r w:rsidRPr="003922A9">
        <w:rPr>
          <w:rFonts w:ascii="Times New Roman" w:hAnsi="Times New Roman"/>
        </w:rPr>
        <w:t xml:space="preserve">De aan het bedrijf toegekende subsidie voor de activiteiten van de onderzoekspartner.  </w:t>
      </w:r>
    </w:p>
    <w:p w:rsidR="00DF772E" w:rsidRPr="003922A9" w:rsidRDefault="00DF772E" w:rsidP="00DF772E">
      <w:pPr>
        <w:rPr>
          <w:sz w:val="22"/>
          <w:szCs w:val="22"/>
        </w:rPr>
      </w:pPr>
    </w:p>
    <w:p w:rsidR="00DF772E" w:rsidRPr="003922A9" w:rsidRDefault="00DF772E" w:rsidP="00BB70CD">
      <w:pPr>
        <w:ind w:left="708"/>
        <w:rPr>
          <w:rFonts w:eastAsia="Calibri"/>
          <w:sz w:val="22"/>
          <w:szCs w:val="22"/>
          <w:lang w:val="nl-BE" w:eastAsia="en-US"/>
        </w:rPr>
      </w:pPr>
      <w:r w:rsidRPr="003922A9">
        <w:rPr>
          <w:rFonts w:eastAsia="Calibri"/>
          <w:sz w:val="22"/>
          <w:szCs w:val="22"/>
          <w:lang w:val="nl-BE" w:eastAsia="en-US"/>
        </w:rPr>
        <w:t>Hiernaast worden door IWT elk jaar 200 beurzen toegekend.</w:t>
      </w:r>
    </w:p>
    <w:p w:rsidR="004D116D" w:rsidRPr="003922A9" w:rsidRDefault="004D116D" w:rsidP="00BB70CD">
      <w:pPr>
        <w:pStyle w:val="StandaardSV"/>
        <w:rPr>
          <w:szCs w:val="22"/>
        </w:rPr>
      </w:pPr>
    </w:p>
    <w:p w:rsidR="00DF772E" w:rsidRPr="00BB70CD" w:rsidRDefault="004D116D" w:rsidP="00BB70CD">
      <w:pPr>
        <w:pStyle w:val="StandaardSV"/>
        <w:ind w:left="709" w:hanging="349"/>
      </w:pPr>
      <w:r>
        <w:t>b)</w:t>
      </w:r>
      <w:r>
        <w:tab/>
      </w:r>
      <w:r w:rsidR="00DF772E" w:rsidRPr="003922A9">
        <w:rPr>
          <w:szCs w:val="22"/>
        </w:rPr>
        <w:t xml:space="preserve">IWT heeft 1 programma (TETRA) dat zich vooral richt naar hogescholen, omwille van hun praktijkgerichtheid en hun belang bij het ‘vertalen’ van academische kennis naar toepassingsklare kennis voor bedrijven. </w:t>
      </w:r>
    </w:p>
    <w:p w:rsidR="00DF772E" w:rsidRPr="003922A9" w:rsidRDefault="00DF772E" w:rsidP="00BB70CD">
      <w:pPr>
        <w:ind w:left="708"/>
        <w:jc w:val="both"/>
        <w:rPr>
          <w:sz w:val="22"/>
          <w:szCs w:val="22"/>
        </w:rPr>
      </w:pPr>
      <w:r w:rsidRPr="003922A9">
        <w:rPr>
          <w:sz w:val="22"/>
          <w:szCs w:val="22"/>
        </w:rPr>
        <w:t xml:space="preserve">In andere IWT-programma’s kunnen hogescholen optreden als kennispartner. De keuze van de kennispartners wordt gemaakt door de aanvragende organisatie(s). Dit is het geval bij IWT-bedrijfssteun, in het VIS-programma en het Landbouwonderzoek.   </w:t>
      </w:r>
    </w:p>
    <w:p w:rsidR="00DF772E" w:rsidRPr="003922A9" w:rsidRDefault="00DF772E" w:rsidP="00BB70CD">
      <w:pPr>
        <w:ind w:left="708"/>
        <w:jc w:val="both"/>
        <w:rPr>
          <w:sz w:val="22"/>
          <w:szCs w:val="22"/>
        </w:rPr>
      </w:pPr>
      <w:r w:rsidRPr="003922A9">
        <w:rPr>
          <w:sz w:val="22"/>
          <w:szCs w:val="22"/>
        </w:rPr>
        <w:t>SBO is gericht op strategisch basisonderzoek, daar waar de hogescholen eerder praktijkgericht onderzoek uitvoeren. Dit is dan ook eerder een programma waar vooral universiteiten zich op richten, hogescholen kunnen als medeaanvrager optreden. Het zijn wel eerder de masteropleidingen die partner zijn in SBO projecten. In het programma TBM, dat zich richt op het niet-commerciële deel van biomedisch onderzoek, zullen eerder de zorggerichte hogeschoolopleidingen als medeaanvrager optreden.</w:t>
      </w:r>
    </w:p>
    <w:p w:rsidR="004D116D" w:rsidRPr="00D40BFA" w:rsidRDefault="004D116D" w:rsidP="004D116D">
      <w:pPr>
        <w:pStyle w:val="StandaardSV"/>
      </w:pPr>
    </w:p>
    <w:p w:rsidR="004D116D" w:rsidRDefault="004D116D" w:rsidP="00EE2C49">
      <w:pPr>
        <w:pStyle w:val="StandaardSV"/>
        <w:numPr>
          <w:ilvl w:val="0"/>
          <w:numId w:val="3"/>
        </w:numPr>
      </w:pPr>
      <w:r>
        <w:t>In het kader van de eerste oproep werden er 4</w:t>
      </w:r>
      <w:r w:rsidR="00657E02">
        <w:t xml:space="preserve"> </w:t>
      </w:r>
      <w:r>
        <w:t>van de 48 subsidieovereenkoms</w:t>
      </w:r>
      <w:r w:rsidR="00B32E19">
        <w:t>ten afgesloten met een promotor-</w:t>
      </w:r>
      <w:r>
        <w:t>woordvoerder van een hogeschool. Bij deze 4 overeenkomsten betaalde de Herculesstichting rechtstreeks overhei</w:t>
      </w:r>
      <w:bookmarkStart w:id="0" w:name="_GoBack"/>
      <w:bookmarkEnd w:id="0"/>
      <w:r>
        <w:t>dsmiddelen aan hogescholen. Voor wat de betalingen in 2012 betreft, bedroeg dit 93.560,51 euro op een totaal van 16.602.921,30 euro.</w:t>
      </w:r>
    </w:p>
    <w:p w:rsidR="004D116D" w:rsidRDefault="004D116D" w:rsidP="00EE2C49">
      <w:pPr>
        <w:pStyle w:val="StandaardSV"/>
      </w:pPr>
    </w:p>
    <w:p w:rsidR="004D116D" w:rsidRDefault="004D116D" w:rsidP="00BB70CD">
      <w:pPr>
        <w:pStyle w:val="StandaardSV"/>
        <w:ind w:left="360"/>
      </w:pPr>
      <w:r>
        <w:t xml:space="preserve">Voor de tweede en derde oproep zijn er geen subsidieovereenkomsten afgesloten met promotoren-woordvoerders uit de hogescholen. </w:t>
      </w:r>
      <w:r w:rsidR="006C3E89">
        <w:t>D</w:t>
      </w:r>
      <w:r>
        <w:t>e hogescholen kunnen wel betrokken zijn in de subsidiedossiers als co</w:t>
      </w:r>
      <w:r w:rsidR="006C3E89">
        <w:t>-</w:t>
      </w:r>
      <w:r>
        <w:t xml:space="preserve">promotor. Hierna een overzicht van de samenwerkingsvormen bij de derde oproep voor middelzware </w:t>
      </w:r>
      <w:proofErr w:type="spellStart"/>
      <w:r>
        <w:t>onderzoeksinfrastructuur</w:t>
      </w:r>
      <w:proofErr w:type="spellEnd"/>
      <w:r>
        <w:t>.</w:t>
      </w:r>
    </w:p>
    <w:p w:rsidR="004D116D" w:rsidRDefault="004D116D" w:rsidP="004D116D"/>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806"/>
        <w:gridCol w:w="806"/>
        <w:gridCol w:w="826"/>
        <w:gridCol w:w="807"/>
        <w:gridCol w:w="851"/>
        <w:gridCol w:w="766"/>
      </w:tblGrid>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Samenwerkingsvormen derde oproep middelzwaar</w:t>
            </w:r>
          </w:p>
        </w:tc>
        <w:tc>
          <w:tcPr>
            <w:tcW w:w="806"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EE2C49" w:rsidTr="00EE2C49">
        <w:trPr>
          <w:trHeight w:val="276"/>
        </w:trPr>
        <w:tc>
          <w:tcPr>
            <w:tcW w:w="4077" w:type="dxa"/>
            <w:noWrap/>
          </w:tcPr>
          <w:p w:rsidR="004D116D" w:rsidRPr="00EE2C49" w:rsidRDefault="004D116D" w:rsidP="00B068C5">
            <w:pPr>
              <w:rPr>
                <w:b/>
                <w:sz w:val="18"/>
                <w:szCs w:val="22"/>
              </w:rPr>
            </w:pPr>
            <w:r w:rsidRPr="00EE2C49">
              <w:rPr>
                <w:b/>
                <w:sz w:val="18"/>
                <w:szCs w:val="22"/>
              </w:rPr>
              <w:t> </w:t>
            </w:r>
          </w:p>
        </w:tc>
        <w:tc>
          <w:tcPr>
            <w:tcW w:w="806" w:type="dxa"/>
            <w:noWrap/>
          </w:tcPr>
          <w:p w:rsidR="004D116D" w:rsidRPr="00EE2C49" w:rsidRDefault="004D116D" w:rsidP="00B068C5">
            <w:pPr>
              <w:rPr>
                <w:b/>
                <w:sz w:val="18"/>
                <w:szCs w:val="22"/>
              </w:rPr>
            </w:pPr>
            <w:r w:rsidRPr="00EE2C49">
              <w:rPr>
                <w:b/>
                <w:sz w:val="18"/>
                <w:szCs w:val="22"/>
              </w:rPr>
              <w:t>AKUL</w:t>
            </w:r>
          </w:p>
        </w:tc>
        <w:tc>
          <w:tcPr>
            <w:tcW w:w="806" w:type="dxa"/>
            <w:noWrap/>
          </w:tcPr>
          <w:p w:rsidR="004D116D" w:rsidRPr="00EE2C49" w:rsidRDefault="004D116D" w:rsidP="00B068C5">
            <w:pPr>
              <w:rPr>
                <w:b/>
                <w:sz w:val="18"/>
                <w:szCs w:val="22"/>
              </w:rPr>
            </w:pPr>
            <w:r w:rsidRPr="00EE2C49">
              <w:rPr>
                <w:b/>
                <w:sz w:val="18"/>
                <w:szCs w:val="22"/>
              </w:rPr>
              <w:t>AUGE</w:t>
            </w:r>
          </w:p>
        </w:tc>
        <w:tc>
          <w:tcPr>
            <w:tcW w:w="826" w:type="dxa"/>
            <w:noWrap/>
          </w:tcPr>
          <w:p w:rsidR="004D116D" w:rsidRPr="00EE2C49" w:rsidRDefault="004D116D" w:rsidP="00B068C5">
            <w:pPr>
              <w:rPr>
                <w:b/>
                <w:sz w:val="18"/>
                <w:szCs w:val="22"/>
              </w:rPr>
            </w:pPr>
            <w:r w:rsidRPr="00EE2C49">
              <w:rPr>
                <w:b/>
                <w:sz w:val="18"/>
                <w:szCs w:val="22"/>
              </w:rPr>
              <w:t>AUHA</w:t>
            </w:r>
          </w:p>
        </w:tc>
        <w:tc>
          <w:tcPr>
            <w:tcW w:w="807" w:type="dxa"/>
            <w:noWrap/>
          </w:tcPr>
          <w:p w:rsidR="004D116D" w:rsidRPr="00EE2C49" w:rsidRDefault="004D116D" w:rsidP="00B068C5">
            <w:pPr>
              <w:rPr>
                <w:b/>
                <w:sz w:val="18"/>
                <w:szCs w:val="22"/>
              </w:rPr>
            </w:pPr>
            <w:r w:rsidRPr="00EE2C49">
              <w:rPr>
                <w:b/>
                <w:sz w:val="18"/>
                <w:szCs w:val="22"/>
              </w:rPr>
              <w:t>UABR</w:t>
            </w:r>
          </w:p>
        </w:tc>
        <w:tc>
          <w:tcPr>
            <w:tcW w:w="851" w:type="dxa"/>
            <w:noWrap/>
          </w:tcPr>
          <w:p w:rsidR="004D116D" w:rsidRPr="00EE2C49" w:rsidRDefault="004D116D" w:rsidP="00B068C5">
            <w:pPr>
              <w:rPr>
                <w:b/>
                <w:sz w:val="18"/>
                <w:szCs w:val="22"/>
              </w:rPr>
            </w:pPr>
            <w:r w:rsidRPr="00EE2C49">
              <w:rPr>
                <w:b/>
                <w:sz w:val="18"/>
                <w:szCs w:val="22"/>
              </w:rPr>
              <w:t>AUHL</w:t>
            </w:r>
          </w:p>
        </w:tc>
        <w:tc>
          <w:tcPr>
            <w:tcW w:w="766" w:type="dxa"/>
            <w:noWrap/>
          </w:tcPr>
          <w:p w:rsidR="004D116D" w:rsidRPr="00EE2C49" w:rsidRDefault="004D116D" w:rsidP="00B068C5">
            <w:pPr>
              <w:rPr>
                <w:b/>
                <w:sz w:val="18"/>
                <w:szCs w:val="22"/>
              </w:rPr>
            </w:pPr>
            <w:r w:rsidRPr="00EE2C49">
              <w:rPr>
                <w:b/>
                <w:sz w:val="18"/>
                <w:szCs w:val="22"/>
              </w:rPr>
              <w:t>Tot</w:t>
            </w:r>
            <w:r w:rsidR="00EE2C49" w:rsidRPr="00EE2C49">
              <w:rPr>
                <w:b/>
                <w:sz w:val="18"/>
                <w:szCs w:val="22"/>
              </w:rPr>
              <w:t>aal</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zonder partner</w:t>
            </w:r>
          </w:p>
        </w:tc>
        <w:tc>
          <w:tcPr>
            <w:tcW w:w="806" w:type="dxa"/>
            <w:noWrap/>
          </w:tcPr>
          <w:p w:rsidR="004D116D" w:rsidRPr="00EE2C49" w:rsidRDefault="004D116D" w:rsidP="00B068C5">
            <w:pPr>
              <w:rPr>
                <w:sz w:val="18"/>
                <w:szCs w:val="22"/>
              </w:rPr>
            </w:pPr>
            <w:r w:rsidRPr="00EE2C49">
              <w:rPr>
                <w:sz w:val="18"/>
                <w:szCs w:val="22"/>
              </w:rPr>
              <w:t>22</w:t>
            </w:r>
          </w:p>
        </w:tc>
        <w:tc>
          <w:tcPr>
            <w:tcW w:w="806" w:type="dxa"/>
            <w:noWrap/>
          </w:tcPr>
          <w:p w:rsidR="004D116D" w:rsidRPr="00EE2C49" w:rsidRDefault="004D116D" w:rsidP="00B068C5">
            <w:pPr>
              <w:rPr>
                <w:sz w:val="18"/>
                <w:szCs w:val="22"/>
              </w:rPr>
            </w:pPr>
            <w:r w:rsidRPr="00EE2C49">
              <w:rPr>
                <w:sz w:val="18"/>
                <w:szCs w:val="22"/>
              </w:rPr>
              <w:t>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8</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39</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partners van binnen de associatie</w:t>
            </w:r>
          </w:p>
        </w:tc>
        <w:tc>
          <w:tcPr>
            <w:tcW w:w="806" w:type="dxa"/>
            <w:noWrap/>
          </w:tcPr>
          <w:p w:rsidR="004D116D" w:rsidRPr="00EE2C49" w:rsidRDefault="004D116D" w:rsidP="00B068C5">
            <w:pPr>
              <w:rPr>
                <w:sz w:val="18"/>
                <w:szCs w:val="22"/>
              </w:rPr>
            </w:pPr>
            <w:r w:rsidRPr="00EE2C49">
              <w:rPr>
                <w:sz w:val="18"/>
                <w:szCs w:val="22"/>
              </w:rPr>
              <w:t>8</w:t>
            </w:r>
          </w:p>
        </w:tc>
        <w:tc>
          <w:tcPr>
            <w:tcW w:w="806" w:type="dxa"/>
            <w:noWrap/>
          </w:tcPr>
          <w:p w:rsidR="004D116D" w:rsidRPr="00EE2C49" w:rsidRDefault="004D116D" w:rsidP="00B068C5">
            <w:pPr>
              <w:rPr>
                <w:sz w:val="18"/>
                <w:szCs w:val="22"/>
              </w:rPr>
            </w:pPr>
            <w:r w:rsidRPr="00EE2C49">
              <w:rPr>
                <w:sz w:val="18"/>
                <w:szCs w:val="22"/>
              </w:rPr>
              <w:t>14</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3</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26</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partners van een andere associatie</w:t>
            </w:r>
          </w:p>
        </w:tc>
        <w:tc>
          <w:tcPr>
            <w:tcW w:w="806" w:type="dxa"/>
            <w:noWrap/>
          </w:tcPr>
          <w:p w:rsidR="004D116D" w:rsidRPr="00EE2C49" w:rsidRDefault="004D116D" w:rsidP="00B068C5">
            <w:pPr>
              <w:rPr>
                <w:sz w:val="18"/>
                <w:szCs w:val="22"/>
              </w:rPr>
            </w:pPr>
            <w:r w:rsidRPr="00EE2C49">
              <w:rPr>
                <w:sz w:val="18"/>
                <w:szCs w:val="22"/>
              </w:rPr>
              <w:t>4</w:t>
            </w:r>
          </w:p>
        </w:tc>
        <w:tc>
          <w:tcPr>
            <w:tcW w:w="806" w:type="dxa"/>
            <w:noWrap/>
          </w:tcPr>
          <w:p w:rsidR="004D116D" w:rsidRPr="00EE2C49" w:rsidRDefault="004D116D" w:rsidP="00B068C5">
            <w:pPr>
              <w:rPr>
                <w:sz w:val="18"/>
                <w:szCs w:val="22"/>
              </w:rPr>
            </w:pPr>
            <w:r w:rsidRPr="00EE2C49">
              <w:rPr>
                <w:sz w:val="18"/>
                <w:szCs w:val="22"/>
              </w:rPr>
              <w:t>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3</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50</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derden</w:t>
            </w:r>
          </w:p>
        </w:tc>
        <w:tc>
          <w:tcPr>
            <w:tcW w:w="806" w:type="dxa"/>
            <w:noWrap/>
          </w:tcPr>
          <w:p w:rsidR="004D116D" w:rsidRPr="00EE2C49" w:rsidRDefault="004D116D" w:rsidP="00B068C5">
            <w:pPr>
              <w:rPr>
                <w:sz w:val="18"/>
                <w:szCs w:val="22"/>
              </w:rPr>
            </w:pPr>
            <w:r w:rsidRPr="00EE2C49">
              <w:rPr>
                <w:sz w:val="18"/>
                <w:szCs w:val="22"/>
              </w:rPr>
              <w:t>7</w:t>
            </w:r>
          </w:p>
        </w:tc>
        <w:tc>
          <w:tcPr>
            <w:tcW w:w="806" w:type="dxa"/>
            <w:noWrap/>
          </w:tcPr>
          <w:p w:rsidR="004D116D" w:rsidRPr="00EE2C49" w:rsidRDefault="004D116D" w:rsidP="00B068C5">
            <w:pPr>
              <w:rPr>
                <w:sz w:val="18"/>
                <w:szCs w:val="22"/>
              </w:rPr>
            </w:pPr>
            <w:r w:rsidRPr="00EE2C49">
              <w:rPr>
                <w:sz w:val="18"/>
                <w:szCs w:val="22"/>
              </w:rPr>
              <w:t>10</w:t>
            </w:r>
          </w:p>
        </w:tc>
        <w:tc>
          <w:tcPr>
            <w:tcW w:w="826" w:type="dxa"/>
            <w:noWrap/>
          </w:tcPr>
          <w:p w:rsidR="004D116D" w:rsidRPr="00EE2C49" w:rsidRDefault="004D116D" w:rsidP="00B068C5">
            <w:pPr>
              <w:rPr>
                <w:sz w:val="18"/>
                <w:szCs w:val="22"/>
              </w:rPr>
            </w:pPr>
            <w:r w:rsidRPr="00EE2C49">
              <w:rPr>
                <w:sz w:val="18"/>
                <w:szCs w:val="22"/>
              </w:rPr>
              <w:t>3</w:t>
            </w:r>
          </w:p>
        </w:tc>
        <w:tc>
          <w:tcPr>
            <w:tcW w:w="807" w:type="dxa"/>
            <w:noWrap/>
          </w:tcPr>
          <w:p w:rsidR="004D116D" w:rsidRPr="00EE2C49" w:rsidRDefault="004D116D" w:rsidP="00B068C5">
            <w:pPr>
              <w:rPr>
                <w:sz w:val="18"/>
                <w:szCs w:val="22"/>
              </w:rPr>
            </w:pPr>
            <w:r w:rsidRPr="00EE2C49">
              <w:rPr>
                <w:sz w:val="18"/>
                <w:szCs w:val="22"/>
              </w:rPr>
              <w:t>4</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25</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Totaal aantal aanvragen (aantallen)</w:t>
            </w:r>
          </w:p>
        </w:tc>
        <w:tc>
          <w:tcPr>
            <w:tcW w:w="806" w:type="dxa"/>
            <w:noWrap/>
          </w:tcPr>
          <w:p w:rsidR="004D116D" w:rsidRPr="00EE2C49" w:rsidRDefault="004D116D" w:rsidP="00B068C5">
            <w:pPr>
              <w:rPr>
                <w:sz w:val="18"/>
                <w:szCs w:val="22"/>
              </w:rPr>
            </w:pPr>
            <w:r w:rsidRPr="00EE2C49">
              <w:rPr>
                <w:sz w:val="18"/>
                <w:szCs w:val="22"/>
              </w:rPr>
              <w:t>37</w:t>
            </w:r>
          </w:p>
        </w:tc>
        <w:tc>
          <w:tcPr>
            <w:tcW w:w="806" w:type="dxa"/>
            <w:noWrap/>
          </w:tcPr>
          <w:p w:rsidR="004D116D" w:rsidRPr="00EE2C49" w:rsidRDefault="004D116D" w:rsidP="00B068C5">
            <w:pPr>
              <w:rPr>
                <w:sz w:val="18"/>
                <w:szCs w:val="22"/>
              </w:rPr>
            </w:pPr>
            <w:r w:rsidRPr="00EE2C49">
              <w:rPr>
                <w:sz w:val="18"/>
                <w:szCs w:val="22"/>
              </w:rPr>
              <w:t>29</w:t>
            </w:r>
          </w:p>
        </w:tc>
        <w:tc>
          <w:tcPr>
            <w:tcW w:w="826" w:type="dxa"/>
            <w:noWrap/>
          </w:tcPr>
          <w:p w:rsidR="004D116D" w:rsidRPr="00EE2C49" w:rsidRDefault="004D116D" w:rsidP="00B068C5">
            <w:pPr>
              <w:rPr>
                <w:sz w:val="18"/>
                <w:szCs w:val="22"/>
              </w:rPr>
            </w:pPr>
            <w:r w:rsidRPr="00EE2C49">
              <w:rPr>
                <w:sz w:val="18"/>
                <w:szCs w:val="22"/>
              </w:rPr>
              <w:t>13</w:t>
            </w:r>
          </w:p>
        </w:tc>
        <w:tc>
          <w:tcPr>
            <w:tcW w:w="807" w:type="dxa"/>
            <w:noWrap/>
          </w:tcPr>
          <w:p w:rsidR="004D116D" w:rsidRPr="00EE2C49" w:rsidRDefault="004D116D" w:rsidP="00B068C5">
            <w:pPr>
              <w:rPr>
                <w:sz w:val="18"/>
                <w:szCs w:val="22"/>
              </w:rPr>
            </w:pPr>
            <w:r w:rsidRPr="00EE2C49">
              <w:rPr>
                <w:sz w:val="18"/>
                <w:szCs w:val="22"/>
              </w:rPr>
              <w:t>13</w:t>
            </w:r>
          </w:p>
        </w:tc>
        <w:tc>
          <w:tcPr>
            <w:tcW w:w="851" w:type="dxa"/>
            <w:noWrap/>
          </w:tcPr>
          <w:p w:rsidR="004D116D" w:rsidRPr="00EE2C49" w:rsidRDefault="004D116D" w:rsidP="00B068C5">
            <w:pPr>
              <w:rPr>
                <w:sz w:val="18"/>
                <w:szCs w:val="22"/>
              </w:rPr>
            </w:pPr>
            <w:r w:rsidRPr="00EE2C49">
              <w:rPr>
                <w:sz w:val="18"/>
                <w:szCs w:val="22"/>
              </w:rPr>
              <w:t>3</w:t>
            </w:r>
          </w:p>
        </w:tc>
        <w:tc>
          <w:tcPr>
            <w:tcW w:w="766" w:type="dxa"/>
            <w:noWrap/>
          </w:tcPr>
          <w:p w:rsidR="004D116D" w:rsidRPr="00EE2C49" w:rsidRDefault="004D116D" w:rsidP="00B068C5">
            <w:pPr>
              <w:rPr>
                <w:sz w:val="18"/>
                <w:szCs w:val="22"/>
              </w:rPr>
            </w:pPr>
            <w:r w:rsidRPr="00EE2C49">
              <w:rPr>
                <w:sz w:val="18"/>
                <w:szCs w:val="22"/>
              </w:rPr>
              <w:t>140</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EE2C49" w:rsidTr="00EE2C49">
        <w:trPr>
          <w:trHeight w:val="276"/>
        </w:trPr>
        <w:tc>
          <w:tcPr>
            <w:tcW w:w="4077" w:type="dxa"/>
            <w:noWrap/>
          </w:tcPr>
          <w:p w:rsidR="004D116D" w:rsidRPr="00EE2C49" w:rsidRDefault="004D116D" w:rsidP="00B068C5">
            <w:pPr>
              <w:rPr>
                <w:b/>
                <w:sz w:val="18"/>
                <w:szCs w:val="22"/>
              </w:rPr>
            </w:pPr>
            <w:r w:rsidRPr="00EE2C49">
              <w:rPr>
                <w:b/>
                <w:sz w:val="18"/>
                <w:szCs w:val="22"/>
              </w:rPr>
              <w:t> </w:t>
            </w:r>
          </w:p>
        </w:tc>
        <w:tc>
          <w:tcPr>
            <w:tcW w:w="806" w:type="dxa"/>
            <w:noWrap/>
          </w:tcPr>
          <w:p w:rsidR="004D116D" w:rsidRPr="00EE2C49" w:rsidRDefault="004D116D" w:rsidP="00B068C5">
            <w:pPr>
              <w:rPr>
                <w:b/>
                <w:sz w:val="18"/>
                <w:szCs w:val="22"/>
              </w:rPr>
            </w:pPr>
            <w:r w:rsidRPr="00EE2C49">
              <w:rPr>
                <w:b/>
                <w:sz w:val="18"/>
                <w:szCs w:val="22"/>
              </w:rPr>
              <w:t>AKUL</w:t>
            </w:r>
          </w:p>
        </w:tc>
        <w:tc>
          <w:tcPr>
            <w:tcW w:w="806" w:type="dxa"/>
            <w:noWrap/>
          </w:tcPr>
          <w:p w:rsidR="004D116D" w:rsidRPr="00EE2C49" w:rsidRDefault="004D116D" w:rsidP="00B068C5">
            <w:pPr>
              <w:rPr>
                <w:b/>
                <w:sz w:val="18"/>
                <w:szCs w:val="22"/>
              </w:rPr>
            </w:pPr>
            <w:r w:rsidRPr="00EE2C49">
              <w:rPr>
                <w:b/>
                <w:sz w:val="18"/>
                <w:szCs w:val="22"/>
              </w:rPr>
              <w:t>AUGE</w:t>
            </w:r>
          </w:p>
        </w:tc>
        <w:tc>
          <w:tcPr>
            <w:tcW w:w="826" w:type="dxa"/>
            <w:noWrap/>
          </w:tcPr>
          <w:p w:rsidR="004D116D" w:rsidRPr="00EE2C49" w:rsidRDefault="004D116D" w:rsidP="00B068C5">
            <w:pPr>
              <w:rPr>
                <w:b/>
                <w:sz w:val="18"/>
                <w:szCs w:val="22"/>
              </w:rPr>
            </w:pPr>
            <w:r w:rsidRPr="00EE2C49">
              <w:rPr>
                <w:b/>
                <w:sz w:val="18"/>
                <w:szCs w:val="22"/>
              </w:rPr>
              <w:t>AUHA</w:t>
            </w:r>
          </w:p>
        </w:tc>
        <w:tc>
          <w:tcPr>
            <w:tcW w:w="807" w:type="dxa"/>
            <w:noWrap/>
          </w:tcPr>
          <w:p w:rsidR="004D116D" w:rsidRPr="00EE2C49" w:rsidRDefault="004D116D" w:rsidP="00B068C5">
            <w:pPr>
              <w:rPr>
                <w:b/>
                <w:sz w:val="18"/>
                <w:szCs w:val="22"/>
              </w:rPr>
            </w:pPr>
            <w:r w:rsidRPr="00EE2C49">
              <w:rPr>
                <w:b/>
                <w:sz w:val="18"/>
                <w:szCs w:val="22"/>
              </w:rPr>
              <w:t>UABR</w:t>
            </w:r>
          </w:p>
        </w:tc>
        <w:tc>
          <w:tcPr>
            <w:tcW w:w="851" w:type="dxa"/>
            <w:noWrap/>
          </w:tcPr>
          <w:p w:rsidR="004D116D" w:rsidRPr="00EE2C49" w:rsidRDefault="004D116D" w:rsidP="00B068C5">
            <w:pPr>
              <w:rPr>
                <w:b/>
                <w:sz w:val="18"/>
                <w:szCs w:val="22"/>
              </w:rPr>
            </w:pPr>
            <w:r w:rsidRPr="00EE2C49">
              <w:rPr>
                <w:b/>
                <w:sz w:val="18"/>
                <w:szCs w:val="22"/>
              </w:rPr>
              <w:t> </w:t>
            </w:r>
            <w:r w:rsidR="00EE2C49" w:rsidRPr="00EE2C49">
              <w:rPr>
                <w:b/>
                <w:sz w:val="18"/>
                <w:szCs w:val="22"/>
              </w:rPr>
              <w:t>AUHL</w:t>
            </w:r>
          </w:p>
        </w:tc>
        <w:tc>
          <w:tcPr>
            <w:tcW w:w="766" w:type="dxa"/>
            <w:noWrap/>
          </w:tcPr>
          <w:p w:rsidR="004D116D" w:rsidRPr="00EE2C49" w:rsidRDefault="004D116D" w:rsidP="00B068C5">
            <w:pPr>
              <w:rPr>
                <w:b/>
                <w:sz w:val="18"/>
                <w:szCs w:val="22"/>
              </w:rPr>
            </w:pPr>
            <w:r w:rsidRPr="00EE2C49">
              <w:rPr>
                <w:b/>
                <w:sz w:val="18"/>
                <w:szCs w:val="22"/>
              </w:rPr>
              <w:t>Tot</w:t>
            </w:r>
            <w:r w:rsidR="00EE2C49" w:rsidRPr="00EE2C49">
              <w:rPr>
                <w:b/>
                <w:sz w:val="18"/>
                <w:szCs w:val="22"/>
              </w:rPr>
              <w:t>aal</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zonder partner</w:t>
            </w:r>
          </w:p>
        </w:tc>
        <w:tc>
          <w:tcPr>
            <w:tcW w:w="806" w:type="dxa"/>
            <w:noWrap/>
          </w:tcPr>
          <w:p w:rsidR="004D116D" w:rsidRPr="00EE2C49" w:rsidRDefault="004D116D" w:rsidP="00B068C5">
            <w:pPr>
              <w:rPr>
                <w:sz w:val="18"/>
                <w:szCs w:val="22"/>
              </w:rPr>
            </w:pPr>
            <w:r w:rsidRPr="00EE2C49">
              <w:rPr>
                <w:sz w:val="18"/>
                <w:szCs w:val="22"/>
              </w:rPr>
              <w:t>59%</w:t>
            </w:r>
          </w:p>
        </w:tc>
        <w:tc>
          <w:tcPr>
            <w:tcW w:w="806" w:type="dxa"/>
            <w:noWrap/>
          </w:tcPr>
          <w:p w:rsidR="004D116D" w:rsidRPr="00EE2C49" w:rsidRDefault="004D116D" w:rsidP="00B068C5">
            <w:pPr>
              <w:rPr>
                <w:sz w:val="18"/>
                <w:szCs w:val="22"/>
              </w:rPr>
            </w:pPr>
            <w:r w:rsidRPr="00EE2C49">
              <w:rPr>
                <w:sz w:val="18"/>
                <w:szCs w:val="22"/>
              </w:rPr>
              <w:t>28%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62%</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partners van binnen de associatie</w:t>
            </w:r>
          </w:p>
        </w:tc>
        <w:tc>
          <w:tcPr>
            <w:tcW w:w="806" w:type="dxa"/>
            <w:noWrap/>
          </w:tcPr>
          <w:p w:rsidR="004D116D" w:rsidRPr="00EE2C49" w:rsidRDefault="004D116D" w:rsidP="00B068C5">
            <w:pPr>
              <w:rPr>
                <w:sz w:val="18"/>
                <w:szCs w:val="22"/>
              </w:rPr>
            </w:pPr>
            <w:r w:rsidRPr="00EE2C49">
              <w:rPr>
                <w:sz w:val="18"/>
                <w:szCs w:val="22"/>
              </w:rPr>
              <w:t>22%</w:t>
            </w:r>
          </w:p>
        </w:tc>
        <w:tc>
          <w:tcPr>
            <w:tcW w:w="806" w:type="dxa"/>
            <w:noWrap/>
          </w:tcPr>
          <w:p w:rsidR="004D116D" w:rsidRPr="00EE2C49" w:rsidRDefault="004D116D" w:rsidP="00B068C5">
            <w:pPr>
              <w:rPr>
                <w:sz w:val="18"/>
                <w:szCs w:val="22"/>
              </w:rPr>
            </w:pPr>
            <w:r w:rsidRPr="00EE2C49">
              <w:rPr>
                <w:sz w:val="18"/>
                <w:szCs w:val="22"/>
              </w:rPr>
              <w:t>48%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23%</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partners van een andere associatie</w:t>
            </w:r>
          </w:p>
        </w:tc>
        <w:tc>
          <w:tcPr>
            <w:tcW w:w="806" w:type="dxa"/>
            <w:noWrap/>
          </w:tcPr>
          <w:p w:rsidR="004D116D" w:rsidRPr="00EE2C49" w:rsidRDefault="004D116D" w:rsidP="00B068C5">
            <w:pPr>
              <w:rPr>
                <w:sz w:val="18"/>
                <w:szCs w:val="22"/>
              </w:rPr>
            </w:pPr>
            <w:r w:rsidRPr="00EE2C49">
              <w:rPr>
                <w:sz w:val="18"/>
                <w:szCs w:val="22"/>
              </w:rPr>
              <w:t>11%</w:t>
            </w:r>
          </w:p>
        </w:tc>
        <w:tc>
          <w:tcPr>
            <w:tcW w:w="806" w:type="dxa"/>
            <w:noWrap/>
          </w:tcPr>
          <w:p w:rsidR="004D116D" w:rsidRPr="00EE2C49" w:rsidRDefault="004D116D" w:rsidP="00B068C5">
            <w:pPr>
              <w:rPr>
                <w:sz w:val="18"/>
                <w:szCs w:val="22"/>
              </w:rPr>
            </w:pPr>
            <w:r w:rsidRPr="00EE2C49">
              <w:rPr>
                <w:sz w:val="18"/>
                <w:szCs w:val="22"/>
              </w:rPr>
              <w:t>28%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23%</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aanvragen met derden</w:t>
            </w:r>
          </w:p>
        </w:tc>
        <w:tc>
          <w:tcPr>
            <w:tcW w:w="806" w:type="dxa"/>
            <w:noWrap/>
          </w:tcPr>
          <w:p w:rsidR="004D116D" w:rsidRPr="00EE2C49" w:rsidRDefault="004D116D" w:rsidP="00B068C5">
            <w:pPr>
              <w:rPr>
                <w:sz w:val="18"/>
                <w:szCs w:val="22"/>
              </w:rPr>
            </w:pPr>
            <w:r w:rsidRPr="00EE2C49">
              <w:rPr>
                <w:sz w:val="18"/>
                <w:szCs w:val="22"/>
              </w:rPr>
              <w:t>19%</w:t>
            </w:r>
          </w:p>
        </w:tc>
        <w:tc>
          <w:tcPr>
            <w:tcW w:w="806" w:type="dxa"/>
            <w:noWrap/>
          </w:tcPr>
          <w:p w:rsidR="004D116D" w:rsidRPr="00EE2C49" w:rsidRDefault="004D116D" w:rsidP="00B068C5">
            <w:pPr>
              <w:rPr>
                <w:sz w:val="18"/>
                <w:szCs w:val="22"/>
              </w:rPr>
            </w:pPr>
            <w:r w:rsidRPr="00EE2C49">
              <w:rPr>
                <w:sz w:val="18"/>
                <w:szCs w:val="22"/>
              </w:rPr>
              <w:t>34%</w:t>
            </w:r>
          </w:p>
        </w:tc>
        <w:tc>
          <w:tcPr>
            <w:tcW w:w="826" w:type="dxa"/>
            <w:noWrap/>
          </w:tcPr>
          <w:p w:rsidR="004D116D" w:rsidRPr="00EE2C49" w:rsidRDefault="004D116D" w:rsidP="00B068C5">
            <w:pPr>
              <w:rPr>
                <w:sz w:val="18"/>
                <w:szCs w:val="22"/>
              </w:rPr>
            </w:pPr>
            <w:r w:rsidRPr="00EE2C49">
              <w:rPr>
                <w:sz w:val="18"/>
                <w:szCs w:val="22"/>
              </w:rPr>
              <w:t>23%</w:t>
            </w:r>
          </w:p>
        </w:tc>
        <w:tc>
          <w:tcPr>
            <w:tcW w:w="807" w:type="dxa"/>
            <w:noWrap/>
          </w:tcPr>
          <w:p w:rsidR="004D116D" w:rsidRPr="00EE2C49" w:rsidRDefault="004D116D" w:rsidP="00B068C5">
            <w:pPr>
              <w:rPr>
                <w:sz w:val="18"/>
                <w:szCs w:val="22"/>
              </w:rPr>
            </w:pPr>
            <w:r w:rsidRPr="00EE2C49">
              <w:rPr>
                <w:sz w:val="18"/>
                <w:szCs w:val="22"/>
              </w:rPr>
              <w:t>31%</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Totaal aantal aanvragen ( in %)</w:t>
            </w:r>
          </w:p>
        </w:tc>
        <w:tc>
          <w:tcPr>
            <w:tcW w:w="806"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EE2C49" w:rsidTr="00EE2C49">
        <w:trPr>
          <w:trHeight w:val="276"/>
        </w:trPr>
        <w:tc>
          <w:tcPr>
            <w:tcW w:w="4077" w:type="dxa"/>
            <w:noWrap/>
          </w:tcPr>
          <w:p w:rsidR="004D116D" w:rsidRPr="00EE2C49" w:rsidRDefault="004D116D" w:rsidP="00B068C5">
            <w:pPr>
              <w:rPr>
                <w:b/>
                <w:sz w:val="18"/>
                <w:szCs w:val="22"/>
              </w:rPr>
            </w:pPr>
            <w:r w:rsidRPr="00EE2C49">
              <w:rPr>
                <w:b/>
                <w:sz w:val="18"/>
                <w:szCs w:val="22"/>
              </w:rPr>
              <w:t>Toekenningen (aantallen)</w:t>
            </w:r>
          </w:p>
        </w:tc>
        <w:tc>
          <w:tcPr>
            <w:tcW w:w="806" w:type="dxa"/>
            <w:noWrap/>
          </w:tcPr>
          <w:p w:rsidR="004D116D" w:rsidRPr="00EE2C49" w:rsidRDefault="004D116D" w:rsidP="00B068C5">
            <w:pPr>
              <w:rPr>
                <w:b/>
                <w:sz w:val="18"/>
                <w:szCs w:val="22"/>
              </w:rPr>
            </w:pPr>
            <w:r w:rsidRPr="00EE2C49">
              <w:rPr>
                <w:b/>
                <w:sz w:val="18"/>
                <w:szCs w:val="22"/>
              </w:rPr>
              <w:t>AKUL</w:t>
            </w:r>
          </w:p>
        </w:tc>
        <w:tc>
          <w:tcPr>
            <w:tcW w:w="806" w:type="dxa"/>
            <w:noWrap/>
          </w:tcPr>
          <w:p w:rsidR="004D116D" w:rsidRPr="00EE2C49" w:rsidRDefault="004D116D" w:rsidP="00B068C5">
            <w:pPr>
              <w:rPr>
                <w:b/>
                <w:sz w:val="18"/>
                <w:szCs w:val="22"/>
              </w:rPr>
            </w:pPr>
            <w:r w:rsidRPr="00EE2C49">
              <w:rPr>
                <w:b/>
                <w:sz w:val="18"/>
                <w:szCs w:val="22"/>
              </w:rPr>
              <w:t>AUGE</w:t>
            </w:r>
          </w:p>
        </w:tc>
        <w:tc>
          <w:tcPr>
            <w:tcW w:w="826" w:type="dxa"/>
            <w:noWrap/>
          </w:tcPr>
          <w:p w:rsidR="004D116D" w:rsidRPr="00EE2C49" w:rsidRDefault="004D116D" w:rsidP="00B068C5">
            <w:pPr>
              <w:rPr>
                <w:b/>
                <w:sz w:val="18"/>
                <w:szCs w:val="22"/>
              </w:rPr>
            </w:pPr>
            <w:r w:rsidRPr="00EE2C49">
              <w:rPr>
                <w:b/>
                <w:sz w:val="18"/>
                <w:szCs w:val="22"/>
              </w:rPr>
              <w:t>AUHA</w:t>
            </w:r>
          </w:p>
        </w:tc>
        <w:tc>
          <w:tcPr>
            <w:tcW w:w="807" w:type="dxa"/>
            <w:noWrap/>
          </w:tcPr>
          <w:p w:rsidR="004D116D" w:rsidRPr="00EE2C49" w:rsidRDefault="004D116D" w:rsidP="00B068C5">
            <w:pPr>
              <w:rPr>
                <w:b/>
                <w:sz w:val="18"/>
                <w:szCs w:val="22"/>
              </w:rPr>
            </w:pPr>
            <w:r w:rsidRPr="00EE2C49">
              <w:rPr>
                <w:b/>
                <w:sz w:val="18"/>
                <w:szCs w:val="22"/>
              </w:rPr>
              <w:t>UABR</w:t>
            </w:r>
          </w:p>
        </w:tc>
        <w:tc>
          <w:tcPr>
            <w:tcW w:w="851" w:type="dxa"/>
            <w:noWrap/>
          </w:tcPr>
          <w:p w:rsidR="004D116D" w:rsidRPr="00EE2C49" w:rsidRDefault="004D116D" w:rsidP="00B068C5">
            <w:pPr>
              <w:rPr>
                <w:b/>
                <w:sz w:val="18"/>
                <w:szCs w:val="22"/>
              </w:rPr>
            </w:pPr>
            <w:r w:rsidRPr="00EE2C49">
              <w:rPr>
                <w:b/>
                <w:sz w:val="18"/>
                <w:szCs w:val="22"/>
              </w:rPr>
              <w:t>AUHL</w:t>
            </w:r>
          </w:p>
        </w:tc>
        <w:tc>
          <w:tcPr>
            <w:tcW w:w="766" w:type="dxa"/>
            <w:noWrap/>
          </w:tcPr>
          <w:p w:rsidR="004D116D" w:rsidRPr="00EE2C49" w:rsidRDefault="004D116D" w:rsidP="00B068C5">
            <w:pPr>
              <w:rPr>
                <w:b/>
                <w:sz w:val="18"/>
                <w:szCs w:val="22"/>
              </w:rPr>
            </w:pPr>
            <w:r w:rsidRPr="00EE2C49">
              <w:rPr>
                <w:b/>
                <w:sz w:val="18"/>
                <w:szCs w:val="22"/>
              </w:rPr>
              <w:t>Totaal</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zonder partner</w:t>
            </w:r>
          </w:p>
        </w:tc>
        <w:tc>
          <w:tcPr>
            <w:tcW w:w="806" w:type="dxa"/>
            <w:noWrap/>
          </w:tcPr>
          <w:p w:rsidR="004D116D" w:rsidRPr="00EE2C49" w:rsidRDefault="004D116D" w:rsidP="00B068C5">
            <w:pPr>
              <w:rPr>
                <w:sz w:val="18"/>
                <w:szCs w:val="22"/>
              </w:rPr>
            </w:pPr>
            <w:r w:rsidRPr="00EE2C49">
              <w:rPr>
                <w:sz w:val="18"/>
                <w:szCs w:val="22"/>
              </w:rPr>
              <w:t>10</w:t>
            </w:r>
          </w:p>
        </w:tc>
        <w:tc>
          <w:tcPr>
            <w:tcW w:w="806" w:type="dxa"/>
            <w:noWrap/>
          </w:tcPr>
          <w:p w:rsidR="004D116D" w:rsidRPr="00EE2C49" w:rsidRDefault="004D116D" w:rsidP="00B068C5">
            <w:pPr>
              <w:rPr>
                <w:sz w:val="18"/>
                <w:szCs w:val="22"/>
              </w:rPr>
            </w:pPr>
            <w:r w:rsidRPr="00EE2C49">
              <w:rPr>
                <w:sz w:val="18"/>
                <w:szCs w:val="22"/>
              </w:rPr>
              <w:t>2</w:t>
            </w:r>
          </w:p>
        </w:tc>
        <w:tc>
          <w:tcPr>
            <w:tcW w:w="826" w:type="dxa"/>
            <w:noWrap/>
          </w:tcPr>
          <w:p w:rsidR="004D116D" w:rsidRPr="00EE2C49" w:rsidRDefault="004D116D" w:rsidP="00B068C5">
            <w:pPr>
              <w:rPr>
                <w:sz w:val="18"/>
                <w:szCs w:val="22"/>
              </w:rPr>
            </w:pPr>
            <w:r w:rsidRPr="00EE2C49">
              <w:rPr>
                <w:sz w:val="18"/>
                <w:szCs w:val="22"/>
              </w:rPr>
              <w:t>1</w:t>
            </w:r>
          </w:p>
        </w:tc>
        <w:tc>
          <w:tcPr>
            <w:tcW w:w="807" w:type="dxa"/>
            <w:noWrap/>
          </w:tcPr>
          <w:p w:rsidR="004D116D" w:rsidRPr="00EE2C49" w:rsidRDefault="004D116D" w:rsidP="00B068C5">
            <w:pPr>
              <w:rPr>
                <w:sz w:val="18"/>
                <w:szCs w:val="22"/>
              </w:rPr>
            </w:pPr>
            <w:r w:rsidRPr="00EE2C49">
              <w:rPr>
                <w:sz w:val="18"/>
                <w:szCs w:val="22"/>
              </w:rPr>
              <w:t>2</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16</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partners van binnen de associatie</w:t>
            </w:r>
          </w:p>
        </w:tc>
        <w:tc>
          <w:tcPr>
            <w:tcW w:w="806" w:type="dxa"/>
            <w:noWrap/>
          </w:tcPr>
          <w:p w:rsidR="004D116D" w:rsidRPr="00EE2C49" w:rsidRDefault="004D116D" w:rsidP="00B068C5">
            <w:pPr>
              <w:rPr>
                <w:sz w:val="18"/>
                <w:szCs w:val="22"/>
              </w:rPr>
            </w:pPr>
            <w:r w:rsidRPr="00EE2C49">
              <w:rPr>
                <w:sz w:val="18"/>
                <w:szCs w:val="22"/>
              </w:rPr>
              <w:t>3</w:t>
            </w:r>
          </w:p>
        </w:tc>
        <w:tc>
          <w:tcPr>
            <w:tcW w:w="806" w:type="dxa"/>
            <w:noWrap/>
          </w:tcPr>
          <w:p w:rsidR="004D116D" w:rsidRPr="00EE2C49" w:rsidRDefault="004D116D" w:rsidP="00B068C5">
            <w:pPr>
              <w:rPr>
                <w:sz w:val="18"/>
                <w:szCs w:val="22"/>
              </w:rPr>
            </w:pPr>
            <w:r w:rsidRPr="00EE2C49">
              <w:rPr>
                <w:sz w:val="18"/>
                <w:szCs w:val="22"/>
              </w:rPr>
              <w:t>7</w:t>
            </w:r>
          </w:p>
        </w:tc>
        <w:tc>
          <w:tcPr>
            <w:tcW w:w="826" w:type="dxa"/>
            <w:noWrap/>
          </w:tcPr>
          <w:p w:rsidR="004D116D" w:rsidRPr="00EE2C49" w:rsidRDefault="004D116D" w:rsidP="00B068C5">
            <w:pPr>
              <w:rPr>
                <w:sz w:val="18"/>
                <w:szCs w:val="22"/>
              </w:rPr>
            </w:pPr>
            <w:r w:rsidRPr="00EE2C49">
              <w:rPr>
                <w:sz w:val="18"/>
                <w:szCs w:val="22"/>
              </w:rPr>
              <w:t>3</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14</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partners van een andere associatie</w:t>
            </w:r>
          </w:p>
        </w:tc>
        <w:tc>
          <w:tcPr>
            <w:tcW w:w="806" w:type="dxa"/>
            <w:noWrap/>
          </w:tcPr>
          <w:p w:rsidR="004D116D" w:rsidRPr="00EE2C49" w:rsidRDefault="004D116D" w:rsidP="00B068C5">
            <w:pPr>
              <w:rPr>
                <w:sz w:val="18"/>
                <w:szCs w:val="22"/>
              </w:rPr>
            </w:pPr>
            <w:r w:rsidRPr="00EE2C49">
              <w:rPr>
                <w:sz w:val="18"/>
                <w:szCs w:val="22"/>
              </w:rPr>
              <w:t>1</w:t>
            </w:r>
          </w:p>
        </w:tc>
        <w:tc>
          <w:tcPr>
            <w:tcW w:w="806" w:type="dxa"/>
            <w:noWrap/>
          </w:tcPr>
          <w:p w:rsidR="004D116D" w:rsidRPr="00EE2C49" w:rsidRDefault="004D116D" w:rsidP="00B068C5">
            <w:pPr>
              <w:rPr>
                <w:sz w:val="18"/>
                <w:szCs w:val="22"/>
              </w:rPr>
            </w:pPr>
            <w:r w:rsidRPr="00EE2C49">
              <w:rPr>
                <w:sz w:val="18"/>
                <w:szCs w:val="22"/>
              </w:rPr>
              <w:t>2</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3</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6</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derden</w:t>
            </w:r>
          </w:p>
        </w:tc>
        <w:tc>
          <w:tcPr>
            <w:tcW w:w="806" w:type="dxa"/>
            <w:noWrap/>
          </w:tcPr>
          <w:p w:rsidR="004D116D" w:rsidRPr="00EE2C49" w:rsidRDefault="004D116D" w:rsidP="00B068C5">
            <w:pPr>
              <w:rPr>
                <w:sz w:val="18"/>
                <w:szCs w:val="22"/>
              </w:rPr>
            </w:pPr>
            <w:r w:rsidRPr="00EE2C49">
              <w:rPr>
                <w:sz w:val="18"/>
                <w:szCs w:val="22"/>
              </w:rPr>
              <w:t>4</w:t>
            </w:r>
          </w:p>
        </w:tc>
        <w:tc>
          <w:tcPr>
            <w:tcW w:w="806" w:type="dxa"/>
            <w:noWrap/>
          </w:tcPr>
          <w:p w:rsidR="004D116D" w:rsidRPr="00EE2C49" w:rsidRDefault="004D116D" w:rsidP="00B068C5">
            <w:pPr>
              <w:rPr>
                <w:sz w:val="18"/>
                <w:szCs w:val="22"/>
              </w:rPr>
            </w:pPr>
            <w:r w:rsidRPr="00EE2C49">
              <w:rPr>
                <w:sz w:val="18"/>
                <w:szCs w:val="22"/>
              </w:rPr>
              <w:t>2</w:t>
            </w:r>
          </w:p>
        </w:tc>
        <w:tc>
          <w:tcPr>
            <w:tcW w:w="826" w:type="dxa"/>
            <w:noWrap/>
          </w:tcPr>
          <w:p w:rsidR="004D116D" w:rsidRPr="00EE2C49" w:rsidRDefault="004D116D" w:rsidP="00B068C5">
            <w:pPr>
              <w:rPr>
                <w:sz w:val="18"/>
                <w:szCs w:val="22"/>
              </w:rPr>
            </w:pPr>
            <w:r w:rsidRPr="00EE2C49">
              <w:rPr>
                <w:sz w:val="18"/>
                <w:szCs w:val="22"/>
              </w:rPr>
              <w:t>1</w:t>
            </w:r>
          </w:p>
        </w:tc>
        <w:tc>
          <w:tcPr>
            <w:tcW w:w="807" w:type="dxa"/>
            <w:noWrap/>
          </w:tcPr>
          <w:p w:rsidR="004D116D" w:rsidRPr="00EE2C49" w:rsidRDefault="004D116D" w:rsidP="00B068C5">
            <w:pPr>
              <w:rPr>
                <w:sz w:val="18"/>
                <w:szCs w:val="22"/>
              </w:rPr>
            </w:pPr>
            <w:r w:rsidRPr="00EE2C49">
              <w:rPr>
                <w:sz w:val="18"/>
                <w:szCs w:val="22"/>
              </w:rPr>
              <w:t>3</w:t>
            </w:r>
          </w:p>
        </w:tc>
        <w:tc>
          <w:tcPr>
            <w:tcW w:w="851" w:type="dxa"/>
            <w:noWrap/>
          </w:tcPr>
          <w:p w:rsidR="004D116D" w:rsidRPr="00EE2C49" w:rsidRDefault="004D116D" w:rsidP="00B068C5">
            <w:pPr>
              <w:rPr>
                <w:sz w:val="18"/>
                <w:szCs w:val="22"/>
              </w:rPr>
            </w:pPr>
            <w:r w:rsidRPr="00EE2C49">
              <w:rPr>
                <w:sz w:val="18"/>
                <w:szCs w:val="22"/>
              </w:rPr>
              <w:t>1</w:t>
            </w:r>
          </w:p>
        </w:tc>
        <w:tc>
          <w:tcPr>
            <w:tcW w:w="766" w:type="dxa"/>
            <w:noWrap/>
          </w:tcPr>
          <w:p w:rsidR="004D116D" w:rsidRPr="00EE2C49" w:rsidRDefault="004D116D" w:rsidP="00B068C5">
            <w:pPr>
              <w:rPr>
                <w:sz w:val="18"/>
                <w:szCs w:val="22"/>
              </w:rPr>
            </w:pPr>
            <w:r w:rsidRPr="00EE2C49">
              <w:rPr>
                <w:sz w:val="18"/>
                <w:szCs w:val="22"/>
              </w:rPr>
              <w:t>11</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Totaal aantal toekenningen</w:t>
            </w:r>
          </w:p>
        </w:tc>
        <w:tc>
          <w:tcPr>
            <w:tcW w:w="806" w:type="dxa"/>
            <w:noWrap/>
          </w:tcPr>
          <w:p w:rsidR="004D116D" w:rsidRPr="00EE2C49" w:rsidRDefault="004D116D" w:rsidP="00B068C5">
            <w:pPr>
              <w:rPr>
                <w:sz w:val="18"/>
                <w:szCs w:val="22"/>
              </w:rPr>
            </w:pPr>
            <w:r w:rsidRPr="00EE2C49">
              <w:rPr>
                <w:sz w:val="18"/>
                <w:szCs w:val="22"/>
              </w:rPr>
              <w:t>16</w:t>
            </w:r>
          </w:p>
        </w:tc>
        <w:tc>
          <w:tcPr>
            <w:tcW w:w="806" w:type="dxa"/>
            <w:noWrap/>
          </w:tcPr>
          <w:p w:rsidR="004D116D" w:rsidRPr="00EE2C49" w:rsidRDefault="004D116D" w:rsidP="00B068C5">
            <w:pPr>
              <w:rPr>
                <w:sz w:val="18"/>
                <w:szCs w:val="22"/>
              </w:rPr>
            </w:pPr>
            <w:r w:rsidRPr="00EE2C49">
              <w:rPr>
                <w:sz w:val="18"/>
                <w:szCs w:val="22"/>
              </w:rPr>
              <w:t>11</w:t>
            </w:r>
          </w:p>
        </w:tc>
        <w:tc>
          <w:tcPr>
            <w:tcW w:w="826" w:type="dxa"/>
            <w:noWrap/>
          </w:tcPr>
          <w:p w:rsidR="004D116D" w:rsidRPr="00EE2C49" w:rsidRDefault="004D116D" w:rsidP="00B068C5">
            <w:pPr>
              <w:rPr>
                <w:sz w:val="18"/>
                <w:szCs w:val="22"/>
              </w:rPr>
            </w:pPr>
            <w:r w:rsidRPr="00EE2C49">
              <w:rPr>
                <w:sz w:val="18"/>
                <w:szCs w:val="22"/>
              </w:rPr>
              <w:t>5</w:t>
            </w:r>
          </w:p>
        </w:tc>
        <w:tc>
          <w:tcPr>
            <w:tcW w:w="807" w:type="dxa"/>
            <w:noWrap/>
          </w:tcPr>
          <w:p w:rsidR="004D116D" w:rsidRPr="00EE2C49" w:rsidRDefault="004D116D" w:rsidP="00B068C5">
            <w:pPr>
              <w:rPr>
                <w:sz w:val="18"/>
                <w:szCs w:val="22"/>
              </w:rPr>
            </w:pPr>
            <w:r w:rsidRPr="00EE2C49">
              <w:rPr>
                <w:sz w:val="18"/>
                <w:szCs w:val="22"/>
              </w:rPr>
              <w:t>5</w:t>
            </w:r>
          </w:p>
        </w:tc>
        <w:tc>
          <w:tcPr>
            <w:tcW w:w="851" w:type="dxa"/>
            <w:noWrap/>
          </w:tcPr>
          <w:p w:rsidR="004D116D" w:rsidRPr="00EE2C49" w:rsidRDefault="004D116D" w:rsidP="00B068C5">
            <w:pPr>
              <w:rPr>
                <w:sz w:val="18"/>
                <w:szCs w:val="22"/>
              </w:rPr>
            </w:pPr>
            <w:r w:rsidRPr="00EE2C49">
              <w:rPr>
                <w:sz w:val="18"/>
                <w:szCs w:val="22"/>
              </w:rPr>
              <w:t>3</w:t>
            </w:r>
          </w:p>
        </w:tc>
        <w:tc>
          <w:tcPr>
            <w:tcW w:w="766" w:type="dxa"/>
            <w:noWrap/>
          </w:tcPr>
          <w:p w:rsidR="004D116D" w:rsidRPr="00EE2C49" w:rsidRDefault="004D116D" w:rsidP="00B068C5">
            <w:pPr>
              <w:rPr>
                <w:sz w:val="18"/>
                <w:szCs w:val="22"/>
              </w:rPr>
            </w:pPr>
            <w:r w:rsidRPr="00EE2C49">
              <w:rPr>
                <w:sz w:val="18"/>
                <w:szCs w:val="22"/>
              </w:rPr>
              <w:t>40</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06" w:type="dxa"/>
            <w:noWrap/>
          </w:tcPr>
          <w:p w:rsidR="004D116D" w:rsidRPr="00EE2C49" w:rsidRDefault="004D116D" w:rsidP="00B068C5">
            <w:pPr>
              <w:rPr>
                <w:sz w:val="18"/>
                <w:szCs w:val="22"/>
              </w:rPr>
            </w:pPr>
            <w:r w:rsidRPr="00EE2C49">
              <w:rPr>
                <w:sz w:val="18"/>
                <w:szCs w:val="22"/>
              </w:rPr>
              <w:t> </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EE2C49" w:rsidTr="00EE2C49">
        <w:trPr>
          <w:trHeight w:val="276"/>
        </w:trPr>
        <w:tc>
          <w:tcPr>
            <w:tcW w:w="4077" w:type="dxa"/>
            <w:noWrap/>
          </w:tcPr>
          <w:p w:rsidR="004D116D" w:rsidRPr="00EE2C49" w:rsidRDefault="004D116D" w:rsidP="00B068C5">
            <w:pPr>
              <w:rPr>
                <w:b/>
                <w:sz w:val="18"/>
                <w:szCs w:val="22"/>
              </w:rPr>
            </w:pPr>
            <w:r w:rsidRPr="00EE2C49">
              <w:rPr>
                <w:b/>
                <w:sz w:val="18"/>
                <w:szCs w:val="22"/>
              </w:rPr>
              <w:t>Toekenningen (%)</w:t>
            </w:r>
          </w:p>
        </w:tc>
        <w:tc>
          <w:tcPr>
            <w:tcW w:w="806" w:type="dxa"/>
            <w:noWrap/>
          </w:tcPr>
          <w:p w:rsidR="004D116D" w:rsidRPr="00EE2C49" w:rsidRDefault="004D116D" w:rsidP="00B068C5">
            <w:pPr>
              <w:rPr>
                <w:b/>
                <w:sz w:val="18"/>
                <w:szCs w:val="22"/>
              </w:rPr>
            </w:pPr>
            <w:r w:rsidRPr="00EE2C49">
              <w:rPr>
                <w:b/>
                <w:sz w:val="18"/>
                <w:szCs w:val="22"/>
              </w:rPr>
              <w:t>AKUL</w:t>
            </w:r>
          </w:p>
        </w:tc>
        <w:tc>
          <w:tcPr>
            <w:tcW w:w="806" w:type="dxa"/>
            <w:noWrap/>
          </w:tcPr>
          <w:p w:rsidR="004D116D" w:rsidRPr="00EE2C49" w:rsidRDefault="004D116D" w:rsidP="00B068C5">
            <w:pPr>
              <w:rPr>
                <w:b/>
                <w:sz w:val="18"/>
                <w:szCs w:val="22"/>
              </w:rPr>
            </w:pPr>
            <w:r w:rsidRPr="00EE2C49">
              <w:rPr>
                <w:b/>
                <w:sz w:val="18"/>
                <w:szCs w:val="22"/>
              </w:rPr>
              <w:t>AUGE</w:t>
            </w:r>
          </w:p>
        </w:tc>
        <w:tc>
          <w:tcPr>
            <w:tcW w:w="826" w:type="dxa"/>
            <w:noWrap/>
          </w:tcPr>
          <w:p w:rsidR="004D116D" w:rsidRPr="00EE2C49" w:rsidRDefault="004D116D" w:rsidP="00B068C5">
            <w:pPr>
              <w:rPr>
                <w:b/>
                <w:sz w:val="18"/>
                <w:szCs w:val="22"/>
              </w:rPr>
            </w:pPr>
            <w:r w:rsidRPr="00EE2C49">
              <w:rPr>
                <w:b/>
                <w:sz w:val="18"/>
                <w:szCs w:val="22"/>
              </w:rPr>
              <w:t>AUHA</w:t>
            </w:r>
          </w:p>
        </w:tc>
        <w:tc>
          <w:tcPr>
            <w:tcW w:w="807" w:type="dxa"/>
            <w:noWrap/>
          </w:tcPr>
          <w:p w:rsidR="004D116D" w:rsidRPr="00EE2C49" w:rsidRDefault="004D116D" w:rsidP="00B068C5">
            <w:pPr>
              <w:rPr>
                <w:b/>
                <w:sz w:val="18"/>
                <w:szCs w:val="22"/>
              </w:rPr>
            </w:pPr>
            <w:r w:rsidRPr="00EE2C49">
              <w:rPr>
                <w:b/>
                <w:sz w:val="18"/>
                <w:szCs w:val="22"/>
              </w:rPr>
              <w:t>UABR</w:t>
            </w:r>
          </w:p>
        </w:tc>
        <w:tc>
          <w:tcPr>
            <w:tcW w:w="851" w:type="dxa"/>
            <w:noWrap/>
          </w:tcPr>
          <w:p w:rsidR="004D116D" w:rsidRPr="00EE2C49" w:rsidRDefault="004D116D" w:rsidP="00B068C5">
            <w:pPr>
              <w:rPr>
                <w:b/>
                <w:sz w:val="18"/>
                <w:szCs w:val="22"/>
              </w:rPr>
            </w:pPr>
            <w:r w:rsidRPr="00EE2C49">
              <w:rPr>
                <w:b/>
                <w:sz w:val="18"/>
                <w:szCs w:val="22"/>
              </w:rPr>
              <w:t>AUHL</w:t>
            </w:r>
          </w:p>
        </w:tc>
        <w:tc>
          <w:tcPr>
            <w:tcW w:w="766" w:type="dxa"/>
            <w:noWrap/>
          </w:tcPr>
          <w:p w:rsidR="004D116D" w:rsidRPr="00EE2C49" w:rsidRDefault="004D116D" w:rsidP="00B068C5">
            <w:pPr>
              <w:rPr>
                <w:b/>
                <w:sz w:val="18"/>
                <w:szCs w:val="22"/>
              </w:rPr>
            </w:pPr>
            <w:r w:rsidRPr="00EE2C49">
              <w:rPr>
                <w:b/>
                <w:sz w:val="18"/>
                <w:szCs w:val="22"/>
              </w:rPr>
              <w:t>Totaal</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zonder partner</w:t>
            </w:r>
          </w:p>
        </w:tc>
        <w:tc>
          <w:tcPr>
            <w:tcW w:w="806" w:type="dxa"/>
            <w:noWrap/>
          </w:tcPr>
          <w:p w:rsidR="004D116D" w:rsidRPr="00EE2C49" w:rsidRDefault="004D116D" w:rsidP="00B068C5">
            <w:pPr>
              <w:rPr>
                <w:sz w:val="18"/>
                <w:szCs w:val="22"/>
              </w:rPr>
            </w:pPr>
            <w:r w:rsidRPr="00EE2C49">
              <w:rPr>
                <w:sz w:val="18"/>
                <w:szCs w:val="22"/>
              </w:rPr>
              <w:t>63%</w:t>
            </w:r>
          </w:p>
        </w:tc>
        <w:tc>
          <w:tcPr>
            <w:tcW w:w="806" w:type="dxa"/>
            <w:noWrap/>
          </w:tcPr>
          <w:p w:rsidR="004D116D" w:rsidRPr="00EE2C49" w:rsidRDefault="004D116D" w:rsidP="00B068C5">
            <w:pPr>
              <w:rPr>
                <w:sz w:val="18"/>
                <w:szCs w:val="22"/>
              </w:rPr>
            </w:pPr>
            <w:r w:rsidRPr="00EE2C49">
              <w:rPr>
                <w:sz w:val="18"/>
                <w:szCs w:val="22"/>
              </w:rPr>
              <w:t>18%</w:t>
            </w:r>
          </w:p>
        </w:tc>
        <w:tc>
          <w:tcPr>
            <w:tcW w:w="826" w:type="dxa"/>
            <w:noWrap/>
          </w:tcPr>
          <w:p w:rsidR="004D116D" w:rsidRPr="00EE2C49" w:rsidRDefault="004D116D" w:rsidP="00B068C5">
            <w:pPr>
              <w:rPr>
                <w:sz w:val="18"/>
                <w:szCs w:val="22"/>
              </w:rPr>
            </w:pPr>
            <w:r w:rsidRPr="00EE2C49">
              <w:rPr>
                <w:sz w:val="18"/>
                <w:szCs w:val="22"/>
              </w:rPr>
              <w:t>20%</w:t>
            </w:r>
          </w:p>
        </w:tc>
        <w:tc>
          <w:tcPr>
            <w:tcW w:w="807" w:type="dxa"/>
            <w:noWrap/>
          </w:tcPr>
          <w:p w:rsidR="004D116D" w:rsidRPr="00EE2C49" w:rsidRDefault="004D116D" w:rsidP="00B068C5">
            <w:pPr>
              <w:rPr>
                <w:sz w:val="18"/>
                <w:szCs w:val="22"/>
              </w:rPr>
            </w:pPr>
            <w:r w:rsidRPr="00EE2C49">
              <w:rPr>
                <w:sz w:val="18"/>
                <w:szCs w:val="22"/>
              </w:rPr>
              <w:t>40%</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partners van binnen de associatie</w:t>
            </w:r>
          </w:p>
        </w:tc>
        <w:tc>
          <w:tcPr>
            <w:tcW w:w="806" w:type="dxa"/>
            <w:noWrap/>
          </w:tcPr>
          <w:p w:rsidR="004D116D" w:rsidRPr="00EE2C49" w:rsidRDefault="004D116D" w:rsidP="00B068C5">
            <w:pPr>
              <w:rPr>
                <w:sz w:val="18"/>
                <w:szCs w:val="22"/>
              </w:rPr>
            </w:pPr>
            <w:r w:rsidRPr="00EE2C49">
              <w:rPr>
                <w:sz w:val="18"/>
                <w:szCs w:val="22"/>
              </w:rPr>
              <w:t>19%</w:t>
            </w:r>
          </w:p>
        </w:tc>
        <w:tc>
          <w:tcPr>
            <w:tcW w:w="806" w:type="dxa"/>
            <w:noWrap/>
          </w:tcPr>
          <w:p w:rsidR="004D116D" w:rsidRPr="00EE2C49" w:rsidRDefault="004D116D" w:rsidP="00B068C5">
            <w:pPr>
              <w:rPr>
                <w:sz w:val="18"/>
                <w:szCs w:val="22"/>
              </w:rPr>
            </w:pPr>
            <w:r w:rsidRPr="00EE2C49">
              <w:rPr>
                <w:sz w:val="18"/>
                <w:szCs w:val="22"/>
              </w:rPr>
              <w:t>64%</w:t>
            </w:r>
          </w:p>
        </w:tc>
        <w:tc>
          <w:tcPr>
            <w:tcW w:w="826" w:type="dxa"/>
            <w:noWrap/>
          </w:tcPr>
          <w:p w:rsidR="004D116D" w:rsidRPr="00EE2C49" w:rsidRDefault="004D116D" w:rsidP="00B068C5">
            <w:pPr>
              <w:rPr>
                <w:sz w:val="18"/>
                <w:szCs w:val="22"/>
              </w:rPr>
            </w:pPr>
            <w:r w:rsidRPr="00EE2C49">
              <w:rPr>
                <w:sz w:val="18"/>
                <w:szCs w:val="22"/>
              </w:rPr>
              <w:t>60%</w:t>
            </w:r>
          </w:p>
        </w:tc>
        <w:tc>
          <w:tcPr>
            <w:tcW w:w="807" w:type="dxa"/>
            <w:noWrap/>
          </w:tcPr>
          <w:p w:rsidR="004D116D" w:rsidRPr="00EE2C49" w:rsidRDefault="004D116D" w:rsidP="00B068C5">
            <w:pPr>
              <w:rPr>
                <w:sz w:val="18"/>
                <w:szCs w:val="22"/>
              </w:rPr>
            </w:pPr>
            <w:r w:rsidRPr="00EE2C49">
              <w:rPr>
                <w:sz w:val="18"/>
                <w:szCs w:val="22"/>
              </w:rPr>
              <w:t> </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partners van een andere associatie</w:t>
            </w:r>
          </w:p>
        </w:tc>
        <w:tc>
          <w:tcPr>
            <w:tcW w:w="806" w:type="dxa"/>
            <w:noWrap/>
          </w:tcPr>
          <w:p w:rsidR="004D116D" w:rsidRPr="00EE2C49" w:rsidRDefault="004D116D" w:rsidP="00B068C5">
            <w:pPr>
              <w:rPr>
                <w:sz w:val="18"/>
                <w:szCs w:val="22"/>
              </w:rPr>
            </w:pPr>
            <w:r w:rsidRPr="00EE2C49">
              <w:rPr>
                <w:sz w:val="18"/>
                <w:szCs w:val="22"/>
              </w:rPr>
              <w:t>6%</w:t>
            </w:r>
          </w:p>
        </w:tc>
        <w:tc>
          <w:tcPr>
            <w:tcW w:w="806" w:type="dxa"/>
            <w:noWrap/>
          </w:tcPr>
          <w:p w:rsidR="004D116D" w:rsidRPr="00EE2C49" w:rsidRDefault="004D116D" w:rsidP="00B068C5">
            <w:pPr>
              <w:rPr>
                <w:sz w:val="18"/>
                <w:szCs w:val="22"/>
              </w:rPr>
            </w:pPr>
            <w:r w:rsidRPr="00EE2C49">
              <w:rPr>
                <w:sz w:val="18"/>
                <w:szCs w:val="22"/>
              </w:rPr>
              <w:t>18%</w:t>
            </w:r>
          </w:p>
        </w:tc>
        <w:tc>
          <w:tcPr>
            <w:tcW w:w="826" w:type="dxa"/>
            <w:noWrap/>
          </w:tcPr>
          <w:p w:rsidR="004D116D" w:rsidRPr="00EE2C49" w:rsidRDefault="004D116D" w:rsidP="00B068C5">
            <w:pPr>
              <w:rPr>
                <w:sz w:val="18"/>
                <w:szCs w:val="22"/>
              </w:rPr>
            </w:pPr>
            <w:r w:rsidRPr="00EE2C49">
              <w:rPr>
                <w:sz w:val="18"/>
                <w:szCs w:val="22"/>
              </w:rPr>
              <w:t> </w:t>
            </w:r>
          </w:p>
        </w:tc>
        <w:tc>
          <w:tcPr>
            <w:tcW w:w="807" w:type="dxa"/>
            <w:noWrap/>
          </w:tcPr>
          <w:p w:rsidR="004D116D" w:rsidRPr="00EE2C49" w:rsidRDefault="004D116D" w:rsidP="00B068C5">
            <w:pPr>
              <w:rPr>
                <w:sz w:val="18"/>
                <w:szCs w:val="22"/>
              </w:rPr>
            </w:pPr>
            <w:r w:rsidRPr="00EE2C49">
              <w:rPr>
                <w:sz w:val="18"/>
                <w:szCs w:val="22"/>
              </w:rPr>
              <w:t>60%</w:t>
            </w:r>
          </w:p>
        </w:tc>
        <w:tc>
          <w:tcPr>
            <w:tcW w:w="851" w:type="dxa"/>
            <w:noWrap/>
          </w:tcPr>
          <w:p w:rsidR="004D116D" w:rsidRPr="00EE2C49" w:rsidRDefault="004D116D" w:rsidP="00B068C5">
            <w:pPr>
              <w:rPr>
                <w:sz w:val="18"/>
                <w:szCs w:val="22"/>
              </w:rPr>
            </w:pPr>
            <w:r w:rsidRPr="00EE2C49">
              <w:rPr>
                <w:sz w:val="18"/>
                <w:szCs w:val="22"/>
              </w:rPr>
              <w:t> </w:t>
            </w:r>
          </w:p>
        </w:tc>
        <w:tc>
          <w:tcPr>
            <w:tcW w:w="766" w:type="dxa"/>
            <w:noWrap/>
          </w:tcPr>
          <w:p w:rsidR="004D116D" w:rsidRPr="00EE2C49" w:rsidRDefault="004D116D" w:rsidP="00B068C5">
            <w:pPr>
              <w:rPr>
                <w:sz w:val="18"/>
                <w:szCs w:val="22"/>
              </w:rPr>
            </w:pPr>
            <w:r w:rsidRPr="00EE2C49">
              <w:rPr>
                <w:sz w:val="18"/>
                <w:szCs w:val="22"/>
              </w:rPr>
              <w:t> </w:t>
            </w:r>
          </w:p>
        </w:tc>
      </w:tr>
      <w:tr w:rsidR="004D116D" w:rsidRPr="001F41D1" w:rsidTr="00EE2C49">
        <w:trPr>
          <w:trHeight w:val="276"/>
        </w:trPr>
        <w:tc>
          <w:tcPr>
            <w:tcW w:w="4077" w:type="dxa"/>
            <w:noWrap/>
          </w:tcPr>
          <w:p w:rsidR="004D116D" w:rsidRPr="00EE2C49" w:rsidRDefault="004D116D" w:rsidP="00B068C5">
            <w:pPr>
              <w:rPr>
                <w:sz w:val="18"/>
                <w:szCs w:val="22"/>
              </w:rPr>
            </w:pPr>
            <w:r w:rsidRPr="00EE2C49">
              <w:rPr>
                <w:sz w:val="18"/>
                <w:szCs w:val="22"/>
              </w:rPr>
              <w:t>met derden</w:t>
            </w:r>
          </w:p>
        </w:tc>
        <w:tc>
          <w:tcPr>
            <w:tcW w:w="806" w:type="dxa"/>
            <w:noWrap/>
          </w:tcPr>
          <w:p w:rsidR="004D116D" w:rsidRPr="00EE2C49" w:rsidRDefault="004D116D" w:rsidP="00B068C5">
            <w:pPr>
              <w:rPr>
                <w:sz w:val="18"/>
                <w:szCs w:val="22"/>
              </w:rPr>
            </w:pPr>
            <w:r w:rsidRPr="00EE2C49">
              <w:rPr>
                <w:sz w:val="18"/>
                <w:szCs w:val="22"/>
              </w:rPr>
              <w:t>25%</w:t>
            </w:r>
          </w:p>
        </w:tc>
        <w:tc>
          <w:tcPr>
            <w:tcW w:w="806" w:type="dxa"/>
            <w:noWrap/>
          </w:tcPr>
          <w:p w:rsidR="004D116D" w:rsidRPr="00EE2C49" w:rsidRDefault="004D116D" w:rsidP="00B068C5">
            <w:pPr>
              <w:rPr>
                <w:sz w:val="18"/>
                <w:szCs w:val="22"/>
              </w:rPr>
            </w:pPr>
            <w:r w:rsidRPr="00EE2C49">
              <w:rPr>
                <w:sz w:val="18"/>
                <w:szCs w:val="22"/>
              </w:rPr>
              <w:t>18%</w:t>
            </w:r>
          </w:p>
        </w:tc>
        <w:tc>
          <w:tcPr>
            <w:tcW w:w="826" w:type="dxa"/>
            <w:noWrap/>
          </w:tcPr>
          <w:p w:rsidR="004D116D" w:rsidRPr="00EE2C49" w:rsidRDefault="004D116D" w:rsidP="00B068C5">
            <w:pPr>
              <w:rPr>
                <w:sz w:val="18"/>
                <w:szCs w:val="22"/>
              </w:rPr>
            </w:pPr>
            <w:r w:rsidRPr="00EE2C49">
              <w:rPr>
                <w:sz w:val="18"/>
                <w:szCs w:val="22"/>
              </w:rPr>
              <w:t>20%</w:t>
            </w:r>
          </w:p>
        </w:tc>
        <w:tc>
          <w:tcPr>
            <w:tcW w:w="807" w:type="dxa"/>
            <w:noWrap/>
          </w:tcPr>
          <w:p w:rsidR="004D116D" w:rsidRPr="00EE2C49" w:rsidRDefault="004D116D" w:rsidP="00B068C5">
            <w:pPr>
              <w:rPr>
                <w:sz w:val="18"/>
                <w:szCs w:val="22"/>
              </w:rPr>
            </w:pPr>
            <w:r w:rsidRPr="00EE2C49">
              <w:rPr>
                <w:sz w:val="18"/>
                <w:szCs w:val="22"/>
              </w:rPr>
              <w:t>60%</w:t>
            </w:r>
          </w:p>
        </w:tc>
        <w:tc>
          <w:tcPr>
            <w:tcW w:w="851" w:type="dxa"/>
            <w:noWrap/>
          </w:tcPr>
          <w:p w:rsidR="004D116D" w:rsidRPr="00EE2C49" w:rsidRDefault="004D116D" w:rsidP="00B068C5">
            <w:pPr>
              <w:rPr>
                <w:sz w:val="18"/>
                <w:szCs w:val="22"/>
              </w:rPr>
            </w:pPr>
            <w:r w:rsidRPr="00EE2C49">
              <w:rPr>
                <w:sz w:val="18"/>
                <w:szCs w:val="22"/>
              </w:rPr>
              <w:t>33%</w:t>
            </w:r>
          </w:p>
        </w:tc>
        <w:tc>
          <w:tcPr>
            <w:tcW w:w="766" w:type="dxa"/>
            <w:noWrap/>
          </w:tcPr>
          <w:p w:rsidR="004D116D" w:rsidRPr="00EE2C49" w:rsidRDefault="004D116D" w:rsidP="00B068C5">
            <w:pPr>
              <w:rPr>
                <w:sz w:val="18"/>
                <w:szCs w:val="22"/>
              </w:rPr>
            </w:pPr>
            <w:r w:rsidRPr="00EE2C49">
              <w:rPr>
                <w:sz w:val="18"/>
                <w:szCs w:val="22"/>
              </w:rPr>
              <w:t> </w:t>
            </w:r>
          </w:p>
        </w:tc>
      </w:tr>
    </w:tbl>
    <w:p w:rsidR="004D116D" w:rsidRPr="00D40BFA" w:rsidRDefault="004D116D" w:rsidP="004D116D">
      <w:pPr>
        <w:pStyle w:val="StandaardSV"/>
      </w:pPr>
    </w:p>
    <w:p w:rsidR="004D116D" w:rsidRDefault="004D116D" w:rsidP="00EE2C49">
      <w:pPr>
        <w:pStyle w:val="StandaardSV"/>
        <w:numPr>
          <w:ilvl w:val="0"/>
          <w:numId w:val="3"/>
        </w:numPr>
      </w:pPr>
      <w:r w:rsidRPr="00EE2C49">
        <w:t xml:space="preserve">Wat de </w:t>
      </w:r>
      <w:r w:rsidR="005830EA">
        <w:t>FWO-</w:t>
      </w:r>
      <w:r w:rsidRPr="00EE2C49">
        <w:t>lijnen Odysseus</w:t>
      </w:r>
      <w:r w:rsidR="005830EA">
        <w:t>, FWO</w:t>
      </w:r>
      <w:r w:rsidRPr="00EE2C49">
        <w:t xml:space="preserve"> Vlaanderen, Internationaal Onderzoek, Internationale Wetenschappelijke Samenwerking betreft, verwijs ik eveneens naar </w:t>
      </w:r>
      <w:r w:rsidR="005830EA">
        <w:t>mijn</w:t>
      </w:r>
      <w:r w:rsidRPr="00EE2C49">
        <w:t xml:space="preserve"> antwoord op de parlementaire vraag </w:t>
      </w:r>
      <w:r w:rsidR="00BB70CD" w:rsidRPr="00EE2C49">
        <w:t>nr.</w:t>
      </w:r>
      <w:r w:rsidRPr="00EE2C49">
        <w:t xml:space="preserve"> 544 van Marijke Dillen van 12/07/201</w:t>
      </w:r>
      <w:r w:rsidR="00800181" w:rsidRPr="00EE2C49">
        <w:t>3</w:t>
      </w:r>
      <w:r w:rsidRPr="00EE2C49">
        <w:t xml:space="preserve">. </w:t>
      </w:r>
      <w:r w:rsidR="005830EA">
        <w:t>Een vijfde</w:t>
      </w:r>
      <w:r w:rsidRPr="00EE2C49">
        <w:t xml:space="preserve"> FWO-lijn</w:t>
      </w:r>
      <w:r w:rsidR="005830EA">
        <w:t xml:space="preserve"> betreft de besteding van</w:t>
      </w:r>
      <w:r w:rsidRPr="00EE2C49">
        <w:t xml:space="preserve"> Lotto</w:t>
      </w:r>
      <w:r w:rsidR="005830EA">
        <w:t>-middelen: deze</w:t>
      </w:r>
      <w:r w:rsidRPr="00EE2C49">
        <w:t xml:space="preserve"> bedroeg </w:t>
      </w:r>
      <w:r w:rsidR="005830EA">
        <w:t>€ 11 463 K in 2012.</w:t>
      </w:r>
    </w:p>
    <w:p w:rsidR="005830EA" w:rsidRDefault="005830EA" w:rsidP="00EE2C49">
      <w:pPr>
        <w:pStyle w:val="StandaardSV"/>
      </w:pPr>
    </w:p>
    <w:p w:rsidR="005830EA" w:rsidRPr="00EE2C49" w:rsidRDefault="005830EA" w:rsidP="00BB70CD">
      <w:pPr>
        <w:pStyle w:val="StandaardSV"/>
        <w:ind w:left="360"/>
      </w:pPr>
      <w:r>
        <w:lastRenderedPageBreak/>
        <w:t>Voor het overzicht van de BOF middelen verwijs ik naar mijn</w:t>
      </w:r>
      <w:r w:rsidRPr="00EE2C49">
        <w:t xml:space="preserve"> antwoord op de parlementaire vraag </w:t>
      </w:r>
      <w:r w:rsidR="00BB70CD" w:rsidRPr="00EE2C49">
        <w:t>nr.</w:t>
      </w:r>
      <w:r w:rsidRPr="00EE2C49">
        <w:t xml:space="preserve"> 544 van Marijke Dillen van 12/07/2013</w:t>
      </w:r>
      <w:r>
        <w:t>.</w:t>
      </w:r>
    </w:p>
    <w:p w:rsidR="005830EA" w:rsidRPr="00D40BFA" w:rsidRDefault="005830EA" w:rsidP="004D116D">
      <w:pPr>
        <w:pStyle w:val="StandaardSV"/>
      </w:pPr>
    </w:p>
    <w:p w:rsidR="004D116D" w:rsidRDefault="003922A9" w:rsidP="004D116D">
      <w:pPr>
        <w:pStyle w:val="StandaardSV"/>
        <w:numPr>
          <w:ilvl w:val="0"/>
          <w:numId w:val="3"/>
        </w:numPr>
      </w:pPr>
      <w:r>
        <w:t xml:space="preserve">Er zijn </w:t>
      </w:r>
      <w:r w:rsidR="004D116D">
        <w:t xml:space="preserve">nog andere financieringskanalen. Bij de belangrijkste indirecte financieringskanalen denken we o.a. aan de </w:t>
      </w:r>
      <w:r w:rsidR="00B32E19">
        <w:t>s</w:t>
      </w:r>
      <w:r w:rsidR="004D116D">
        <w:t xml:space="preserve">trategische onderzoekscentra </w:t>
      </w:r>
      <w:proofErr w:type="spellStart"/>
      <w:r w:rsidR="00B32E19">
        <w:t>i</w:t>
      </w:r>
      <w:r w:rsidR="004D116D">
        <w:t>mec</w:t>
      </w:r>
      <w:proofErr w:type="spellEnd"/>
      <w:r w:rsidR="004D116D">
        <w:t xml:space="preserve">, </w:t>
      </w:r>
      <w:proofErr w:type="spellStart"/>
      <w:r w:rsidR="004D116D">
        <w:t>iMinds</w:t>
      </w:r>
      <w:proofErr w:type="spellEnd"/>
      <w:r w:rsidR="004D116D">
        <w:t xml:space="preserve">, VIB en VITO. </w:t>
      </w:r>
    </w:p>
    <w:p w:rsidR="004D116D" w:rsidRDefault="004D116D" w:rsidP="004D116D">
      <w:pPr>
        <w:pStyle w:val="StandaardSV"/>
      </w:pPr>
    </w:p>
    <w:p w:rsidR="004D116D" w:rsidRDefault="004D116D" w:rsidP="00BB70CD">
      <w:pPr>
        <w:pStyle w:val="StandaardSV"/>
        <w:ind w:left="360"/>
      </w:pPr>
      <w:r>
        <w:t>Voor de “virtuele” strategische onderzoekscentra VIB en iMinds:</w:t>
      </w:r>
    </w:p>
    <w:p w:rsidR="004D116D" w:rsidRDefault="004D116D" w:rsidP="00BB70CD">
      <w:pPr>
        <w:pStyle w:val="StandaardSV"/>
        <w:ind w:left="360"/>
      </w:pPr>
    </w:p>
    <w:p w:rsidR="004D116D" w:rsidRDefault="005830EA" w:rsidP="00BB70CD">
      <w:pPr>
        <w:pStyle w:val="StandaardSV"/>
        <w:ind w:left="360"/>
      </w:pPr>
      <w:r>
        <w:t>VIB</w:t>
      </w:r>
      <w:r w:rsidR="00B32E19">
        <w:t xml:space="preserve"> </w:t>
      </w:r>
      <w:r w:rsidR="006C3E89">
        <w:t xml:space="preserve">kende </w:t>
      </w:r>
      <w:r w:rsidR="004D116D" w:rsidRPr="00EF24A5">
        <w:t>35.886</w:t>
      </w:r>
      <w:r w:rsidR="004D116D">
        <w:t>.000</w:t>
      </w:r>
      <w:r w:rsidR="004D116D" w:rsidRPr="00EF24A5">
        <w:t xml:space="preserve"> </w:t>
      </w:r>
      <w:r w:rsidR="004D116D">
        <w:t>euro</w:t>
      </w:r>
      <w:r w:rsidR="004D116D" w:rsidRPr="00EF24A5">
        <w:t xml:space="preserve"> </w:t>
      </w:r>
      <w:r w:rsidR="006C3E89">
        <w:t xml:space="preserve">uit de subsidie toe </w:t>
      </w:r>
      <w:r w:rsidR="004D116D">
        <w:t>aan</w:t>
      </w:r>
      <w:r w:rsidR="004D116D" w:rsidRPr="00EF24A5">
        <w:t xml:space="preserve"> de universiteiten</w:t>
      </w:r>
      <w:r w:rsidR="004D116D">
        <w:t xml:space="preserve">. Er werden geen subsidies toegekend aan </w:t>
      </w:r>
      <w:r w:rsidR="004D116D" w:rsidRPr="00EF24A5">
        <w:t>hogescholen.</w:t>
      </w:r>
    </w:p>
    <w:p w:rsidR="004D116D" w:rsidRDefault="004D116D" w:rsidP="00BB70CD">
      <w:pPr>
        <w:pStyle w:val="StandaardSV"/>
        <w:ind w:left="360"/>
      </w:pPr>
    </w:p>
    <w:p w:rsidR="004D116D" w:rsidRPr="00EF24A5" w:rsidRDefault="005830EA" w:rsidP="00BB70CD">
      <w:pPr>
        <w:pStyle w:val="StandaardSV"/>
        <w:ind w:left="360"/>
      </w:pPr>
      <w:proofErr w:type="spellStart"/>
      <w:r>
        <w:t>iMinds</w:t>
      </w:r>
      <w:proofErr w:type="spellEnd"/>
      <w:r w:rsidR="004D116D">
        <w:t>:</w:t>
      </w:r>
      <w:r>
        <w:t xml:space="preserve"> </w:t>
      </w:r>
      <w:r w:rsidR="004D116D">
        <w:t xml:space="preserve">De </w:t>
      </w:r>
      <w:r w:rsidR="004D116D" w:rsidRPr="00EF24A5">
        <w:t xml:space="preserve">cijfers </w:t>
      </w:r>
      <w:r w:rsidR="004D116D">
        <w:t xml:space="preserve">in volgende tabel </w:t>
      </w:r>
      <w:r w:rsidR="004D116D" w:rsidRPr="00EF24A5">
        <w:t xml:space="preserve">omvatten de </w:t>
      </w:r>
      <w:r w:rsidR="004D116D">
        <w:t xml:space="preserve">subsidies die iMinds in 2012 aan de </w:t>
      </w:r>
      <w:r w:rsidR="004D116D" w:rsidRPr="00EF24A5">
        <w:t>onderzoeksgroepen</w:t>
      </w:r>
      <w:r w:rsidR="004D116D">
        <w:t xml:space="preserve"> betaalde vanuit</w:t>
      </w:r>
      <w:r w:rsidR="004D116D" w:rsidRPr="00EF24A5">
        <w:t xml:space="preserve"> </w:t>
      </w:r>
      <w:r w:rsidR="004D116D">
        <w:t xml:space="preserve">de reguliere subsidie voor </w:t>
      </w:r>
      <w:r w:rsidR="004D116D" w:rsidRPr="00EF24A5">
        <w:t>ICON (</w:t>
      </w:r>
      <w:proofErr w:type="spellStart"/>
      <w:r w:rsidR="004D116D" w:rsidRPr="00EF24A5">
        <w:t>vraaggedreven</w:t>
      </w:r>
      <w:proofErr w:type="spellEnd"/>
      <w:r w:rsidR="004D116D" w:rsidRPr="00EF24A5">
        <w:t>) en ISBO/SRA</w:t>
      </w:r>
      <w:r w:rsidR="004D116D">
        <w:t xml:space="preserve"> (niet-</w:t>
      </w:r>
      <w:proofErr w:type="spellStart"/>
      <w:r w:rsidR="004D116D">
        <w:t>vraaggedreven</w:t>
      </w:r>
      <w:proofErr w:type="spellEnd"/>
      <w:r w:rsidR="004D116D">
        <w:t>) projecten</w:t>
      </w:r>
      <w:r w:rsidR="004D116D" w:rsidRPr="00EF24A5">
        <w:t xml:space="preserve">.   </w:t>
      </w:r>
    </w:p>
    <w:p w:rsidR="004D116D" w:rsidRPr="00EF24A5" w:rsidRDefault="004D116D" w:rsidP="005830EA">
      <w:pPr>
        <w:pStyle w:val="StandaardSV"/>
      </w:pPr>
    </w:p>
    <w:tbl>
      <w:tblPr>
        <w:tblW w:w="6620" w:type="dxa"/>
        <w:tblCellMar>
          <w:left w:w="0" w:type="dxa"/>
          <w:right w:w="0" w:type="dxa"/>
        </w:tblCellMar>
        <w:tblLook w:val="0000" w:firstRow="0" w:lastRow="0" w:firstColumn="0" w:lastColumn="0" w:noHBand="0" w:noVBand="0"/>
      </w:tblPr>
      <w:tblGrid>
        <w:gridCol w:w="1460"/>
        <w:gridCol w:w="1960"/>
        <w:gridCol w:w="2020"/>
        <w:gridCol w:w="1180"/>
      </w:tblGrid>
      <w:tr w:rsidR="004D116D" w:rsidRPr="005830EA" w:rsidTr="00B068C5">
        <w:trPr>
          <w:trHeight w:val="315"/>
        </w:trPr>
        <w:tc>
          <w:tcPr>
            <w:tcW w:w="1460" w:type="dxa"/>
            <w:vAlign w:val="center"/>
          </w:tcPr>
          <w:p w:rsidR="004D116D" w:rsidRPr="00EF24A5" w:rsidRDefault="004D116D" w:rsidP="005830EA">
            <w:pPr>
              <w:pStyle w:val="StandaardSV"/>
            </w:pPr>
            <w:r w:rsidRPr="00EF24A5">
              <w:t> </w:t>
            </w:r>
            <w:r>
              <w:t>Entiteit</w:t>
            </w:r>
          </w:p>
        </w:tc>
        <w:tc>
          <w:tcPr>
            <w:tcW w:w="1960" w:type="dxa"/>
            <w:vAlign w:val="center"/>
          </w:tcPr>
          <w:p w:rsidR="004D116D" w:rsidRPr="00EF24A5" w:rsidRDefault="004D116D" w:rsidP="005830EA">
            <w:pPr>
              <w:pStyle w:val="StandaardSV"/>
              <w:ind w:left="241"/>
            </w:pPr>
            <w:r>
              <w:t>ICON</w:t>
            </w:r>
          </w:p>
        </w:tc>
        <w:tc>
          <w:tcPr>
            <w:tcW w:w="2020" w:type="dxa"/>
            <w:vAlign w:val="center"/>
          </w:tcPr>
          <w:p w:rsidR="004D116D" w:rsidRPr="00EF24A5" w:rsidRDefault="004D116D" w:rsidP="005830EA">
            <w:pPr>
              <w:pStyle w:val="StandaardSV"/>
            </w:pPr>
            <w:r w:rsidRPr="00EF24A5">
              <w:t>ISBO/SRA</w:t>
            </w:r>
          </w:p>
        </w:tc>
        <w:tc>
          <w:tcPr>
            <w:tcW w:w="1180" w:type="dxa"/>
            <w:vAlign w:val="center"/>
          </w:tcPr>
          <w:p w:rsidR="004D116D" w:rsidRPr="00EF24A5" w:rsidRDefault="004D116D" w:rsidP="005830EA">
            <w:pPr>
              <w:pStyle w:val="StandaardSV"/>
            </w:pPr>
            <w:r w:rsidRPr="00EF24A5">
              <w:t>Totaal</w:t>
            </w:r>
          </w:p>
        </w:tc>
      </w:tr>
      <w:tr w:rsidR="004D116D" w:rsidRPr="005830EA" w:rsidTr="00B068C5">
        <w:trPr>
          <w:trHeight w:val="300"/>
        </w:trPr>
        <w:tc>
          <w:tcPr>
            <w:tcW w:w="0" w:type="auto"/>
            <w:vAlign w:val="center"/>
          </w:tcPr>
          <w:p w:rsidR="004D116D" w:rsidRPr="00EF24A5" w:rsidRDefault="006E3B3A" w:rsidP="006E3B3A">
            <w:pPr>
              <w:pStyle w:val="StandaardSV"/>
            </w:pPr>
            <w:r>
              <w:t>KH</w:t>
            </w:r>
            <w:r w:rsidR="004D116D" w:rsidRPr="00EF24A5">
              <w:t>LIMBURG</w:t>
            </w:r>
          </w:p>
        </w:tc>
        <w:tc>
          <w:tcPr>
            <w:tcW w:w="0" w:type="auto"/>
            <w:vAlign w:val="center"/>
          </w:tcPr>
          <w:p w:rsidR="004D116D" w:rsidRPr="00EF24A5" w:rsidRDefault="004D116D" w:rsidP="005830EA">
            <w:pPr>
              <w:pStyle w:val="StandaardSV"/>
              <w:ind w:left="241"/>
            </w:pPr>
            <w:r w:rsidRPr="00EF24A5">
              <w:t>74.570</w:t>
            </w:r>
          </w:p>
        </w:tc>
        <w:tc>
          <w:tcPr>
            <w:tcW w:w="0" w:type="auto"/>
            <w:vAlign w:val="center"/>
          </w:tcPr>
          <w:p w:rsidR="004D116D" w:rsidRPr="00EF24A5" w:rsidRDefault="004D116D" w:rsidP="005830EA">
            <w:pPr>
              <w:pStyle w:val="StandaardSV"/>
            </w:pPr>
            <w:r w:rsidRPr="00EF24A5">
              <w:t>0</w:t>
            </w:r>
          </w:p>
        </w:tc>
        <w:tc>
          <w:tcPr>
            <w:tcW w:w="0" w:type="auto"/>
            <w:vAlign w:val="center"/>
          </w:tcPr>
          <w:p w:rsidR="004D116D" w:rsidRPr="00EF24A5" w:rsidRDefault="004D116D" w:rsidP="005830EA">
            <w:pPr>
              <w:pStyle w:val="StandaardSV"/>
            </w:pPr>
            <w:r w:rsidRPr="00EF24A5">
              <w:t>74.570</w:t>
            </w:r>
          </w:p>
        </w:tc>
      </w:tr>
      <w:tr w:rsidR="004D116D" w:rsidRPr="005830EA" w:rsidTr="00B068C5">
        <w:trPr>
          <w:trHeight w:val="300"/>
        </w:trPr>
        <w:tc>
          <w:tcPr>
            <w:tcW w:w="0" w:type="auto"/>
            <w:vAlign w:val="center"/>
          </w:tcPr>
          <w:p w:rsidR="004D116D" w:rsidRPr="00EF24A5" w:rsidRDefault="004D116D" w:rsidP="005830EA">
            <w:pPr>
              <w:pStyle w:val="StandaardSV"/>
            </w:pPr>
            <w:r w:rsidRPr="00EF24A5">
              <w:t>KULEUVEN</w:t>
            </w:r>
          </w:p>
        </w:tc>
        <w:tc>
          <w:tcPr>
            <w:tcW w:w="0" w:type="auto"/>
            <w:vAlign w:val="center"/>
          </w:tcPr>
          <w:p w:rsidR="004D116D" w:rsidRPr="00EF24A5" w:rsidRDefault="004D116D" w:rsidP="005830EA">
            <w:pPr>
              <w:pStyle w:val="StandaardSV"/>
              <w:ind w:left="241"/>
            </w:pPr>
            <w:r w:rsidRPr="00EF24A5">
              <w:t>2.200.338</w:t>
            </w:r>
          </w:p>
        </w:tc>
        <w:tc>
          <w:tcPr>
            <w:tcW w:w="0" w:type="auto"/>
            <w:vAlign w:val="center"/>
          </w:tcPr>
          <w:p w:rsidR="004D116D" w:rsidRPr="00EF24A5" w:rsidRDefault="004D116D" w:rsidP="005830EA">
            <w:pPr>
              <w:pStyle w:val="StandaardSV"/>
            </w:pPr>
            <w:r w:rsidRPr="00EF24A5">
              <w:t>1.934.456</w:t>
            </w:r>
          </w:p>
        </w:tc>
        <w:tc>
          <w:tcPr>
            <w:tcW w:w="0" w:type="auto"/>
            <w:vAlign w:val="center"/>
          </w:tcPr>
          <w:p w:rsidR="004D116D" w:rsidRPr="00EF24A5" w:rsidRDefault="004D116D" w:rsidP="005830EA">
            <w:pPr>
              <w:pStyle w:val="StandaardSV"/>
            </w:pPr>
            <w:r w:rsidRPr="00EF24A5">
              <w:t>4.134.794</w:t>
            </w:r>
          </w:p>
        </w:tc>
      </w:tr>
      <w:tr w:rsidR="004D116D" w:rsidRPr="005830EA" w:rsidTr="00B068C5">
        <w:trPr>
          <w:trHeight w:val="300"/>
        </w:trPr>
        <w:tc>
          <w:tcPr>
            <w:tcW w:w="0" w:type="auto"/>
            <w:vAlign w:val="center"/>
          </w:tcPr>
          <w:p w:rsidR="004D116D" w:rsidRPr="00EF24A5" w:rsidRDefault="004D116D" w:rsidP="005830EA">
            <w:pPr>
              <w:pStyle w:val="StandaardSV"/>
            </w:pPr>
            <w:r w:rsidRPr="00EF24A5">
              <w:t>UA</w:t>
            </w:r>
          </w:p>
        </w:tc>
        <w:tc>
          <w:tcPr>
            <w:tcW w:w="0" w:type="auto"/>
            <w:vAlign w:val="center"/>
          </w:tcPr>
          <w:p w:rsidR="004D116D" w:rsidRPr="00EF24A5" w:rsidRDefault="004D116D" w:rsidP="005830EA">
            <w:pPr>
              <w:pStyle w:val="StandaardSV"/>
              <w:ind w:left="241"/>
            </w:pPr>
            <w:r w:rsidRPr="00EF24A5">
              <w:t>717.469</w:t>
            </w:r>
          </w:p>
        </w:tc>
        <w:tc>
          <w:tcPr>
            <w:tcW w:w="0" w:type="auto"/>
            <w:vAlign w:val="center"/>
          </w:tcPr>
          <w:p w:rsidR="004D116D" w:rsidRPr="00EF24A5" w:rsidRDefault="004D116D" w:rsidP="005830EA">
            <w:pPr>
              <w:pStyle w:val="StandaardSV"/>
            </w:pPr>
            <w:r w:rsidRPr="00EF24A5">
              <w:t>366.387</w:t>
            </w:r>
          </w:p>
        </w:tc>
        <w:tc>
          <w:tcPr>
            <w:tcW w:w="0" w:type="auto"/>
            <w:vAlign w:val="center"/>
          </w:tcPr>
          <w:p w:rsidR="004D116D" w:rsidRPr="00EF24A5" w:rsidRDefault="004D116D" w:rsidP="005830EA">
            <w:pPr>
              <w:pStyle w:val="StandaardSV"/>
            </w:pPr>
            <w:r w:rsidRPr="00EF24A5">
              <w:t>1.083.857</w:t>
            </w:r>
          </w:p>
        </w:tc>
      </w:tr>
      <w:tr w:rsidR="004D116D" w:rsidRPr="005830EA" w:rsidTr="00B068C5">
        <w:trPr>
          <w:trHeight w:val="300"/>
        </w:trPr>
        <w:tc>
          <w:tcPr>
            <w:tcW w:w="0" w:type="auto"/>
            <w:vAlign w:val="center"/>
          </w:tcPr>
          <w:p w:rsidR="004D116D" w:rsidRPr="00EF24A5" w:rsidRDefault="004D116D" w:rsidP="005830EA">
            <w:pPr>
              <w:pStyle w:val="StandaardSV"/>
            </w:pPr>
            <w:r w:rsidRPr="00EF24A5">
              <w:t>UGENT</w:t>
            </w:r>
          </w:p>
        </w:tc>
        <w:tc>
          <w:tcPr>
            <w:tcW w:w="0" w:type="auto"/>
            <w:vAlign w:val="center"/>
          </w:tcPr>
          <w:p w:rsidR="004D116D" w:rsidRPr="00EF24A5" w:rsidRDefault="004D116D" w:rsidP="005830EA">
            <w:pPr>
              <w:pStyle w:val="StandaardSV"/>
              <w:ind w:left="241"/>
            </w:pPr>
            <w:r w:rsidRPr="00EF24A5">
              <w:t>5.076.913</w:t>
            </w:r>
          </w:p>
        </w:tc>
        <w:tc>
          <w:tcPr>
            <w:tcW w:w="0" w:type="auto"/>
            <w:vAlign w:val="center"/>
          </w:tcPr>
          <w:p w:rsidR="004D116D" w:rsidRPr="00EF24A5" w:rsidRDefault="004D116D" w:rsidP="005830EA">
            <w:pPr>
              <w:pStyle w:val="StandaardSV"/>
            </w:pPr>
            <w:r w:rsidRPr="00EF24A5">
              <w:t>2.054.889</w:t>
            </w:r>
          </w:p>
        </w:tc>
        <w:tc>
          <w:tcPr>
            <w:tcW w:w="0" w:type="auto"/>
            <w:vAlign w:val="center"/>
          </w:tcPr>
          <w:p w:rsidR="004D116D" w:rsidRPr="00EF24A5" w:rsidRDefault="004D116D" w:rsidP="005830EA">
            <w:pPr>
              <w:pStyle w:val="StandaardSV"/>
            </w:pPr>
            <w:r w:rsidRPr="00EF24A5">
              <w:t>7.131.802</w:t>
            </w:r>
          </w:p>
        </w:tc>
      </w:tr>
      <w:tr w:rsidR="004D116D" w:rsidRPr="005830EA" w:rsidTr="00B068C5">
        <w:trPr>
          <w:trHeight w:val="300"/>
        </w:trPr>
        <w:tc>
          <w:tcPr>
            <w:tcW w:w="0" w:type="auto"/>
            <w:vAlign w:val="center"/>
          </w:tcPr>
          <w:p w:rsidR="004D116D" w:rsidRPr="00EF24A5" w:rsidRDefault="004D116D" w:rsidP="005830EA">
            <w:pPr>
              <w:pStyle w:val="StandaardSV"/>
            </w:pPr>
            <w:r w:rsidRPr="00EF24A5">
              <w:t>UHASSELT</w:t>
            </w:r>
          </w:p>
        </w:tc>
        <w:tc>
          <w:tcPr>
            <w:tcW w:w="0" w:type="auto"/>
            <w:vAlign w:val="center"/>
          </w:tcPr>
          <w:p w:rsidR="004D116D" w:rsidRPr="00EF24A5" w:rsidRDefault="004D116D" w:rsidP="005830EA">
            <w:pPr>
              <w:pStyle w:val="StandaardSV"/>
              <w:ind w:left="241"/>
            </w:pPr>
            <w:r w:rsidRPr="00EF24A5">
              <w:t>655.325</w:t>
            </w:r>
          </w:p>
        </w:tc>
        <w:tc>
          <w:tcPr>
            <w:tcW w:w="0" w:type="auto"/>
            <w:vAlign w:val="center"/>
          </w:tcPr>
          <w:p w:rsidR="004D116D" w:rsidRPr="00EF24A5" w:rsidRDefault="004D116D" w:rsidP="005830EA">
            <w:pPr>
              <w:pStyle w:val="StandaardSV"/>
            </w:pPr>
            <w:r w:rsidRPr="00EF24A5">
              <w:t>470.663</w:t>
            </w:r>
          </w:p>
        </w:tc>
        <w:tc>
          <w:tcPr>
            <w:tcW w:w="0" w:type="auto"/>
            <w:vAlign w:val="center"/>
          </w:tcPr>
          <w:p w:rsidR="004D116D" w:rsidRPr="00EF24A5" w:rsidRDefault="004D116D" w:rsidP="005830EA">
            <w:pPr>
              <w:pStyle w:val="StandaardSV"/>
            </w:pPr>
            <w:r w:rsidRPr="00EF24A5">
              <w:t>1.125.988</w:t>
            </w:r>
          </w:p>
        </w:tc>
      </w:tr>
      <w:tr w:rsidR="004D116D" w:rsidRPr="005830EA" w:rsidTr="00B068C5">
        <w:trPr>
          <w:trHeight w:val="315"/>
        </w:trPr>
        <w:tc>
          <w:tcPr>
            <w:tcW w:w="0" w:type="auto"/>
            <w:vAlign w:val="center"/>
          </w:tcPr>
          <w:p w:rsidR="004D116D" w:rsidRPr="00EF24A5" w:rsidRDefault="004D116D" w:rsidP="005830EA">
            <w:pPr>
              <w:pStyle w:val="StandaardSV"/>
            </w:pPr>
            <w:r w:rsidRPr="00EF24A5">
              <w:t>VUB</w:t>
            </w:r>
          </w:p>
        </w:tc>
        <w:tc>
          <w:tcPr>
            <w:tcW w:w="0" w:type="auto"/>
            <w:vAlign w:val="center"/>
          </w:tcPr>
          <w:p w:rsidR="004D116D" w:rsidRPr="00EF24A5" w:rsidRDefault="004D116D" w:rsidP="005830EA">
            <w:pPr>
              <w:pStyle w:val="StandaardSV"/>
              <w:ind w:left="241"/>
            </w:pPr>
            <w:r w:rsidRPr="00EF24A5">
              <w:t>1.973.056</w:t>
            </w:r>
          </w:p>
        </w:tc>
        <w:tc>
          <w:tcPr>
            <w:tcW w:w="0" w:type="auto"/>
            <w:vAlign w:val="center"/>
          </w:tcPr>
          <w:p w:rsidR="004D116D" w:rsidRPr="00EF24A5" w:rsidRDefault="004D116D" w:rsidP="005830EA">
            <w:pPr>
              <w:pStyle w:val="StandaardSV"/>
            </w:pPr>
            <w:r w:rsidRPr="00EF24A5">
              <w:t>688.615</w:t>
            </w:r>
          </w:p>
        </w:tc>
        <w:tc>
          <w:tcPr>
            <w:tcW w:w="0" w:type="auto"/>
            <w:vAlign w:val="center"/>
          </w:tcPr>
          <w:p w:rsidR="004D116D" w:rsidRPr="00EF24A5" w:rsidRDefault="004D116D" w:rsidP="005830EA">
            <w:pPr>
              <w:pStyle w:val="StandaardSV"/>
            </w:pPr>
            <w:r w:rsidRPr="00EF24A5">
              <w:t>2.661.671</w:t>
            </w:r>
          </w:p>
        </w:tc>
      </w:tr>
      <w:tr w:rsidR="004D116D" w:rsidRPr="005830EA" w:rsidTr="00B068C5">
        <w:trPr>
          <w:trHeight w:val="315"/>
        </w:trPr>
        <w:tc>
          <w:tcPr>
            <w:tcW w:w="0" w:type="auto"/>
            <w:vAlign w:val="center"/>
          </w:tcPr>
          <w:p w:rsidR="004D116D" w:rsidRPr="00EF24A5" w:rsidRDefault="004D116D" w:rsidP="005830EA">
            <w:pPr>
              <w:pStyle w:val="StandaardSV"/>
            </w:pPr>
            <w:r w:rsidRPr="00EF24A5">
              <w:t>TOTAAL </w:t>
            </w:r>
          </w:p>
        </w:tc>
        <w:tc>
          <w:tcPr>
            <w:tcW w:w="0" w:type="auto"/>
            <w:vAlign w:val="center"/>
          </w:tcPr>
          <w:p w:rsidR="004D116D" w:rsidRPr="00EF24A5" w:rsidRDefault="004D116D" w:rsidP="005830EA">
            <w:pPr>
              <w:pStyle w:val="StandaardSV"/>
              <w:ind w:left="241"/>
            </w:pPr>
            <w:r w:rsidRPr="00EF24A5">
              <w:t>10.697.671</w:t>
            </w:r>
          </w:p>
        </w:tc>
        <w:tc>
          <w:tcPr>
            <w:tcW w:w="0" w:type="auto"/>
            <w:vAlign w:val="center"/>
          </w:tcPr>
          <w:p w:rsidR="004D116D" w:rsidRPr="00EF24A5" w:rsidRDefault="004D116D" w:rsidP="005830EA">
            <w:pPr>
              <w:pStyle w:val="StandaardSV"/>
            </w:pPr>
            <w:r w:rsidRPr="00EF24A5">
              <w:t>5.515.010</w:t>
            </w:r>
          </w:p>
        </w:tc>
        <w:tc>
          <w:tcPr>
            <w:tcW w:w="0" w:type="auto"/>
            <w:vAlign w:val="center"/>
          </w:tcPr>
          <w:p w:rsidR="004D116D" w:rsidRPr="00EF24A5" w:rsidRDefault="004D116D" w:rsidP="005830EA">
            <w:pPr>
              <w:pStyle w:val="StandaardSV"/>
            </w:pPr>
            <w:r w:rsidRPr="00EF24A5">
              <w:t>16.212.682</w:t>
            </w:r>
          </w:p>
        </w:tc>
      </w:tr>
    </w:tbl>
    <w:p w:rsidR="005830EA" w:rsidRDefault="005830EA" w:rsidP="005830EA">
      <w:pPr>
        <w:pStyle w:val="StandaardSV"/>
      </w:pPr>
    </w:p>
    <w:p w:rsidR="007B527F" w:rsidRDefault="004D116D" w:rsidP="00BB70CD">
      <w:pPr>
        <w:pStyle w:val="StandaardSV"/>
        <w:ind w:left="426"/>
      </w:pPr>
      <w:r>
        <w:t xml:space="preserve">Voor de strategische onderzoekscentra </w:t>
      </w:r>
      <w:proofErr w:type="spellStart"/>
      <w:r w:rsidR="0069546C">
        <w:t>i</w:t>
      </w:r>
      <w:r>
        <w:t>mec</w:t>
      </w:r>
      <w:proofErr w:type="spellEnd"/>
      <w:r>
        <w:t xml:space="preserve"> en VITO:</w:t>
      </w:r>
      <w:r w:rsidR="00B32E19">
        <w:t xml:space="preserve"> </w:t>
      </w:r>
      <w:proofErr w:type="spellStart"/>
      <w:r w:rsidR="00B32E19">
        <w:t>i</w:t>
      </w:r>
      <w:r w:rsidRPr="005830EA">
        <w:t>mec</w:t>
      </w:r>
      <w:proofErr w:type="spellEnd"/>
      <w:r w:rsidRPr="005830EA">
        <w:t xml:space="preserve"> </w:t>
      </w:r>
      <w:r w:rsidR="0069546C">
        <w:t xml:space="preserve">heeft </w:t>
      </w:r>
      <w:r w:rsidRPr="005830EA">
        <w:t xml:space="preserve">in totaal 6.610.321 euro uitbetaald aan de universiteiten voor bursalen (PhD en </w:t>
      </w:r>
      <w:proofErr w:type="spellStart"/>
      <w:r w:rsidRPr="005830EA">
        <w:t>PostDoc</w:t>
      </w:r>
      <w:proofErr w:type="spellEnd"/>
      <w:r w:rsidRPr="005830EA">
        <w:t>). VITO financiert op jaarbasis ca. 70 doctoraten aan Vlaamse universiteiten. Deze bursalen zijn ten laste van het totale budget.</w:t>
      </w:r>
    </w:p>
    <w:sectPr w:rsidR="007B527F" w:rsidSect="00AF5C12">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B46"/>
    <w:multiLevelType w:val="hybridMultilevel"/>
    <w:tmpl w:val="96F248B2"/>
    <w:lvl w:ilvl="0" w:tplc="4EC68F8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24A512C1"/>
    <w:multiLevelType w:val="hybridMultilevel"/>
    <w:tmpl w:val="6BDC3120"/>
    <w:lvl w:ilvl="0" w:tplc="9C4A3DEC">
      <w:start w:val="2"/>
      <w:numFmt w:val="decimal"/>
      <w:lvlText w:val="%1."/>
      <w:lvlJc w:val="left"/>
      <w:pPr>
        <w:tabs>
          <w:tab w:val="num" w:pos="720"/>
        </w:tabs>
        <w:ind w:left="720" w:hanging="360"/>
      </w:pPr>
      <w:rPr>
        <w:rFonts w:hint="default"/>
      </w:rPr>
    </w:lvl>
    <w:lvl w:ilvl="1" w:tplc="EF729E5E" w:tentative="1">
      <w:start w:val="1"/>
      <w:numFmt w:val="lowerLetter"/>
      <w:lvlText w:val="%2."/>
      <w:lvlJc w:val="left"/>
      <w:pPr>
        <w:tabs>
          <w:tab w:val="num" w:pos="1440"/>
        </w:tabs>
        <w:ind w:left="1440" w:hanging="360"/>
      </w:pPr>
    </w:lvl>
    <w:lvl w:ilvl="2" w:tplc="114E481E" w:tentative="1">
      <w:start w:val="1"/>
      <w:numFmt w:val="lowerRoman"/>
      <w:lvlText w:val="%3."/>
      <w:lvlJc w:val="right"/>
      <w:pPr>
        <w:tabs>
          <w:tab w:val="num" w:pos="2160"/>
        </w:tabs>
        <w:ind w:left="2160" w:hanging="180"/>
      </w:pPr>
    </w:lvl>
    <w:lvl w:ilvl="3" w:tplc="3C561B90" w:tentative="1">
      <w:start w:val="1"/>
      <w:numFmt w:val="decimal"/>
      <w:lvlText w:val="%4."/>
      <w:lvlJc w:val="left"/>
      <w:pPr>
        <w:tabs>
          <w:tab w:val="num" w:pos="2880"/>
        </w:tabs>
        <w:ind w:left="2880" w:hanging="360"/>
      </w:pPr>
    </w:lvl>
    <w:lvl w:ilvl="4" w:tplc="D87EE8F6" w:tentative="1">
      <w:start w:val="1"/>
      <w:numFmt w:val="lowerLetter"/>
      <w:lvlText w:val="%5."/>
      <w:lvlJc w:val="left"/>
      <w:pPr>
        <w:tabs>
          <w:tab w:val="num" w:pos="3600"/>
        </w:tabs>
        <w:ind w:left="3600" w:hanging="360"/>
      </w:pPr>
    </w:lvl>
    <w:lvl w:ilvl="5" w:tplc="C8982C42" w:tentative="1">
      <w:start w:val="1"/>
      <w:numFmt w:val="lowerRoman"/>
      <w:lvlText w:val="%6."/>
      <w:lvlJc w:val="right"/>
      <w:pPr>
        <w:tabs>
          <w:tab w:val="num" w:pos="4320"/>
        </w:tabs>
        <w:ind w:left="4320" w:hanging="180"/>
      </w:pPr>
    </w:lvl>
    <w:lvl w:ilvl="6" w:tplc="5934B2F2" w:tentative="1">
      <w:start w:val="1"/>
      <w:numFmt w:val="decimal"/>
      <w:lvlText w:val="%7."/>
      <w:lvlJc w:val="left"/>
      <w:pPr>
        <w:tabs>
          <w:tab w:val="num" w:pos="5040"/>
        </w:tabs>
        <w:ind w:left="5040" w:hanging="360"/>
      </w:pPr>
    </w:lvl>
    <w:lvl w:ilvl="7" w:tplc="68AE31FC" w:tentative="1">
      <w:start w:val="1"/>
      <w:numFmt w:val="lowerLetter"/>
      <w:lvlText w:val="%8."/>
      <w:lvlJc w:val="left"/>
      <w:pPr>
        <w:tabs>
          <w:tab w:val="num" w:pos="5760"/>
        </w:tabs>
        <w:ind w:left="5760" w:hanging="360"/>
      </w:pPr>
    </w:lvl>
    <w:lvl w:ilvl="8" w:tplc="11D46632" w:tentative="1">
      <w:start w:val="1"/>
      <w:numFmt w:val="lowerRoman"/>
      <w:lvlText w:val="%9."/>
      <w:lvlJc w:val="right"/>
      <w:pPr>
        <w:tabs>
          <w:tab w:val="num" w:pos="6480"/>
        </w:tabs>
        <w:ind w:left="6480" w:hanging="180"/>
      </w:p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ED4D35"/>
    <w:multiLevelType w:val="hybridMultilevel"/>
    <w:tmpl w:val="8182BA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747A497C"/>
    <w:multiLevelType w:val="hybridMultilevel"/>
    <w:tmpl w:val="36641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F7"/>
    <w:rsid w:val="00101B9E"/>
    <w:rsid w:val="001747B4"/>
    <w:rsid w:val="001F0937"/>
    <w:rsid w:val="00321677"/>
    <w:rsid w:val="003922A9"/>
    <w:rsid w:val="004D116D"/>
    <w:rsid w:val="004F47F7"/>
    <w:rsid w:val="005431C7"/>
    <w:rsid w:val="005830EA"/>
    <w:rsid w:val="00657E02"/>
    <w:rsid w:val="0069546C"/>
    <w:rsid w:val="006A324D"/>
    <w:rsid w:val="006C3E89"/>
    <w:rsid w:val="006E3B3A"/>
    <w:rsid w:val="006F7264"/>
    <w:rsid w:val="007043D4"/>
    <w:rsid w:val="007A666B"/>
    <w:rsid w:val="007B527F"/>
    <w:rsid w:val="00800181"/>
    <w:rsid w:val="0092635F"/>
    <w:rsid w:val="009976C1"/>
    <w:rsid w:val="00AB0AA4"/>
    <w:rsid w:val="00AF5C12"/>
    <w:rsid w:val="00B32E19"/>
    <w:rsid w:val="00BB70CD"/>
    <w:rsid w:val="00C87055"/>
    <w:rsid w:val="00DB5723"/>
    <w:rsid w:val="00DF772E"/>
    <w:rsid w:val="00EE2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pPr>
      <w:jc w:val="both"/>
    </w:pPr>
    <w:rPr>
      <w:sz w:val="22"/>
      <w:szCs w:val="20"/>
    </w:rPr>
  </w:style>
  <w:style w:type="paragraph" w:styleId="Ballontekst">
    <w:name w:val="Balloon Text"/>
    <w:basedOn w:val="Standaard"/>
    <w:semiHidden/>
    <w:rPr>
      <w:rFonts w:ascii="Tahoma" w:hAnsi="Tahoma" w:cs="Tahoma"/>
      <w:sz w:val="16"/>
      <w:szCs w:val="16"/>
    </w:rPr>
  </w:style>
  <w:style w:type="character" w:customStyle="1" w:styleId="StandaardSVChar">
    <w:name w:val="Standaard SV Char"/>
    <w:link w:val="StandaardSV"/>
    <w:locked/>
    <w:rsid w:val="004D116D"/>
    <w:rPr>
      <w:sz w:val="22"/>
      <w:lang w:val="nl-NL" w:eastAsia="nl-NL"/>
    </w:rPr>
  </w:style>
  <w:style w:type="paragraph" w:styleId="Lijstalinea">
    <w:name w:val="List Paragraph"/>
    <w:basedOn w:val="Standaard"/>
    <w:uiPriority w:val="34"/>
    <w:qFormat/>
    <w:rsid w:val="00DF772E"/>
    <w:pPr>
      <w:spacing w:after="200" w:line="276" w:lineRule="auto"/>
      <w:ind w:left="720"/>
      <w:contextualSpacing/>
    </w:pPr>
    <w:rPr>
      <w:rFonts w:ascii="Calibri" w:eastAsia="Calibri" w:hAnsi="Calibri"/>
      <w:sz w:val="22"/>
      <w:szCs w:val="22"/>
      <w:lang w:val="nl-BE" w:eastAsia="en-US"/>
    </w:rPr>
  </w:style>
  <w:style w:type="character" w:styleId="Verwijzingopmerking">
    <w:name w:val="annotation reference"/>
    <w:basedOn w:val="Standaardalinea-lettertype"/>
    <w:rsid w:val="00321677"/>
    <w:rPr>
      <w:sz w:val="16"/>
      <w:szCs w:val="16"/>
    </w:rPr>
  </w:style>
  <w:style w:type="paragraph" w:styleId="Tekstopmerking">
    <w:name w:val="annotation text"/>
    <w:basedOn w:val="Standaard"/>
    <w:link w:val="TekstopmerkingChar"/>
    <w:rsid w:val="00321677"/>
    <w:rPr>
      <w:sz w:val="20"/>
      <w:szCs w:val="20"/>
    </w:rPr>
  </w:style>
  <w:style w:type="character" w:customStyle="1" w:styleId="TekstopmerkingChar">
    <w:name w:val="Tekst opmerking Char"/>
    <w:basedOn w:val="Standaardalinea-lettertype"/>
    <w:link w:val="Tekstopmerking"/>
    <w:rsid w:val="00321677"/>
    <w:rPr>
      <w:lang w:val="nl-NL" w:eastAsia="nl-NL"/>
    </w:rPr>
  </w:style>
  <w:style w:type="paragraph" w:styleId="Onderwerpvanopmerking">
    <w:name w:val="annotation subject"/>
    <w:basedOn w:val="Tekstopmerking"/>
    <w:next w:val="Tekstopmerking"/>
    <w:link w:val="OnderwerpvanopmerkingChar"/>
    <w:rsid w:val="00321677"/>
    <w:rPr>
      <w:b/>
      <w:bCs/>
    </w:rPr>
  </w:style>
  <w:style w:type="character" w:customStyle="1" w:styleId="OnderwerpvanopmerkingChar">
    <w:name w:val="Onderwerp van opmerking Char"/>
    <w:basedOn w:val="TekstopmerkingChar"/>
    <w:link w:val="Onderwerpvanopmerking"/>
    <w:rsid w:val="00321677"/>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pPr>
      <w:jc w:val="both"/>
    </w:pPr>
    <w:rPr>
      <w:sz w:val="22"/>
      <w:szCs w:val="20"/>
    </w:rPr>
  </w:style>
  <w:style w:type="paragraph" w:styleId="Ballontekst">
    <w:name w:val="Balloon Text"/>
    <w:basedOn w:val="Standaard"/>
    <w:semiHidden/>
    <w:rPr>
      <w:rFonts w:ascii="Tahoma" w:hAnsi="Tahoma" w:cs="Tahoma"/>
      <w:sz w:val="16"/>
      <w:szCs w:val="16"/>
    </w:rPr>
  </w:style>
  <w:style w:type="character" w:customStyle="1" w:styleId="StandaardSVChar">
    <w:name w:val="Standaard SV Char"/>
    <w:link w:val="StandaardSV"/>
    <w:locked/>
    <w:rsid w:val="004D116D"/>
    <w:rPr>
      <w:sz w:val="22"/>
      <w:lang w:val="nl-NL" w:eastAsia="nl-NL"/>
    </w:rPr>
  </w:style>
  <w:style w:type="paragraph" w:styleId="Lijstalinea">
    <w:name w:val="List Paragraph"/>
    <w:basedOn w:val="Standaard"/>
    <w:uiPriority w:val="34"/>
    <w:qFormat/>
    <w:rsid w:val="00DF772E"/>
    <w:pPr>
      <w:spacing w:after="200" w:line="276" w:lineRule="auto"/>
      <w:ind w:left="720"/>
      <w:contextualSpacing/>
    </w:pPr>
    <w:rPr>
      <w:rFonts w:ascii="Calibri" w:eastAsia="Calibri" w:hAnsi="Calibri"/>
      <w:sz w:val="22"/>
      <w:szCs w:val="22"/>
      <w:lang w:val="nl-BE" w:eastAsia="en-US"/>
    </w:rPr>
  </w:style>
  <w:style w:type="character" w:styleId="Verwijzingopmerking">
    <w:name w:val="annotation reference"/>
    <w:basedOn w:val="Standaardalinea-lettertype"/>
    <w:rsid w:val="00321677"/>
    <w:rPr>
      <w:sz w:val="16"/>
      <w:szCs w:val="16"/>
    </w:rPr>
  </w:style>
  <w:style w:type="paragraph" w:styleId="Tekstopmerking">
    <w:name w:val="annotation text"/>
    <w:basedOn w:val="Standaard"/>
    <w:link w:val="TekstopmerkingChar"/>
    <w:rsid w:val="00321677"/>
    <w:rPr>
      <w:sz w:val="20"/>
      <w:szCs w:val="20"/>
    </w:rPr>
  </w:style>
  <w:style w:type="character" w:customStyle="1" w:styleId="TekstopmerkingChar">
    <w:name w:val="Tekst opmerking Char"/>
    <w:basedOn w:val="Standaardalinea-lettertype"/>
    <w:link w:val="Tekstopmerking"/>
    <w:rsid w:val="00321677"/>
    <w:rPr>
      <w:lang w:val="nl-NL" w:eastAsia="nl-NL"/>
    </w:rPr>
  </w:style>
  <w:style w:type="paragraph" w:styleId="Onderwerpvanopmerking">
    <w:name w:val="annotation subject"/>
    <w:basedOn w:val="Tekstopmerking"/>
    <w:next w:val="Tekstopmerking"/>
    <w:link w:val="OnderwerpvanopmerkingChar"/>
    <w:rsid w:val="00321677"/>
    <w:rPr>
      <w:b/>
      <w:bCs/>
    </w:rPr>
  </w:style>
  <w:style w:type="character" w:customStyle="1" w:styleId="OnderwerpvanopmerkingChar">
    <w:name w:val="Onderwerp van opmerking Char"/>
    <w:basedOn w:val="TekstopmerkingChar"/>
    <w:link w:val="Onderwerpvanopmerking"/>
    <w:rsid w:val="00321677"/>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1414">
      <w:bodyDiv w:val="1"/>
      <w:marLeft w:val="0"/>
      <w:marRight w:val="0"/>
      <w:marTop w:val="0"/>
      <w:marBottom w:val="0"/>
      <w:divBdr>
        <w:top w:val="none" w:sz="0" w:space="0" w:color="auto"/>
        <w:left w:val="none" w:sz="0" w:space="0" w:color="auto"/>
        <w:bottom w:val="none" w:sz="0" w:space="0" w:color="auto"/>
        <w:right w:val="none" w:sz="0" w:space="0" w:color="auto"/>
      </w:divBdr>
    </w:div>
    <w:div w:id="806701332">
      <w:bodyDiv w:val="1"/>
      <w:marLeft w:val="0"/>
      <w:marRight w:val="0"/>
      <w:marTop w:val="0"/>
      <w:marBottom w:val="0"/>
      <w:divBdr>
        <w:top w:val="none" w:sz="0" w:space="0" w:color="auto"/>
        <w:left w:val="none" w:sz="0" w:space="0" w:color="auto"/>
        <w:bottom w:val="none" w:sz="0" w:space="0" w:color="auto"/>
        <w:right w:val="none" w:sz="0" w:space="0" w:color="auto"/>
      </w:divBdr>
    </w:div>
    <w:div w:id="9727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C6EE-6D68-4910-8BB3-6AD70E44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INGRID  LIETEN</vt:lpstr>
    </vt:vector>
  </TitlesOfParts>
  <Company>MVG</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LIETEN</dc:title>
  <dc:creator>Philip Van Avermaet</dc:creator>
  <cp:lastModifiedBy>Nathalie De Keyzer</cp:lastModifiedBy>
  <cp:revision>4</cp:revision>
  <cp:lastPrinted>2013-10-24T09:57:00Z</cp:lastPrinted>
  <dcterms:created xsi:type="dcterms:W3CDTF">2013-10-24T09:58:00Z</dcterms:created>
  <dcterms:modified xsi:type="dcterms:W3CDTF">2013-11-04T15:17:00Z</dcterms:modified>
</cp:coreProperties>
</file>