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D7E3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9D7E3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D7E3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D7E3F" w:rsidRPr="00326A58">
        <w:rPr>
          <w:b w:val="0"/>
        </w:rPr>
      </w:r>
      <w:r w:rsidR="009D7E3F" w:rsidRPr="00326A58">
        <w:rPr>
          <w:b w:val="0"/>
        </w:rPr>
        <w:fldChar w:fldCharType="separate"/>
      </w:r>
      <w:r w:rsidR="004C2991">
        <w:rPr>
          <w:b w:val="0"/>
          <w:noProof/>
        </w:rPr>
        <w:t>12</w:t>
      </w:r>
      <w:r w:rsidR="009D7E3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D7E3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D7E3F">
        <w:rPr>
          <w:b w:val="0"/>
        </w:rPr>
      </w:r>
      <w:r w:rsidR="009D7E3F">
        <w:rPr>
          <w:b w:val="0"/>
        </w:rPr>
        <w:fldChar w:fldCharType="separate"/>
      </w:r>
      <w:r w:rsidR="004C2991">
        <w:rPr>
          <w:b w:val="0"/>
          <w:noProof/>
        </w:rPr>
        <w:t>27</w:t>
      </w:r>
      <w:r w:rsidR="009D7E3F">
        <w:rPr>
          <w:b w:val="0"/>
        </w:rPr>
        <w:fldChar w:fldCharType="end"/>
      </w:r>
      <w:bookmarkEnd w:id="3"/>
      <w:r w:rsidRPr="00326A58">
        <w:rPr>
          <w:b w:val="0"/>
        </w:rPr>
        <w:t xml:space="preserve"> </w:t>
      </w:r>
      <w:bookmarkStart w:id="4" w:name="Dropdown2"/>
      <w:r w:rsidR="009D7E3F">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F6670F">
        <w:rPr>
          <w:b w:val="0"/>
        </w:rPr>
      </w:r>
      <w:r w:rsidR="00F6670F">
        <w:rPr>
          <w:b w:val="0"/>
        </w:rPr>
        <w:fldChar w:fldCharType="separate"/>
      </w:r>
      <w:r w:rsidR="009D7E3F">
        <w:rPr>
          <w:b w:val="0"/>
        </w:rPr>
        <w:fldChar w:fldCharType="end"/>
      </w:r>
      <w:bookmarkEnd w:id="4"/>
      <w:r w:rsidRPr="00326A58">
        <w:rPr>
          <w:b w:val="0"/>
        </w:rPr>
        <w:t xml:space="preserve"> </w:t>
      </w:r>
      <w:bookmarkStart w:id="5" w:name="Dropdown3"/>
      <w:r w:rsidR="009D7E3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F6670F">
        <w:rPr>
          <w:b w:val="0"/>
        </w:rPr>
      </w:r>
      <w:r w:rsidR="00F6670F">
        <w:rPr>
          <w:b w:val="0"/>
        </w:rPr>
        <w:fldChar w:fldCharType="separate"/>
      </w:r>
      <w:r w:rsidR="009D7E3F">
        <w:rPr>
          <w:b w:val="0"/>
        </w:rPr>
        <w:fldChar w:fldCharType="end"/>
      </w:r>
      <w:bookmarkEnd w:id="5"/>
    </w:p>
    <w:p w:rsidR="000976E9" w:rsidRDefault="000976E9" w:rsidP="000976E9">
      <w:pPr>
        <w:rPr>
          <w:szCs w:val="22"/>
        </w:rPr>
      </w:pPr>
      <w:r>
        <w:rPr>
          <w:szCs w:val="22"/>
        </w:rPr>
        <w:t xml:space="preserve">van </w:t>
      </w:r>
      <w:r w:rsidR="009D7E3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D7E3F" w:rsidRPr="009D7043">
        <w:rPr>
          <w:rStyle w:val="AntwoordNaamMinisterChar"/>
        </w:rPr>
      </w:r>
      <w:r w:rsidR="009D7E3F" w:rsidRPr="009D7043">
        <w:rPr>
          <w:rStyle w:val="AntwoordNaamMinisterChar"/>
        </w:rPr>
        <w:fldChar w:fldCharType="separate"/>
      </w:r>
      <w:r w:rsidR="004C2991">
        <w:rPr>
          <w:rStyle w:val="AntwoordNaamMinisterChar"/>
        </w:rPr>
        <w:t>robrecht bothuyne</w:t>
      </w:r>
      <w:r w:rsidR="009D7E3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C2991" w:rsidRDefault="004C2991" w:rsidP="004C2991">
      <w:pPr>
        <w:numPr>
          <w:ilvl w:val="0"/>
          <w:numId w:val="3"/>
        </w:numPr>
        <w:jc w:val="both"/>
        <w:rPr>
          <w:szCs w:val="22"/>
        </w:rPr>
      </w:pPr>
      <w:r>
        <w:rPr>
          <w:szCs w:val="22"/>
        </w:rPr>
        <w:lastRenderedPageBreak/>
        <w:t>De vraagstelling heeft betrekking op de Vlaamse dakisolatiepremie. Voor deze premie wordt niet apart gerapporteerd inzake appartementsgebouwen en eengezinswoningen. Uit de REG-enquête 2013 blijkt dat  63,2% van de appartementsgebouwen minstens gedeeltelijk voorzien is van dak- of zoldervloerisolatie. Een verdere detaillering naar vierkante meter maakte geen deel uit van het onderzoek.</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 xml:space="preserve">Uit de REG-enquête 2013 blijkt dat 36,8% van de appartementsgebouwen niet beschikt over dak- of zoldervloerisolatie. </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De Vlaamse dakisolatiepremie gold enkel voor facturen tot en met 2011. Zoals vermeld in vraag 1 werd omtrent deze premie niet apart gerapporteerd voor appartementen en eengezinswoningen.</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 xml:space="preserve">Uit de REG-enquête 2013 blijkt dat eengezinswoningen beter voorzien zijn van dak- of zoldervloerisolatie dan appartementen (81% t.o.v. 63,2%). In vergelijking met de REG-enquête 2011 is een lichte stijging merkbaar voor eengezinswoningen en een substantiële stijging voor appartementen (2011: dakisolatie in 42% van appartementen en in 78% van eengezinswoningen). </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4C2991" w:rsidRDefault="004C2991" w:rsidP="004C2991">
      <w:pPr>
        <w:numPr>
          <w:ilvl w:val="0"/>
          <w:numId w:val="3"/>
        </w:numPr>
        <w:jc w:val="both"/>
        <w:rPr>
          <w:szCs w:val="22"/>
        </w:rPr>
      </w:pPr>
      <w:r>
        <w:rPr>
          <w:szCs w:val="22"/>
        </w:rPr>
        <w:t>Zie vraag 3</w:t>
      </w:r>
      <w:r w:rsidR="00BC2D67">
        <w:rPr>
          <w:szCs w:val="22"/>
        </w:rPr>
        <w:t>.</w:t>
      </w:r>
    </w:p>
    <w:p w:rsidR="00BC2D67" w:rsidRDefault="00BC2D67" w:rsidP="00BC2D67">
      <w:pPr>
        <w:ind w:left="360"/>
        <w:jc w:val="both"/>
        <w:rPr>
          <w:szCs w:val="22"/>
        </w:rPr>
      </w:pPr>
    </w:p>
    <w:p w:rsidR="00281EE0" w:rsidRDefault="00281EE0" w:rsidP="00281EE0">
      <w:pPr>
        <w:numPr>
          <w:ilvl w:val="0"/>
          <w:numId w:val="3"/>
        </w:numPr>
        <w:jc w:val="both"/>
        <w:rPr>
          <w:szCs w:val="22"/>
        </w:rPr>
      </w:pPr>
      <w:r w:rsidRPr="00281EE0">
        <w:rPr>
          <w:szCs w:val="22"/>
        </w:rPr>
        <w:t xml:space="preserve">Het studiebureau BECO voerde in opdracht van het Vlaams Energieagentschap een studie uit over deze problematiek. BECO ontwikkelde in deze studie een tool die gedurende het hele proces door de syndicus en vereniging van mede-eigenaars kan worden gebruikt om informatie te verzamelen, beslissingen te nemen en subsidies aan te vragen. Het blijkt in eerste instantie al dat een syndicus of vereniging van mede-eigenaars over weinig kennis ter zake beschikken in verband met noodzakelijke en mogelijke energiezuinige investeringen. Hiervoor is meestal extern advies noodzakelijk. Ook is het volgens de studie BECO nuttig om ervoor te zorgen dat de vereniging van mede-eigenaars in zijn geheel één premie aan één loket kan aanvragen voor investeringen aan gemeenschappelijke delen van het gebouw. Deze premie vervangt dan, voor appartementen, de bestaande premies en belastingvermindering. Op 23 september 2011 besliste de Vlaamse Regering om de energiepremies te hervormen. Hierbij wordt expliciet voorzien dat, voor investeringen die betrekking hebben op de gemeenschappelijke delen, de vereniging van mede-eigenaars de </w:t>
      </w:r>
      <w:r w:rsidRPr="00281EE0">
        <w:rPr>
          <w:szCs w:val="22"/>
        </w:rPr>
        <w:lastRenderedPageBreak/>
        <w:t xml:space="preserve">energiepremie kan aanvragen en enkel nog voor investeringen aan strikt privatieve delen, de premie moet worden aangevraagd door de individuele eigenaars of huurders. De Vlaamse Regering besliste zelfs dat de mede-eigendom voor rekening van haar leden premies kan aanvragen voor isolatiewerken aan privatieve gedeelten (ontwerp besluit is voor advies bij de Raad van State). </w:t>
      </w:r>
    </w:p>
    <w:p w:rsidR="00281EE0" w:rsidRDefault="00281EE0" w:rsidP="00281EE0">
      <w:pPr>
        <w:ind w:left="360"/>
        <w:jc w:val="both"/>
        <w:rPr>
          <w:szCs w:val="22"/>
        </w:rPr>
      </w:pPr>
    </w:p>
    <w:p w:rsidR="00281EE0" w:rsidRDefault="00281EE0" w:rsidP="00281EE0">
      <w:pPr>
        <w:ind w:left="360"/>
        <w:jc w:val="both"/>
        <w:rPr>
          <w:szCs w:val="22"/>
        </w:rPr>
      </w:pPr>
      <w:r>
        <w:rPr>
          <w:szCs w:val="22"/>
        </w:rPr>
        <w:t>De situatie met betrekking tot de juridische situatie in verenigingen van mede-eigendom wordt niet enkel bepaald door de federale wetgeving, maar ook door de akte van mede-eigendom.</w:t>
      </w:r>
      <w:r w:rsidR="00010FF2">
        <w:rPr>
          <w:szCs w:val="22"/>
        </w:rPr>
        <w:t xml:space="preserve"> De verplichting om daken te isoleren en de bijhorende sanctiemogelijkheden slaan op de gehele mede-eigendom, en niet enkel op de bewoners van appartementen die aan het dak grenzen. In dit opzicht kan er van uit worden gegaan dat dit een motiverend effect zal hebben op de mede-eigendom als geheel. </w:t>
      </w:r>
    </w:p>
    <w:p w:rsidR="00010FF2" w:rsidRDefault="00010FF2" w:rsidP="00281EE0">
      <w:pPr>
        <w:ind w:left="360"/>
        <w:jc w:val="both"/>
        <w:rPr>
          <w:szCs w:val="22"/>
        </w:rPr>
      </w:pPr>
    </w:p>
    <w:p w:rsidR="00010FF2" w:rsidRPr="00281EE0" w:rsidRDefault="00010FF2" w:rsidP="00281EE0">
      <w:pPr>
        <w:ind w:left="360"/>
        <w:jc w:val="both"/>
        <w:rPr>
          <w:szCs w:val="22"/>
        </w:rPr>
      </w:pPr>
      <w:r>
        <w:rPr>
          <w:szCs w:val="22"/>
        </w:rPr>
        <w:t xml:space="preserve">Mijn kabinet heeft in het verleden regelmatig overleg gehad met het federale kabinet justitie over de verschillende aspecten van de huur- en woonwetgeving. Uit dit overleg zijn tot nu toe geen concrete aanbevelingen m.b.t. de wetgeving op de mede-eigendom voortgekomen. </w:t>
      </w:r>
      <w:bookmarkStart w:id="6" w:name="_GoBack"/>
      <w:bookmarkEnd w:id="6"/>
    </w:p>
    <w:sectPr w:rsidR="00010FF2" w:rsidRPr="00281EE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0C4E8C"/>
    <w:rsid w:val="00010FF2"/>
    <w:rsid w:val="000976E9"/>
    <w:rsid w:val="000C4E8C"/>
    <w:rsid w:val="000F3532"/>
    <w:rsid w:val="00137321"/>
    <w:rsid w:val="00210C07"/>
    <w:rsid w:val="00281EE0"/>
    <w:rsid w:val="00326A58"/>
    <w:rsid w:val="003A470F"/>
    <w:rsid w:val="004C2991"/>
    <w:rsid w:val="005E38CA"/>
    <w:rsid w:val="006563FB"/>
    <w:rsid w:val="00690759"/>
    <w:rsid w:val="006A4CA6"/>
    <w:rsid w:val="0071248C"/>
    <w:rsid w:val="007252C7"/>
    <w:rsid w:val="008D1BFB"/>
    <w:rsid w:val="008D5DB4"/>
    <w:rsid w:val="00917B6B"/>
    <w:rsid w:val="009347E0"/>
    <w:rsid w:val="00946D41"/>
    <w:rsid w:val="009D7043"/>
    <w:rsid w:val="009D7E3F"/>
    <w:rsid w:val="00B45EB2"/>
    <w:rsid w:val="00BC2D67"/>
    <w:rsid w:val="00BE425A"/>
    <w:rsid w:val="00C91441"/>
    <w:rsid w:val="00D63590"/>
    <w:rsid w:val="00D71D99"/>
    <w:rsid w:val="00D754F2"/>
    <w:rsid w:val="00DB41C0"/>
    <w:rsid w:val="00DC4DB6"/>
    <w:rsid w:val="00E55200"/>
    <w:rsid w:val="00E85C8D"/>
    <w:rsid w:val="00F6670F"/>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uiPriority w:val="99"/>
    <w:unhideWhenUsed/>
    <w:rsid w:val="006A4CA6"/>
    <w:rPr>
      <w:color w:val="0000FF"/>
      <w:u w:val="single"/>
    </w:rPr>
  </w:style>
  <w:style w:type="paragraph" w:customStyle="1" w:styleId="SVTitel">
    <w:name w:val="SV Titel"/>
    <w:basedOn w:val="Standaard"/>
    <w:rsid w:val="006A4CA6"/>
    <w:pPr>
      <w:jc w:val="both"/>
    </w:pPr>
    <w:rPr>
      <w:i/>
      <w:szCs w:val="20"/>
    </w:rPr>
  </w:style>
  <w:style w:type="table" w:styleId="Tabelraster">
    <w:name w:val="Table Grid"/>
    <w:basedOn w:val="Standaardtabel"/>
    <w:rsid w:val="00137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81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uiPriority w:val="99"/>
    <w:unhideWhenUsed/>
    <w:rsid w:val="006A4CA6"/>
    <w:rPr>
      <w:color w:val="0000FF"/>
      <w:u w:val="single"/>
    </w:rPr>
  </w:style>
  <w:style w:type="paragraph" w:customStyle="1" w:styleId="SVTitel">
    <w:name w:val="SV Titel"/>
    <w:basedOn w:val="Standaard"/>
    <w:rsid w:val="006A4CA6"/>
    <w:pPr>
      <w:jc w:val="both"/>
    </w:pPr>
    <w:rPr>
      <w:i/>
      <w:szCs w:val="20"/>
    </w:rPr>
  </w:style>
  <w:style w:type="table" w:styleId="Tabelraster">
    <w:name w:val="Table Grid"/>
    <w:basedOn w:val="Standaardtabel"/>
    <w:rsid w:val="00137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4968">
      <w:bodyDiv w:val="1"/>
      <w:marLeft w:val="0"/>
      <w:marRight w:val="0"/>
      <w:marTop w:val="0"/>
      <w:marBottom w:val="0"/>
      <w:divBdr>
        <w:top w:val="none" w:sz="0" w:space="0" w:color="auto"/>
        <w:left w:val="none" w:sz="0" w:space="0" w:color="auto"/>
        <w:bottom w:val="none" w:sz="0" w:space="0" w:color="auto"/>
        <w:right w:val="none" w:sz="0" w:space="0" w:color="auto"/>
      </w:divBdr>
    </w:div>
    <w:div w:id="507838916">
      <w:bodyDiv w:val="1"/>
      <w:marLeft w:val="0"/>
      <w:marRight w:val="0"/>
      <w:marTop w:val="0"/>
      <w:marBottom w:val="0"/>
      <w:divBdr>
        <w:top w:val="none" w:sz="0" w:space="0" w:color="auto"/>
        <w:left w:val="none" w:sz="0" w:space="0" w:color="auto"/>
        <w:bottom w:val="none" w:sz="0" w:space="0" w:color="auto"/>
        <w:right w:val="none" w:sz="0" w:space="0" w:color="auto"/>
      </w:divBdr>
    </w:div>
    <w:div w:id="801265607">
      <w:bodyDiv w:val="1"/>
      <w:marLeft w:val="0"/>
      <w:marRight w:val="0"/>
      <w:marTop w:val="0"/>
      <w:marBottom w:val="0"/>
      <w:divBdr>
        <w:top w:val="none" w:sz="0" w:space="0" w:color="auto"/>
        <w:left w:val="none" w:sz="0" w:space="0" w:color="auto"/>
        <w:bottom w:val="none" w:sz="0" w:space="0" w:color="auto"/>
        <w:right w:val="none" w:sz="0" w:space="0" w:color="auto"/>
      </w:divBdr>
    </w:div>
    <w:div w:id="177925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535</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1900-12-31T23:00:00Z</cp:lastPrinted>
  <dcterms:created xsi:type="dcterms:W3CDTF">2013-10-04T14:22:00Z</dcterms:created>
  <dcterms:modified xsi:type="dcterms:W3CDTF">2013-10-28T09:36:00Z</dcterms:modified>
</cp:coreProperties>
</file>