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42" w:rsidRPr="00283C79" w:rsidRDefault="000C6F42" w:rsidP="00283C79">
      <w:pPr>
        <w:jc w:val="both"/>
        <w:outlineLvl w:val="0"/>
        <w:rPr>
          <w:b/>
          <w:smallCaps/>
          <w:sz w:val="22"/>
          <w:szCs w:val="22"/>
          <w:lang w:val="nl-BE"/>
        </w:rPr>
      </w:pPr>
      <w:r w:rsidRPr="00283C79">
        <w:rPr>
          <w:b/>
          <w:smallCaps/>
          <w:sz w:val="22"/>
          <w:szCs w:val="22"/>
          <w:lang w:val="nl-BE"/>
        </w:rPr>
        <w:t xml:space="preserve">kris </w:t>
      </w:r>
      <w:proofErr w:type="spellStart"/>
      <w:r w:rsidRPr="00283C79">
        <w:rPr>
          <w:b/>
          <w:smallCaps/>
          <w:sz w:val="22"/>
          <w:szCs w:val="22"/>
          <w:lang w:val="nl-BE"/>
        </w:rPr>
        <w:t>peeters</w:t>
      </w:r>
      <w:proofErr w:type="spellEnd"/>
    </w:p>
    <w:p w:rsidR="000C6F42" w:rsidRPr="00283C79" w:rsidRDefault="000C6F42" w:rsidP="00283C79">
      <w:pPr>
        <w:jc w:val="both"/>
        <w:rPr>
          <w:smallCaps/>
          <w:sz w:val="22"/>
          <w:szCs w:val="22"/>
          <w:lang w:val="nl-BE"/>
        </w:rPr>
      </w:pPr>
      <w:r w:rsidRPr="00283C79">
        <w:rPr>
          <w:smallCaps/>
          <w:sz w:val="22"/>
          <w:szCs w:val="22"/>
          <w:lang w:val="nl-BE"/>
        </w:rPr>
        <w:t>minister-president van de vlaamse regering, vlaams minister van economie, buitenlands beleid, landbouw en plattelandsbeleid</w:t>
      </w:r>
    </w:p>
    <w:p w:rsidR="000C6F42" w:rsidRPr="00283C79" w:rsidRDefault="000C6F42" w:rsidP="00283C79">
      <w:pPr>
        <w:pStyle w:val="StandaardSV"/>
        <w:pBdr>
          <w:bottom w:val="single" w:sz="4" w:space="1" w:color="auto"/>
        </w:pBdr>
        <w:rPr>
          <w:szCs w:val="22"/>
          <w:lang w:val="nl-BE"/>
        </w:rPr>
      </w:pPr>
    </w:p>
    <w:p w:rsidR="000C6F42" w:rsidRPr="00283C79" w:rsidRDefault="000C6F42" w:rsidP="00283C79">
      <w:pPr>
        <w:jc w:val="both"/>
        <w:rPr>
          <w:sz w:val="22"/>
          <w:szCs w:val="22"/>
        </w:rPr>
      </w:pPr>
    </w:p>
    <w:p w:rsidR="00A13909" w:rsidRPr="00283C79" w:rsidRDefault="00A13909" w:rsidP="00283C79">
      <w:pPr>
        <w:jc w:val="both"/>
        <w:outlineLvl w:val="0"/>
        <w:rPr>
          <w:b/>
          <w:smallCaps/>
          <w:sz w:val="22"/>
          <w:szCs w:val="22"/>
          <w:lang w:val="nl-BE"/>
        </w:rPr>
      </w:pPr>
      <w:r w:rsidRPr="00283C79">
        <w:rPr>
          <w:b/>
          <w:smallCaps/>
          <w:sz w:val="22"/>
          <w:szCs w:val="22"/>
          <w:lang w:val="nl-BE"/>
        </w:rPr>
        <w:t>antwoord</w:t>
      </w:r>
    </w:p>
    <w:p w:rsidR="000C6F42" w:rsidRPr="00283C79" w:rsidRDefault="00D3454F" w:rsidP="00283C79">
      <w:pPr>
        <w:jc w:val="both"/>
        <w:outlineLvl w:val="0"/>
        <w:rPr>
          <w:sz w:val="22"/>
          <w:szCs w:val="22"/>
        </w:rPr>
      </w:pPr>
      <w:r>
        <w:rPr>
          <w:sz w:val="22"/>
          <w:szCs w:val="22"/>
        </w:rPr>
        <w:t>o</w:t>
      </w:r>
      <w:r w:rsidR="00A13909" w:rsidRPr="00283C79">
        <w:rPr>
          <w:sz w:val="22"/>
          <w:szCs w:val="22"/>
        </w:rPr>
        <w:t>p v</w:t>
      </w:r>
      <w:r w:rsidR="000C6F42" w:rsidRPr="00283C79">
        <w:rPr>
          <w:sz w:val="22"/>
          <w:szCs w:val="22"/>
        </w:rPr>
        <w:t>raag nr. 704</w:t>
      </w:r>
      <w:r w:rsidR="00A13909" w:rsidRPr="00283C79">
        <w:rPr>
          <w:sz w:val="22"/>
          <w:szCs w:val="22"/>
        </w:rPr>
        <w:t xml:space="preserve"> </w:t>
      </w:r>
      <w:r w:rsidR="000C6F42" w:rsidRPr="00283C79">
        <w:rPr>
          <w:sz w:val="22"/>
          <w:szCs w:val="22"/>
        </w:rPr>
        <w:t>van 5 juli 2013</w:t>
      </w:r>
    </w:p>
    <w:p w:rsidR="000C6F42" w:rsidRPr="00283C79" w:rsidRDefault="000C6F42" w:rsidP="00283C79">
      <w:pPr>
        <w:jc w:val="both"/>
        <w:rPr>
          <w:b/>
          <w:sz w:val="22"/>
          <w:szCs w:val="22"/>
        </w:rPr>
      </w:pPr>
      <w:r w:rsidRPr="00283C79">
        <w:rPr>
          <w:sz w:val="22"/>
          <w:szCs w:val="22"/>
        </w:rPr>
        <w:t xml:space="preserve">van </w:t>
      </w:r>
      <w:proofErr w:type="spellStart"/>
      <w:r w:rsidRPr="00283C79">
        <w:rPr>
          <w:b/>
          <w:smallCaps/>
          <w:sz w:val="22"/>
          <w:szCs w:val="22"/>
        </w:rPr>
        <w:t>karlos</w:t>
      </w:r>
      <w:proofErr w:type="spellEnd"/>
      <w:r w:rsidR="00164E89">
        <w:rPr>
          <w:b/>
          <w:smallCaps/>
          <w:sz w:val="22"/>
          <w:szCs w:val="22"/>
        </w:rPr>
        <w:t xml:space="preserve"> </w:t>
      </w:r>
      <w:bookmarkStart w:id="0" w:name="_GoBack"/>
      <w:bookmarkEnd w:id="0"/>
      <w:r w:rsidRPr="00283C79">
        <w:rPr>
          <w:b/>
          <w:smallCaps/>
          <w:sz w:val="22"/>
          <w:szCs w:val="22"/>
        </w:rPr>
        <w:t>callens</w:t>
      </w:r>
    </w:p>
    <w:p w:rsidR="000C6F42" w:rsidRPr="00283C79" w:rsidRDefault="000C6F42" w:rsidP="00283C79">
      <w:pPr>
        <w:pBdr>
          <w:bottom w:val="single" w:sz="4" w:space="1" w:color="auto"/>
        </w:pBdr>
        <w:jc w:val="both"/>
        <w:rPr>
          <w:sz w:val="22"/>
          <w:szCs w:val="22"/>
        </w:rPr>
      </w:pPr>
    </w:p>
    <w:p w:rsidR="00283C79" w:rsidRDefault="00283C79" w:rsidP="00283C79">
      <w:pPr>
        <w:jc w:val="both"/>
        <w:rPr>
          <w:sz w:val="22"/>
          <w:szCs w:val="22"/>
        </w:rPr>
      </w:pPr>
    </w:p>
    <w:p w:rsidR="00283C79" w:rsidRPr="00283C79" w:rsidRDefault="00283C79" w:rsidP="00283C79">
      <w:pPr>
        <w:jc w:val="both"/>
        <w:rPr>
          <w:sz w:val="22"/>
          <w:szCs w:val="22"/>
        </w:rPr>
      </w:pPr>
    </w:p>
    <w:p w:rsidR="00F317FE" w:rsidRPr="00283C79" w:rsidRDefault="007D02E9" w:rsidP="00283C79">
      <w:pPr>
        <w:pStyle w:val="Lijstalinea"/>
        <w:numPr>
          <w:ilvl w:val="0"/>
          <w:numId w:val="1"/>
        </w:numPr>
        <w:jc w:val="both"/>
        <w:rPr>
          <w:sz w:val="22"/>
          <w:szCs w:val="22"/>
        </w:rPr>
      </w:pPr>
      <w:r w:rsidRPr="00283C79">
        <w:rPr>
          <w:sz w:val="22"/>
          <w:szCs w:val="22"/>
        </w:rPr>
        <w:t xml:space="preserve">In het principeakkoord wordt uitgegaan van een volledige ban op chirurgisch castreren tegen 2018, en van de engagementen die daarvoor </w:t>
      </w:r>
      <w:r w:rsidR="006C7472" w:rsidRPr="00283C79">
        <w:rPr>
          <w:sz w:val="22"/>
          <w:szCs w:val="22"/>
        </w:rPr>
        <w:t xml:space="preserve">zowel </w:t>
      </w:r>
      <w:r w:rsidRPr="00283C79">
        <w:rPr>
          <w:sz w:val="22"/>
          <w:szCs w:val="22"/>
        </w:rPr>
        <w:t xml:space="preserve">van de </w:t>
      </w:r>
      <w:r w:rsidR="006C7472" w:rsidRPr="00283C79">
        <w:rPr>
          <w:sz w:val="22"/>
          <w:szCs w:val="22"/>
        </w:rPr>
        <w:t xml:space="preserve">primaire sectorals van </w:t>
      </w:r>
      <w:r w:rsidRPr="00283C79">
        <w:rPr>
          <w:sz w:val="22"/>
          <w:szCs w:val="22"/>
        </w:rPr>
        <w:t>de andere schakels in de keten moeten gemaakt worden. Er worden door verschillende organisaties wel een aantal voorwaarden gesteld opdat de ban effectief zal kunnen gerealiseerd worden.</w:t>
      </w:r>
      <w:r w:rsidR="00283C79">
        <w:rPr>
          <w:sz w:val="22"/>
          <w:szCs w:val="22"/>
        </w:rPr>
        <w:tab/>
      </w:r>
      <w:r w:rsidR="00F317FE" w:rsidRPr="00283C79">
        <w:rPr>
          <w:sz w:val="22"/>
          <w:szCs w:val="22"/>
        </w:rPr>
        <w:br/>
      </w:r>
    </w:p>
    <w:p w:rsidR="00283C79" w:rsidRDefault="007D07BB" w:rsidP="00283C79">
      <w:pPr>
        <w:pStyle w:val="Lijstalinea"/>
        <w:numPr>
          <w:ilvl w:val="0"/>
          <w:numId w:val="1"/>
        </w:numPr>
        <w:jc w:val="both"/>
        <w:rPr>
          <w:sz w:val="22"/>
          <w:szCs w:val="22"/>
        </w:rPr>
      </w:pPr>
      <w:r w:rsidRPr="00283C79">
        <w:rPr>
          <w:sz w:val="22"/>
          <w:szCs w:val="22"/>
        </w:rPr>
        <w:t>De voornaamste voorwaarden (</w:t>
      </w:r>
      <w:r w:rsidR="006C7472" w:rsidRPr="00283C79">
        <w:rPr>
          <w:sz w:val="22"/>
          <w:szCs w:val="22"/>
        </w:rPr>
        <w:t xml:space="preserve">of </w:t>
      </w:r>
      <w:r w:rsidRPr="00283C79">
        <w:rPr>
          <w:sz w:val="22"/>
          <w:szCs w:val="22"/>
        </w:rPr>
        <w:t>knelpunten) die door één of meerdere organisaties worden aangehaald zijn:</w:t>
      </w:r>
    </w:p>
    <w:p w:rsidR="00283C79" w:rsidRDefault="007D07BB" w:rsidP="00283C79">
      <w:pPr>
        <w:pStyle w:val="Lijstalinea"/>
        <w:numPr>
          <w:ilvl w:val="1"/>
          <w:numId w:val="1"/>
        </w:numPr>
        <w:jc w:val="both"/>
        <w:rPr>
          <w:sz w:val="22"/>
          <w:szCs w:val="22"/>
        </w:rPr>
      </w:pPr>
      <w:r w:rsidRPr="00283C79">
        <w:rPr>
          <w:sz w:val="22"/>
          <w:szCs w:val="22"/>
        </w:rPr>
        <w:t>beschikbaarheid van objectieve detectiemethodes in het slachthuis, die voldoende betrouwbaar en kostenefficiënt zijn</w:t>
      </w:r>
    </w:p>
    <w:p w:rsidR="00283C79" w:rsidRDefault="006C7472" w:rsidP="00283C79">
      <w:pPr>
        <w:pStyle w:val="Lijstalinea"/>
        <w:numPr>
          <w:ilvl w:val="1"/>
          <w:numId w:val="1"/>
        </w:numPr>
        <w:jc w:val="both"/>
        <w:rPr>
          <w:sz w:val="22"/>
          <w:szCs w:val="22"/>
        </w:rPr>
      </w:pPr>
      <w:r w:rsidRPr="00283C79">
        <w:rPr>
          <w:sz w:val="22"/>
          <w:szCs w:val="22"/>
        </w:rPr>
        <w:t xml:space="preserve">voldoende </w:t>
      </w:r>
      <w:r w:rsidR="007D07BB" w:rsidRPr="00283C79">
        <w:rPr>
          <w:sz w:val="22"/>
          <w:szCs w:val="22"/>
        </w:rPr>
        <w:t>afzetmogelijkheden voor afwijkende karkassen</w:t>
      </w:r>
      <w:r w:rsidRPr="00283C79">
        <w:rPr>
          <w:sz w:val="22"/>
          <w:szCs w:val="22"/>
        </w:rPr>
        <w:t xml:space="preserve"> (met berengeur)</w:t>
      </w:r>
    </w:p>
    <w:p w:rsidR="007D07BB" w:rsidRDefault="007D07BB" w:rsidP="00283C79">
      <w:pPr>
        <w:pStyle w:val="Lijstalinea"/>
        <w:numPr>
          <w:ilvl w:val="1"/>
          <w:numId w:val="1"/>
        </w:numPr>
        <w:jc w:val="both"/>
        <w:rPr>
          <w:sz w:val="22"/>
          <w:szCs w:val="22"/>
        </w:rPr>
      </w:pPr>
      <w:r w:rsidRPr="00283C79">
        <w:rPr>
          <w:sz w:val="22"/>
          <w:szCs w:val="22"/>
        </w:rPr>
        <w:t>acceptatie op de exportmarkten</w:t>
      </w:r>
      <w:r w:rsidR="006C7472" w:rsidRPr="00283C79">
        <w:rPr>
          <w:sz w:val="22"/>
          <w:szCs w:val="22"/>
        </w:rPr>
        <w:t xml:space="preserve"> van niet-gecastreerde karkassen</w:t>
      </w:r>
    </w:p>
    <w:p w:rsidR="00283C79" w:rsidRPr="00283C79" w:rsidRDefault="00283C79" w:rsidP="00283C79">
      <w:pPr>
        <w:pStyle w:val="Lijstalinea"/>
        <w:ind w:left="360"/>
        <w:jc w:val="both"/>
        <w:rPr>
          <w:sz w:val="22"/>
          <w:szCs w:val="22"/>
        </w:rPr>
      </w:pPr>
    </w:p>
    <w:p w:rsidR="007D07BB" w:rsidRDefault="007D07BB" w:rsidP="00283C79">
      <w:pPr>
        <w:pStyle w:val="StandaardSV"/>
        <w:numPr>
          <w:ilvl w:val="0"/>
          <w:numId w:val="1"/>
        </w:numPr>
        <w:rPr>
          <w:szCs w:val="22"/>
        </w:rPr>
      </w:pPr>
      <w:r w:rsidRPr="00283C79">
        <w:rPr>
          <w:szCs w:val="22"/>
        </w:rPr>
        <w:t xml:space="preserve">De werkgroep bestaat uit de </w:t>
      </w:r>
      <w:r w:rsidR="00635DEA" w:rsidRPr="00283C79">
        <w:rPr>
          <w:szCs w:val="22"/>
        </w:rPr>
        <w:t>bij</w:t>
      </w:r>
      <w:r w:rsidRPr="00283C79">
        <w:rPr>
          <w:szCs w:val="22"/>
        </w:rPr>
        <w:t xml:space="preserve"> het ketenoverleg </w:t>
      </w:r>
      <w:r w:rsidR="00635DEA" w:rsidRPr="00283C79">
        <w:rPr>
          <w:szCs w:val="22"/>
        </w:rPr>
        <w:t>betrokken par</w:t>
      </w:r>
      <w:r w:rsidR="006B4661" w:rsidRPr="00283C79">
        <w:rPr>
          <w:szCs w:val="22"/>
        </w:rPr>
        <w:t>t</w:t>
      </w:r>
      <w:r w:rsidR="00635DEA" w:rsidRPr="00283C79">
        <w:rPr>
          <w:szCs w:val="22"/>
        </w:rPr>
        <w:t xml:space="preserve">ijen </w:t>
      </w:r>
      <w:r w:rsidR="00DF3259" w:rsidRPr="00283C79">
        <w:rPr>
          <w:szCs w:val="22"/>
        </w:rPr>
        <w:t xml:space="preserve">(in casu de landbouw- en de agro-voedingssector) </w:t>
      </w:r>
      <w:r w:rsidRPr="00283C79">
        <w:rPr>
          <w:szCs w:val="22"/>
        </w:rPr>
        <w:t xml:space="preserve">aangevuld met het Departement Landbouw en Visserij, ILVO en </w:t>
      </w:r>
      <w:proofErr w:type="spellStart"/>
      <w:r w:rsidRPr="00283C79">
        <w:rPr>
          <w:szCs w:val="22"/>
        </w:rPr>
        <w:t>Gaia</w:t>
      </w:r>
      <w:proofErr w:type="spellEnd"/>
      <w:r w:rsidRPr="00283C79">
        <w:rPr>
          <w:szCs w:val="22"/>
        </w:rPr>
        <w:t>.</w:t>
      </w:r>
    </w:p>
    <w:p w:rsidR="00283C79" w:rsidRPr="00283C79" w:rsidRDefault="00283C79" w:rsidP="00283C79">
      <w:pPr>
        <w:pStyle w:val="StandaardSV"/>
        <w:ind w:left="360"/>
        <w:rPr>
          <w:szCs w:val="22"/>
        </w:rPr>
      </w:pPr>
    </w:p>
    <w:p w:rsidR="007C4D0D" w:rsidRPr="00283C79" w:rsidRDefault="00283C79" w:rsidP="00283C79">
      <w:pPr>
        <w:pStyle w:val="StandaardSV"/>
        <w:numPr>
          <w:ilvl w:val="0"/>
          <w:numId w:val="1"/>
        </w:numPr>
        <w:tabs>
          <w:tab w:val="left" w:pos="426"/>
        </w:tabs>
        <w:ind w:left="709" w:hanging="709"/>
        <w:rPr>
          <w:szCs w:val="22"/>
        </w:rPr>
      </w:pPr>
      <w:r>
        <w:rPr>
          <w:szCs w:val="22"/>
        </w:rPr>
        <w:t>a)</w:t>
      </w:r>
      <w:r>
        <w:rPr>
          <w:szCs w:val="22"/>
        </w:rPr>
        <w:tab/>
      </w:r>
      <w:r w:rsidR="006B4661" w:rsidRPr="00283C79">
        <w:rPr>
          <w:szCs w:val="22"/>
        </w:rPr>
        <w:t xml:space="preserve">De Vlaamse overheid zal </w:t>
      </w:r>
      <w:r w:rsidR="00A30384" w:rsidRPr="00283C79">
        <w:rPr>
          <w:szCs w:val="22"/>
        </w:rPr>
        <w:t xml:space="preserve">de werkgroep faciliteren om zo de knelpunten te helpen oplossen. </w:t>
      </w:r>
      <w:r w:rsidR="00025D2C" w:rsidRPr="00283C79">
        <w:rPr>
          <w:szCs w:val="22"/>
        </w:rPr>
        <w:t>Er</w:t>
      </w:r>
      <w:r w:rsidR="007C4D0D" w:rsidRPr="00283C79">
        <w:rPr>
          <w:szCs w:val="22"/>
        </w:rPr>
        <w:t xml:space="preserve"> worden er onverminderd inspanningen </w:t>
      </w:r>
      <w:r w:rsidR="007765BA" w:rsidRPr="00283C79">
        <w:rPr>
          <w:szCs w:val="22"/>
        </w:rPr>
        <w:t xml:space="preserve">gedaan </w:t>
      </w:r>
      <w:r w:rsidR="007C4D0D" w:rsidRPr="00283C79">
        <w:rPr>
          <w:szCs w:val="22"/>
        </w:rPr>
        <w:t>om relevante onderzoekhiaten te helpen oplossen, via eigen ILVO-onderzoek of medewerking aan projecten van derden.</w:t>
      </w:r>
      <w:r>
        <w:rPr>
          <w:szCs w:val="22"/>
        </w:rPr>
        <w:tab/>
      </w:r>
      <w:r w:rsidR="00F317FE" w:rsidRPr="00283C79">
        <w:rPr>
          <w:szCs w:val="22"/>
        </w:rPr>
        <w:br/>
      </w:r>
    </w:p>
    <w:p w:rsidR="000C6F42" w:rsidRPr="00283C79" w:rsidRDefault="00283C79" w:rsidP="00283C79">
      <w:pPr>
        <w:pStyle w:val="StandaardSV"/>
        <w:ind w:left="709" w:hanging="283"/>
        <w:rPr>
          <w:szCs w:val="22"/>
        </w:rPr>
      </w:pPr>
      <w:r>
        <w:rPr>
          <w:szCs w:val="22"/>
        </w:rPr>
        <w:t>b)</w:t>
      </w:r>
      <w:r>
        <w:rPr>
          <w:szCs w:val="22"/>
        </w:rPr>
        <w:tab/>
      </w:r>
      <w:r w:rsidR="006C7472" w:rsidRPr="00283C79">
        <w:rPr>
          <w:szCs w:val="22"/>
        </w:rPr>
        <w:t xml:space="preserve">Het is </w:t>
      </w:r>
      <w:r w:rsidR="003B5BDF" w:rsidRPr="00283C79">
        <w:rPr>
          <w:szCs w:val="22"/>
        </w:rPr>
        <w:t xml:space="preserve">zeker de bedoeling zo concreet mogelijke acties af te spreken. Als </w:t>
      </w:r>
      <w:r w:rsidR="007C4D0D" w:rsidRPr="00283C79">
        <w:rPr>
          <w:szCs w:val="22"/>
        </w:rPr>
        <w:t xml:space="preserve">de werkgroep opteert </w:t>
      </w:r>
      <w:r w:rsidR="003B5BDF" w:rsidRPr="00283C79">
        <w:rPr>
          <w:szCs w:val="22"/>
        </w:rPr>
        <w:t xml:space="preserve">dit in de vorm van een formeel actieplan te doen, </w:t>
      </w:r>
      <w:r w:rsidR="007C4D0D" w:rsidRPr="00283C79">
        <w:rPr>
          <w:szCs w:val="22"/>
        </w:rPr>
        <w:t>is dat een mogelijkheid.</w:t>
      </w:r>
    </w:p>
    <w:p w:rsidR="00F317FE" w:rsidRPr="00283C79" w:rsidRDefault="00F317FE" w:rsidP="00283C79">
      <w:pPr>
        <w:pStyle w:val="StandaardSV"/>
        <w:ind w:firstLine="426"/>
        <w:rPr>
          <w:szCs w:val="22"/>
        </w:rPr>
      </w:pPr>
    </w:p>
    <w:p w:rsidR="007C4D0D" w:rsidRPr="00283C79" w:rsidRDefault="00283C79" w:rsidP="00283C79">
      <w:pPr>
        <w:pStyle w:val="StandaardSV"/>
        <w:tabs>
          <w:tab w:val="left" w:pos="709"/>
        </w:tabs>
        <w:ind w:left="709" w:hanging="283"/>
        <w:rPr>
          <w:szCs w:val="22"/>
        </w:rPr>
      </w:pPr>
      <w:r>
        <w:rPr>
          <w:szCs w:val="22"/>
        </w:rPr>
        <w:t>c)</w:t>
      </w:r>
      <w:r>
        <w:rPr>
          <w:szCs w:val="22"/>
        </w:rPr>
        <w:tab/>
      </w:r>
      <w:r w:rsidR="00025D2C" w:rsidRPr="00283C79">
        <w:rPr>
          <w:szCs w:val="22"/>
        </w:rPr>
        <w:t>Er zal geput worden uit de reguliere middelen die beschikbaar zijn voor demonstratie en onderzoek.</w:t>
      </w:r>
      <w:r w:rsidR="00F317FE" w:rsidRPr="00283C79">
        <w:rPr>
          <w:szCs w:val="22"/>
        </w:rPr>
        <w:br/>
      </w:r>
    </w:p>
    <w:p w:rsidR="00635DEA" w:rsidRPr="00283C79" w:rsidRDefault="00635DEA" w:rsidP="00283C79">
      <w:pPr>
        <w:pStyle w:val="StandaardSV"/>
        <w:numPr>
          <w:ilvl w:val="0"/>
          <w:numId w:val="1"/>
        </w:numPr>
        <w:rPr>
          <w:szCs w:val="22"/>
        </w:rPr>
      </w:pPr>
      <w:r w:rsidRPr="00283C79">
        <w:rPr>
          <w:szCs w:val="22"/>
        </w:rPr>
        <w:t>Het demoproject</w:t>
      </w:r>
      <w:r w:rsidR="003B1CA9" w:rsidRPr="00283C79">
        <w:rPr>
          <w:szCs w:val="22"/>
        </w:rPr>
        <w:t xml:space="preserve"> wordt uitgevoerd door het KATHO te Roeselare als coördinator</w:t>
      </w:r>
      <w:r w:rsidR="006B4661" w:rsidRPr="00283C79">
        <w:rPr>
          <w:szCs w:val="22"/>
        </w:rPr>
        <w:t>,</w:t>
      </w:r>
      <w:r w:rsidR="003B5BDF" w:rsidRPr="00283C79">
        <w:rPr>
          <w:szCs w:val="22"/>
        </w:rPr>
        <w:t xml:space="preserve"> met de </w:t>
      </w:r>
      <w:r w:rsidR="003B1CA9" w:rsidRPr="00283C79">
        <w:rPr>
          <w:szCs w:val="22"/>
        </w:rPr>
        <w:t xml:space="preserve">Hogeschool Gent en ILVO als partners en andere leden van het Praktijkcentrum Varkens als externe partners. Het project loopt van 1 juli 2013 tot 30 juni 2015. Hiervoor is 100.000 euro voorzien. Doelstelling van het project is </w:t>
      </w:r>
      <w:r w:rsidRPr="00283C79">
        <w:rPr>
          <w:szCs w:val="22"/>
        </w:rPr>
        <w:t xml:space="preserve">de productie </w:t>
      </w:r>
      <w:r w:rsidR="003B1CA9" w:rsidRPr="00283C79">
        <w:rPr>
          <w:szCs w:val="22"/>
        </w:rPr>
        <w:t>helpen voor</w:t>
      </w:r>
      <w:r w:rsidRPr="00283C79">
        <w:rPr>
          <w:szCs w:val="22"/>
        </w:rPr>
        <w:t xml:space="preserve">bereiden op een </w:t>
      </w:r>
      <w:r w:rsidR="003B5BDF" w:rsidRPr="00283C79">
        <w:rPr>
          <w:szCs w:val="22"/>
        </w:rPr>
        <w:t xml:space="preserve">volledige </w:t>
      </w:r>
      <w:r w:rsidRPr="00283C79">
        <w:rPr>
          <w:szCs w:val="22"/>
        </w:rPr>
        <w:t xml:space="preserve">omschakeling. De </w:t>
      </w:r>
      <w:r w:rsidR="003B1CA9" w:rsidRPr="00283C79">
        <w:rPr>
          <w:szCs w:val="22"/>
        </w:rPr>
        <w:t>beschikbare</w:t>
      </w:r>
      <w:r w:rsidRPr="00283C79">
        <w:rPr>
          <w:szCs w:val="22"/>
        </w:rPr>
        <w:t xml:space="preserve"> praktijkervaringen met het houden van beren en immunocastraten zullen daarvoor verzameld worden. In het geval van beren zijn de </w:t>
      </w:r>
      <w:r w:rsidR="003B1CA9" w:rsidRPr="00283C79">
        <w:rPr>
          <w:szCs w:val="22"/>
        </w:rPr>
        <w:t xml:space="preserve">potentiële </w:t>
      </w:r>
      <w:r w:rsidRPr="00283C79">
        <w:rPr>
          <w:szCs w:val="22"/>
        </w:rPr>
        <w:t>problemen vooral gedragsgerelateerd. Demoproeven zullen worden uitgevoerd, zowel op proef- als op praktijkbedrijven. De te demonstreren aspecten zijn</w:t>
      </w:r>
      <w:r w:rsidR="003B1CA9" w:rsidRPr="00283C79">
        <w:rPr>
          <w:szCs w:val="22"/>
        </w:rPr>
        <w:t>ondermeer</w:t>
      </w:r>
      <w:r w:rsidRPr="00283C79">
        <w:rPr>
          <w:szCs w:val="22"/>
        </w:rPr>
        <w:t>: afleidings</w:t>
      </w:r>
      <w:r w:rsidR="003B1CA9" w:rsidRPr="00283C79">
        <w:rPr>
          <w:szCs w:val="22"/>
        </w:rPr>
        <w:t xml:space="preserve">materialen, voederverstrekking en </w:t>
      </w:r>
      <w:r w:rsidRPr="00283C79">
        <w:rPr>
          <w:szCs w:val="22"/>
        </w:rPr>
        <w:t>groepssamenstelling</w:t>
      </w:r>
      <w:r w:rsidR="003B1CA9" w:rsidRPr="00283C79">
        <w:rPr>
          <w:szCs w:val="22"/>
        </w:rPr>
        <w:t xml:space="preserve">. </w:t>
      </w:r>
      <w:r w:rsidRPr="00283C79">
        <w:rPr>
          <w:szCs w:val="22"/>
        </w:rPr>
        <w:t>Op te volgen aspecten zijn gedragsobservaties en zoötechnische prestaties.</w:t>
      </w:r>
    </w:p>
    <w:p w:rsidR="00F317FE" w:rsidRPr="00283C79" w:rsidRDefault="00F317FE" w:rsidP="00283C79">
      <w:pPr>
        <w:pStyle w:val="StandaardSV"/>
        <w:ind w:left="426" w:hanging="426"/>
        <w:rPr>
          <w:szCs w:val="22"/>
        </w:rPr>
      </w:pPr>
    </w:p>
    <w:p w:rsidR="000C6F42" w:rsidRPr="00283C79" w:rsidRDefault="000C6F42" w:rsidP="00283C79">
      <w:pPr>
        <w:pStyle w:val="StandaardSV"/>
        <w:numPr>
          <w:ilvl w:val="0"/>
          <w:numId w:val="1"/>
        </w:numPr>
        <w:tabs>
          <w:tab w:val="left" w:pos="426"/>
        </w:tabs>
        <w:ind w:left="709" w:hanging="709"/>
        <w:rPr>
          <w:szCs w:val="22"/>
        </w:rPr>
      </w:pPr>
      <w:r w:rsidRPr="00283C79">
        <w:rPr>
          <w:szCs w:val="22"/>
        </w:rPr>
        <w:t>a)</w:t>
      </w:r>
      <w:r w:rsidR="00283C79">
        <w:rPr>
          <w:szCs w:val="22"/>
        </w:rPr>
        <w:tab/>
      </w:r>
      <w:r w:rsidR="00CA4E37" w:rsidRPr="00283C79">
        <w:rPr>
          <w:szCs w:val="22"/>
        </w:rPr>
        <w:t xml:space="preserve">Dergelijke apparatuur is nog in volle ontwikkeling. Ze moet immers aan heel wat eisen voldoen: de detectie moet niet alleen eenvoudig en accuraat zijn, maar ook kostenefficiënt en snel. Concrete doelstelling is apparatuur ontwikkelen met een capaciteit van meer dan 500 karkassen per uur en </w:t>
      </w:r>
      <w:r w:rsidR="004A0AEA" w:rsidRPr="00283C79">
        <w:rPr>
          <w:szCs w:val="22"/>
        </w:rPr>
        <w:t xml:space="preserve">bij voorkeur </w:t>
      </w:r>
      <w:r w:rsidR="00CA4E37" w:rsidRPr="00283C79">
        <w:rPr>
          <w:szCs w:val="22"/>
        </w:rPr>
        <w:t>een kost van minder dan 5 euro per analyse.</w:t>
      </w:r>
    </w:p>
    <w:p w:rsidR="00CA4E37" w:rsidRPr="00283C79" w:rsidRDefault="00CA4E37" w:rsidP="00283C79">
      <w:pPr>
        <w:pStyle w:val="StandaardSV"/>
        <w:rPr>
          <w:szCs w:val="22"/>
        </w:rPr>
      </w:pPr>
    </w:p>
    <w:p w:rsidR="003B5BDF" w:rsidRPr="00283C79" w:rsidRDefault="00283C79" w:rsidP="00283C79">
      <w:pPr>
        <w:pStyle w:val="StandaardSV"/>
        <w:ind w:left="709" w:hanging="283"/>
        <w:rPr>
          <w:szCs w:val="22"/>
        </w:rPr>
      </w:pPr>
      <w:r>
        <w:rPr>
          <w:szCs w:val="22"/>
        </w:rPr>
        <w:t>b)</w:t>
      </w:r>
      <w:r>
        <w:rPr>
          <w:szCs w:val="22"/>
        </w:rPr>
        <w:tab/>
      </w:r>
      <w:r w:rsidR="00025D2C" w:rsidRPr="00283C79">
        <w:rPr>
          <w:szCs w:val="22"/>
        </w:rPr>
        <w:t>Er wordt onderzocht of hiervoor in het kader van PDPOIII middelen kunnen worden vrijgemaakt.</w:t>
      </w:r>
      <w:r w:rsidR="00F317FE" w:rsidRPr="00283C79">
        <w:rPr>
          <w:szCs w:val="22"/>
        </w:rPr>
        <w:t xml:space="preserve"> </w:t>
      </w:r>
      <w:r w:rsidR="003B5BDF" w:rsidRPr="00283C79">
        <w:rPr>
          <w:szCs w:val="22"/>
        </w:rPr>
        <w:t>De modaliteiten hiervoor zijn voorlopig nog niet uitgewerkt.</w:t>
      </w:r>
    </w:p>
    <w:p w:rsidR="003B5BDF" w:rsidRPr="00283C79" w:rsidRDefault="003B5BDF" w:rsidP="00283C79">
      <w:pPr>
        <w:pStyle w:val="StandaardSV"/>
        <w:ind w:left="709" w:hanging="709"/>
        <w:rPr>
          <w:szCs w:val="22"/>
        </w:rPr>
      </w:pPr>
    </w:p>
    <w:p w:rsidR="00E7319A" w:rsidRPr="00283C79" w:rsidRDefault="00283C79" w:rsidP="00283C79">
      <w:pPr>
        <w:pStyle w:val="StandaardSV"/>
        <w:numPr>
          <w:ilvl w:val="0"/>
          <w:numId w:val="1"/>
        </w:numPr>
        <w:tabs>
          <w:tab w:val="left" w:pos="426"/>
        </w:tabs>
        <w:ind w:left="709" w:hanging="709"/>
        <w:rPr>
          <w:szCs w:val="22"/>
        </w:rPr>
      </w:pPr>
      <w:r>
        <w:rPr>
          <w:szCs w:val="22"/>
        </w:rPr>
        <w:lastRenderedPageBreak/>
        <w:t>a)</w:t>
      </w:r>
      <w:r>
        <w:rPr>
          <w:szCs w:val="22"/>
        </w:rPr>
        <w:tab/>
      </w:r>
      <w:r w:rsidR="00777037" w:rsidRPr="00283C79">
        <w:rPr>
          <w:szCs w:val="22"/>
        </w:rPr>
        <w:t xml:space="preserve">In 2012 is onderzoek </w:t>
      </w:r>
      <w:r w:rsidR="00DF3259" w:rsidRPr="00283C79">
        <w:rPr>
          <w:szCs w:val="22"/>
        </w:rPr>
        <w:t xml:space="preserve">naar de op korte termijn haalbare alternatieven </w:t>
      </w:r>
      <w:r w:rsidR="00777037" w:rsidRPr="00283C79">
        <w:rPr>
          <w:szCs w:val="22"/>
        </w:rPr>
        <w:t xml:space="preserve">onder de noemer “Vergelijkende studie op praktijkbedrijven van alternatieven voor onverdoofde castratie van beerbiggen” al afgerond. Conclusie van dit onderzoek was </w:t>
      </w:r>
      <w:r w:rsidR="00E7319A" w:rsidRPr="00283C79">
        <w:rPr>
          <w:szCs w:val="22"/>
        </w:rPr>
        <w:t xml:space="preserve">dat op </w:t>
      </w:r>
      <w:r w:rsidR="005430B4" w:rsidRPr="00283C79">
        <w:rPr>
          <w:szCs w:val="22"/>
        </w:rPr>
        <w:t xml:space="preserve">eerder </w:t>
      </w:r>
      <w:r w:rsidR="00E7319A" w:rsidRPr="00283C79">
        <w:rPr>
          <w:szCs w:val="22"/>
        </w:rPr>
        <w:t xml:space="preserve">korte termijn zowel het houden van intacte beren als van immunocastraten praktisch haalbaar zijn mits de afzet kan geregeld worden. Het eerder genoemde demoproject zal de kennis die uit dit onderzoek is gevolgd verder concretiseren en actualiseren. Een extra vaststelling in het onderzoek was de grote variatie tussen bedrijven op het vlak van het voorkomen van berengeur. Een mogelijke hypothese is dat </w:t>
      </w:r>
      <w:r w:rsidR="005430B4" w:rsidRPr="00283C79">
        <w:rPr>
          <w:szCs w:val="22"/>
        </w:rPr>
        <w:t xml:space="preserve">op </w:t>
      </w:r>
      <w:r w:rsidR="00E7319A" w:rsidRPr="00283C79">
        <w:rPr>
          <w:szCs w:val="22"/>
        </w:rPr>
        <w:t xml:space="preserve">bepaalde </w:t>
      </w:r>
      <w:r w:rsidR="005430B4" w:rsidRPr="00283C79">
        <w:rPr>
          <w:szCs w:val="22"/>
        </w:rPr>
        <w:t>varkens</w:t>
      </w:r>
      <w:r w:rsidR="00E7319A" w:rsidRPr="00283C79">
        <w:rPr>
          <w:szCs w:val="22"/>
        </w:rPr>
        <w:t xml:space="preserve">bedrijven stelselmatig minder karkassen met berengeur </w:t>
      </w:r>
      <w:r w:rsidR="005430B4" w:rsidRPr="00283C79">
        <w:rPr>
          <w:szCs w:val="22"/>
        </w:rPr>
        <w:t>worden gevonden</w:t>
      </w:r>
      <w:r w:rsidR="00E7319A" w:rsidRPr="00283C79">
        <w:rPr>
          <w:szCs w:val="22"/>
        </w:rPr>
        <w:t xml:space="preserve"> dan </w:t>
      </w:r>
      <w:r w:rsidR="005430B4" w:rsidRPr="00283C79">
        <w:rPr>
          <w:szCs w:val="22"/>
        </w:rPr>
        <w:t xml:space="preserve">op </w:t>
      </w:r>
      <w:r w:rsidR="00E7319A" w:rsidRPr="00283C79">
        <w:rPr>
          <w:szCs w:val="22"/>
        </w:rPr>
        <w:t xml:space="preserve">andere bedrijven. Als dit het geval is zijn de </w:t>
      </w:r>
      <w:r w:rsidR="005430B4" w:rsidRPr="00283C79">
        <w:rPr>
          <w:szCs w:val="22"/>
        </w:rPr>
        <w:t>beste maatregelen</w:t>
      </w:r>
      <w:r w:rsidR="00E7319A" w:rsidRPr="00283C79">
        <w:rPr>
          <w:szCs w:val="22"/>
        </w:rPr>
        <w:t xml:space="preserve"> om berengeur nog verder te reduceren wellicht bedrijfsspecifiek. Om die reden zal </w:t>
      </w:r>
      <w:r w:rsidR="005430B4" w:rsidRPr="00283C79">
        <w:rPr>
          <w:szCs w:val="22"/>
        </w:rPr>
        <w:t>in</w:t>
      </w:r>
      <w:r w:rsidR="003B1CA9" w:rsidRPr="00283C79">
        <w:rPr>
          <w:szCs w:val="22"/>
        </w:rPr>
        <w:t xml:space="preserve"> oktober 2013 het IWT</w:t>
      </w:r>
      <w:r w:rsidR="002D0D66" w:rsidRPr="00283C79">
        <w:rPr>
          <w:szCs w:val="22"/>
        </w:rPr>
        <w:t>-</w:t>
      </w:r>
      <w:r w:rsidR="003B1CA9" w:rsidRPr="00283C79">
        <w:rPr>
          <w:szCs w:val="22"/>
        </w:rPr>
        <w:t xml:space="preserve"> onderzoeksproject “Bedrijfsspecifieke strategieën v</w:t>
      </w:r>
      <w:r w:rsidR="00E7319A" w:rsidRPr="00283C79">
        <w:rPr>
          <w:szCs w:val="22"/>
        </w:rPr>
        <w:t xml:space="preserve">oor de reductie van berengeur” starten. </w:t>
      </w:r>
      <w:r w:rsidR="00DF3259" w:rsidRPr="00283C79">
        <w:rPr>
          <w:szCs w:val="22"/>
        </w:rPr>
        <w:t>D</w:t>
      </w:r>
      <w:r w:rsidR="00E7319A" w:rsidRPr="00283C79">
        <w:rPr>
          <w:szCs w:val="22"/>
        </w:rPr>
        <w:t xml:space="preserve">e insteek van </w:t>
      </w:r>
      <w:r w:rsidR="00DF3259" w:rsidRPr="00283C79">
        <w:rPr>
          <w:szCs w:val="22"/>
        </w:rPr>
        <w:t>het</w:t>
      </w:r>
      <w:r w:rsidR="00E7319A" w:rsidRPr="00283C79">
        <w:rPr>
          <w:szCs w:val="22"/>
        </w:rPr>
        <w:t xml:space="preserve"> onderzoek</w:t>
      </w:r>
      <w:r w:rsidR="00DF3259" w:rsidRPr="00283C79">
        <w:rPr>
          <w:szCs w:val="22"/>
        </w:rPr>
        <w:t xml:space="preserve"> is dus </w:t>
      </w:r>
      <w:r w:rsidR="005430B4" w:rsidRPr="00283C79">
        <w:rPr>
          <w:szCs w:val="22"/>
        </w:rPr>
        <w:t xml:space="preserve">het verder reduceren van berengeur. Dat moet </w:t>
      </w:r>
      <w:r w:rsidR="008D614B" w:rsidRPr="00283C79">
        <w:rPr>
          <w:szCs w:val="22"/>
        </w:rPr>
        <w:t xml:space="preserve">er toe </w:t>
      </w:r>
      <w:r w:rsidR="005430B4" w:rsidRPr="00283C79">
        <w:rPr>
          <w:szCs w:val="22"/>
        </w:rPr>
        <w:t xml:space="preserve">bijdragen de afzet van intacte beren </w:t>
      </w:r>
      <w:r w:rsidR="00DF3259" w:rsidRPr="00283C79">
        <w:rPr>
          <w:szCs w:val="22"/>
        </w:rPr>
        <w:t xml:space="preserve">als alternatief </w:t>
      </w:r>
      <w:r w:rsidR="005430B4" w:rsidRPr="00283C79">
        <w:rPr>
          <w:szCs w:val="22"/>
        </w:rPr>
        <w:t>haalbaarder te maken.</w:t>
      </w:r>
      <w:r w:rsidR="00DF3259" w:rsidRPr="00283C79">
        <w:rPr>
          <w:szCs w:val="22"/>
        </w:rPr>
        <w:t xml:space="preserve"> Daarnaast is ILVO ook betrokken bij een aantal Europese projecten en bij eerder opgezet onderzoek o.a. “</w:t>
      </w:r>
      <w:hyperlink r:id="rId7" w:history="1">
        <w:r w:rsidR="00DF3259" w:rsidRPr="00283C79">
          <w:rPr>
            <w:szCs w:val="22"/>
          </w:rPr>
          <w:t>Selectie tegen berengeur als duurzaam alternatief voor castratie van biggen</w:t>
        </w:r>
      </w:hyperlink>
      <w:r w:rsidR="00DF3259" w:rsidRPr="00283C79">
        <w:rPr>
          <w:szCs w:val="22"/>
        </w:rPr>
        <w:t>” uitgevoerd door KULeuven met ILVO-Dier als partner. Dit project loopt nog tot halverwege 2014.</w:t>
      </w:r>
    </w:p>
    <w:p w:rsidR="00F317FE" w:rsidRPr="00283C79" w:rsidRDefault="00F317FE" w:rsidP="00283C79">
      <w:pPr>
        <w:pStyle w:val="StandaardSV"/>
        <w:ind w:left="709" w:hanging="709"/>
        <w:rPr>
          <w:szCs w:val="22"/>
        </w:rPr>
      </w:pPr>
    </w:p>
    <w:p w:rsidR="008D614B" w:rsidRPr="00283C79" w:rsidRDefault="00283C79" w:rsidP="00283C79">
      <w:pPr>
        <w:pStyle w:val="StandaardSV"/>
        <w:tabs>
          <w:tab w:val="left" w:pos="709"/>
        </w:tabs>
        <w:ind w:left="709" w:hanging="283"/>
        <w:rPr>
          <w:szCs w:val="22"/>
        </w:rPr>
      </w:pPr>
      <w:r>
        <w:rPr>
          <w:szCs w:val="22"/>
        </w:rPr>
        <w:t>b)</w:t>
      </w:r>
      <w:r>
        <w:rPr>
          <w:szCs w:val="22"/>
        </w:rPr>
        <w:tab/>
      </w:r>
      <w:r w:rsidR="008D614B" w:rsidRPr="00283C79">
        <w:rPr>
          <w:szCs w:val="22"/>
        </w:rPr>
        <w:t xml:space="preserve">Het project </w:t>
      </w:r>
      <w:r w:rsidR="00DF3259" w:rsidRPr="00283C79">
        <w:rPr>
          <w:szCs w:val="22"/>
        </w:rPr>
        <w:t>“Bedrijfsspecifieke strategieën voor de reductie van berengeur”</w:t>
      </w:r>
      <w:r>
        <w:rPr>
          <w:szCs w:val="22"/>
        </w:rPr>
        <w:t xml:space="preserve"> </w:t>
      </w:r>
      <w:r w:rsidR="008D614B" w:rsidRPr="00283C79">
        <w:rPr>
          <w:szCs w:val="22"/>
        </w:rPr>
        <w:t>loopt van oktober 2013 tot 2017 en is een samenwerking tussen ILVO-Dier; KU Leuven en Universiteit Gent, voor 90% gefinancierd door het IWT.</w:t>
      </w:r>
      <w:r w:rsidR="006B4661" w:rsidRPr="00283C79">
        <w:rPr>
          <w:szCs w:val="22"/>
        </w:rPr>
        <w:t xml:space="preserve"> Het project is begroot op 862.450 euro.</w:t>
      </w:r>
    </w:p>
    <w:sectPr w:rsidR="008D614B" w:rsidRPr="00283C79" w:rsidSect="00EE1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A4370"/>
    <w:multiLevelType w:val="hybridMultilevel"/>
    <w:tmpl w:val="BF604C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7ECB0586"/>
    <w:multiLevelType w:val="hybridMultilevel"/>
    <w:tmpl w:val="12C6A680"/>
    <w:lvl w:ilvl="0" w:tplc="0813000F">
      <w:start w:val="1"/>
      <w:numFmt w:val="decimal"/>
      <w:lvlText w:val="%1."/>
      <w:lvlJc w:val="left"/>
      <w:pPr>
        <w:ind w:left="360" w:hanging="360"/>
      </w:pPr>
    </w:lvl>
    <w:lvl w:ilvl="1" w:tplc="89423D04">
      <w:numFmt w:val="bullet"/>
      <w:lvlText w:val="-"/>
      <w:lvlJc w:val="left"/>
      <w:pPr>
        <w:ind w:left="1080" w:hanging="360"/>
      </w:pPr>
      <w:rPr>
        <w:rFonts w:ascii="Times New Roman" w:eastAsia="Times New Roman" w:hAnsi="Times New Roman"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42"/>
    <w:rsid w:val="00025D2C"/>
    <w:rsid w:val="000C6F42"/>
    <w:rsid w:val="00164E89"/>
    <w:rsid w:val="001F33F5"/>
    <w:rsid w:val="00283C79"/>
    <w:rsid w:val="002D0D66"/>
    <w:rsid w:val="00343CFA"/>
    <w:rsid w:val="003B1CA9"/>
    <w:rsid w:val="003B5BDF"/>
    <w:rsid w:val="004A0AEA"/>
    <w:rsid w:val="005430B4"/>
    <w:rsid w:val="00553A34"/>
    <w:rsid w:val="00635DEA"/>
    <w:rsid w:val="006B4661"/>
    <w:rsid w:val="006C7472"/>
    <w:rsid w:val="007765BA"/>
    <w:rsid w:val="00777037"/>
    <w:rsid w:val="007C4D0D"/>
    <w:rsid w:val="007D02E9"/>
    <w:rsid w:val="007D07BB"/>
    <w:rsid w:val="007F309D"/>
    <w:rsid w:val="008D614B"/>
    <w:rsid w:val="009F77AE"/>
    <w:rsid w:val="00A13909"/>
    <w:rsid w:val="00A30384"/>
    <w:rsid w:val="00A95176"/>
    <w:rsid w:val="00BD573F"/>
    <w:rsid w:val="00CA4E37"/>
    <w:rsid w:val="00D3454F"/>
    <w:rsid w:val="00D5368C"/>
    <w:rsid w:val="00DF3259"/>
    <w:rsid w:val="00E7319A"/>
    <w:rsid w:val="00EE1450"/>
    <w:rsid w:val="00F317F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F42"/>
    <w:pPr>
      <w:spacing w:after="0" w:line="240" w:lineRule="auto"/>
    </w:pPr>
    <w:rPr>
      <w:rFonts w:ascii="Times New Roman" w:eastAsia="Times New Roman" w:hAnsi="Times New Roman" w:cs="Times New Roman"/>
      <w:sz w:val="24"/>
      <w:szCs w:val="20"/>
      <w:lang w:val="nl-NL" w:eastAsia="nl-NL"/>
    </w:rPr>
  </w:style>
  <w:style w:type="paragraph" w:styleId="Kop2">
    <w:name w:val="heading 2"/>
    <w:basedOn w:val="Standaard"/>
    <w:link w:val="Kop2Char"/>
    <w:uiPriority w:val="9"/>
    <w:semiHidden/>
    <w:unhideWhenUsed/>
    <w:qFormat/>
    <w:rsid w:val="003B1CA9"/>
    <w:pPr>
      <w:spacing w:before="100" w:beforeAutospacing="1" w:after="100" w:afterAutospacing="1"/>
      <w:outlineLvl w:val="1"/>
    </w:pPr>
    <w:rPr>
      <w:rFonts w:eastAsiaTheme="minorHAnsi"/>
      <w:b/>
      <w:bCs/>
      <w:color w:val="2F5373"/>
      <w:sz w:val="21"/>
      <w:szCs w:val="21"/>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C6F42"/>
    <w:pPr>
      <w:jc w:val="both"/>
    </w:pPr>
    <w:rPr>
      <w:b/>
      <w:smallCaps/>
      <w:sz w:val="22"/>
    </w:rPr>
  </w:style>
  <w:style w:type="paragraph" w:customStyle="1" w:styleId="SVTitel">
    <w:name w:val="SV Titel"/>
    <w:basedOn w:val="Standaard"/>
    <w:rsid w:val="000C6F42"/>
    <w:pPr>
      <w:jc w:val="both"/>
    </w:pPr>
    <w:rPr>
      <w:i/>
      <w:sz w:val="22"/>
    </w:rPr>
  </w:style>
  <w:style w:type="paragraph" w:customStyle="1" w:styleId="StandaardSV">
    <w:name w:val="Standaard SV"/>
    <w:basedOn w:val="Standaard"/>
    <w:rsid w:val="000C6F42"/>
    <w:pPr>
      <w:jc w:val="both"/>
    </w:pPr>
    <w:rPr>
      <w:sz w:val="22"/>
    </w:rPr>
  </w:style>
  <w:style w:type="character" w:styleId="Zwaar">
    <w:name w:val="Strong"/>
    <w:basedOn w:val="Standaardalinea-lettertype"/>
    <w:uiPriority w:val="22"/>
    <w:qFormat/>
    <w:rsid w:val="003B1CA9"/>
    <w:rPr>
      <w:b/>
      <w:bCs/>
    </w:rPr>
  </w:style>
  <w:style w:type="character" w:customStyle="1" w:styleId="Kop2Char">
    <w:name w:val="Kop 2 Char"/>
    <w:basedOn w:val="Standaardalinea-lettertype"/>
    <w:link w:val="Kop2"/>
    <w:uiPriority w:val="9"/>
    <w:semiHidden/>
    <w:rsid w:val="003B1CA9"/>
    <w:rPr>
      <w:rFonts w:ascii="Times New Roman" w:hAnsi="Times New Roman" w:cs="Times New Roman"/>
      <w:b/>
      <w:bCs/>
      <w:color w:val="2F5373"/>
      <w:sz w:val="21"/>
      <w:szCs w:val="21"/>
      <w:lang w:eastAsia="nl-BE"/>
    </w:rPr>
  </w:style>
  <w:style w:type="paragraph" w:customStyle="1" w:styleId="Default">
    <w:name w:val="Default"/>
    <w:rsid w:val="008D614B"/>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Standaardalinea-lettertype"/>
    <w:uiPriority w:val="99"/>
    <w:semiHidden/>
    <w:unhideWhenUsed/>
    <w:rsid w:val="00DF3259"/>
    <w:rPr>
      <w:color w:val="0000FF"/>
      <w:u w:val="single"/>
    </w:rPr>
  </w:style>
  <w:style w:type="paragraph" w:styleId="Lijstalinea">
    <w:name w:val="List Paragraph"/>
    <w:basedOn w:val="Standaard"/>
    <w:uiPriority w:val="34"/>
    <w:qFormat/>
    <w:rsid w:val="00F31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F42"/>
    <w:pPr>
      <w:spacing w:after="0" w:line="240" w:lineRule="auto"/>
    </w:pPr>
    <w:rPr>
      <w:rFonts w:ascii="Times New Roman" w:eastAsia="Times New Roman" w:hAnsi="Times New Roman" w:cs="Times New Roman"/>
      <w:sz w:val="24"/>
      <w:szCs w:val="20"/>
      <w:lang w:val="nl-NL" w:eastAsia="nl-NL"/>
    </w:rPr>
  </w:style>
  <w:style w:type="paragraph" w:styleId="Kop2">
    <w:name w:val="heading 2"/>
    <w:basedOn w:val="Standaard"/>
    <w:link w:val="Kop2Char"/>
    <w:uiPriority w:val="9"/>
    <w:semiHidden/>
    <w:unhideWhenUsed/>
    <w:qFormat/>
    <w:rsid w:val="003B1CA9"/>
    <w:pPr>
      <w:spacing w:before="100" w:beforeAutospacing="1" w:after="100" w:afterAutospacing="1"/>
      <w:outlineLvl w:val="1"/>
    </w:pPr>
    <w:rPr>
      <w:rFonts w:eastAsiaTheme="minorHAnsi"/>
      <w:b/>
      <w:bCs/>
      <w:color w:val="2F5373"/>
      <w:sz w:val="21"/>
      <w:szCs w:val="21"/>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C6F42"/>
    <w:pPr>
      <w:jc w:val="both"/>
    </w:pPr>
    <w:rPr>
      <w:b/>
      <w:smallCaps/>
      <w:sz w:val="22"/>
    </w:rPr>
  </w:style>
  <w:style w:type="paragraph" w:customStyle="1" w:styleId="SVTitel">
    <w:name w:val="SV Titel"/>
    <w:basedOn w:val="Standaard"/>
    <w:rsid w:val="000C6F42"/>
    <w:pPr>
      <w:jc w:val="both"/>
    </w:pPr>
    <w:rPr>
      <w:i/>
      <w:sz w:val="22"/>
    </w:rPr>
  </w:style>
  <w:style w:type="paragraph" w:customStyle="1" w:styleId="StandaardSV">
    <w:name w:val="Standaard SV"/>
    <w:basedOn w:val="Standaard"/>
    <w:rsid w:val="000C6F42"/>
    <w:pPr>
      <w:jc w:val="both"/>
    </w:pPr>
    <w:rPr>
      <w:sz w:val="22"/>
    </w:rPr>
  </w:style>
  <w:style w:type="character" w:styleId="Zwaar">
    <w:name w:val="Strong"/>
    <w:basedOn w:val="Standaardalinea-lettertype"/>
    <w:uiPriority w:val="22"/>
    <w:qFormat/>
    <w:rsid w:val="003B1CA9"/>
    <w:rPr>
      <w:b/>
      <w:bCs/>
    </w:rPr>
  </w:style>
  <w:style w:type="character" w:customStyle="1" w:styleId="Kop2Char">
    <w:name w:val="Kop 2 Char"/>
    <w:basedOn w:val="Standaardalinea-lettertype"/>
    <w:link w:val="Kop2"/>
    <w:uiPriority w:val="9"/>
    <w:semiHidden/>
    <w:rsid w:val="003B1CA9"/>
    <w:rPr>
      <w:rFonts w:ascii="Times New Roman" w:hAnsi="Times New Roman" w:cs="Times New Roman"/>
      <w:b/>
      <w:bCs/>
      <w:color w:val="2F5373"/>
      <w:sz w:val="21"/>
      <w:szCs w:val="21"/>
      <w:lang w:eastAsia="nl-BE"/>
    </w:rPr>
  </w:style>
  <w:style w:type="paragraph" w:customStyle="1" w:styleId="Default">
    <w:name w:val="Default"/>
    <w:rsid w:val="008D614B"/>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Standaardalinea-lettertype"/>
    <w:uiPriority w:val="99"/>
    <w:semiHidden/>
    <w:unhideWhenUsed/>
    <w:rsid w:val="00DF3259"/>
    <w:rPr>
      <w:color w:val="0000FF"/>
      <w:u w:val="single"/>
    </w:rPr>
  </w:style>
  <w:style w:type="paragraph" w:styleId="Lijstalinea">
    <w:name w:val="List Paragraph"/>
    <w:basedOn w:val="Standaard"/>
    <w:uiPriority w:val="34"/>
    <w:qFormat/>
    <w:rsid w:val="00F3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35031">
      <w:bodyDiv w:val="1"/>
      <w:marLeft w:val="0"/>
      <w:marRight w:val="0"/>
      <w:marTop w:val="0"/>
      <w:marBottom w:val="0"/>
      <w:divBdr>
        <w:top w:val="none" w:sz="0" w:space="0" w:color="auto"/>
        <w:left w:val="none" w:sz="0" w:space="0" w:color="auto"/>
        <w:bottom w:val="none" w:sz="0" w:space="0" w:color="auto"/>
        <w:right w:val="none" w:sz="0" w:space="0" w:color="auto"/>
      </w:divBdr>
    </w:div>
    <w:div w:id="1632784556">
      <w:bodyDiv w:val="1"/>
      <w:marLeft w:val="0"/>
      <w:marRight w:val="0"/>
      <w:marTop w:val="0"/>
      <w:marBottom w:val="0"/>
      <w:divBdr>
        <w:top w:val="none" w:sz="0" w:space="0" w:color="auto"/>
        <w:left w:val="none" w:sz="0" w:space="0" w:color="auto"/>
        <w:bottom w:val="none" w:sz="0" w:space="0" w:color="auto"/>
        <w:right w:val="none" w:sz="0" w:space="0" w:color="auto"/>
      </w:divBdr>
    </w:div>
    <w:div w:id="17568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re.ilvo.vlaanderen.be/portal/nl/projects/selectie-tegen-berengeur-als-duurzaam-alternatief-voor-castratie-van-biggen(17af09c4-2908-4c77-9d3c-91ca3ff6dc5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972D-B430-4F35-A117-36C6B1F8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Decker, Elke</dc:creator>
  <cp:lastModifiedBy>Vlaams Parlement</cp:lastModifiedBy>
  <cp:revision>2</cp:revision>
  <dcterms:created xsi:type="dcterms:W3CDTF">2013-10-07T10:19:00Z</dcterms:created>
  <dcterms:modified xsi:type="dcterms:W3CDTF">2013-10-07T10:19:00Z</dcterms:modified>
</cp:coreProperties>
</file>