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2387" w14:textId="0C8FB9C2" w:rsidR="0068216A" w:rsidRPr="00D03794" w:rsidRDefault="00BA37EF"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752DFD">
            <w:rPr>
              <w:b/>
              <w:bCs/>
              <w:caps/>
              <w:sz w:val="18"/>
              <w:szCs w:val="22"/>
              <w:lang w:val="nl-BE"/>
            </w:rPr>
            <w:t>Philippe Muyters</w:t>
          </w:r>
        </w:sdtContent>
      </w:sdt>
    </w:p>
    <w:p w14:paraId="4E16C297" w14:textId="7E5D2384"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D871D0">
            <w:rPr>
              <w:caps/>
              <w:sz w:val="18"/>
              <w:szCs w:val="22"/>
              <w:lang w:val="nl-BE"/>
            </w:rPr>
            <w:t>Financiën, Begroting, Werk, Ruimtelijke Ordening en Sport</w:t>
          </w:r>
        </w:sdtContent>
      </w:sdt>
    </w:p>
    <w:p w14:paraId="5A33FECF" w14:textId="77777777" w:rsidR="0068216A" w:rsidRPr="005628FF" w:rsidRDefault="0068216A" w:rsidP="003F1093">
      <w:pPr>
        <w:pBdr>
          <w:bottom w:val="single" w:sz="4" w:space="1" w:color="auto"/>
        </w:pBdr>
        <w:jc w:val="both"/>
        <w:rPr>
          <w:sz w:val="22"/>
          <w:szCs w:val="22"/>
          <w:lang w:val="nl-BE"/>
        </w:rPr>
      </w:pPr>
    </w:p>
    <w:p w14:paraId="17C330E1" w14:textId="77777777" w:rsidR="0068216A" w:rsidRPr="005628FF" w:rsidRDefault="0068216A" w:rsidP="003F1093">
      <w:pPr>
        <w:jc w:val="both"/>
        <w:rPr>
          <w:sz w:val="22"/>
          <w:szCs w:val="22"/>
        </w:rPr>
      </w:pPr>
    </w:p>
    <w:p w14:paraId="3636EDDF"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4505E73" w14:textId="544F581B"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D871D0">
            <w:rPr>
              <w:sz w:val="22"/>
              <w:szCs w:val="22"/>
              <w:lang w:val="nl-BE"/>
            </w:rPr>
            <w:t>1040</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8-16T00:00:00Z">
            <w:dateFormat w:val="d MMMM yyyy"/>
            <w:lid w:val="nl-BE"/>
            <w:storeMappedDataAs w:val="dateTime"/>
            <w:calendar w:val="gregorian"/>
          </w:date>
        </w:sdtPr>
        <w:sdtEndPr/>
        <w:sdtContent>
          <w:r w:rsidR="00D871D0">
            <w:rPr>
              <w:sz w:val="22"/>
              <w:szCs w:val="22"/>
              <w:lang w:val="nl-BE"/>
            </w:rPr>
            <w:t>16 augustus 2013</w:t>
          </w:r>
        </w:sdtContent>
      </w:sdt>
    </w:p>
    <w:p w14:paraId="4A4444D5" w14:textId="2AABA5CD"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D871D0">
            <w:rPr>
              <w:b/>
              <w:caps/>
              <w:sz w:val="18"/>
              <w:szCs w:val="22"/>
              <w:lang w:val="nl-BE"/>
            </w:rPr>
            <w:t>Robrecht Bothuyne</w:t>
          </w:r>
        </w:sdtContent>
      </w:sdt>
    </w:p>
    <w:p w14:paraId="38117E50" w14:textId="77777777" w:rsidR="0068216A" w:rsidRPr="005628FF" w:rsidRDefault="0068216A" w:rsidP="003F1093">
      <w:pPr>
        <w:pBdr>
          <w:bottom w:val="single" w:sz="4" w:space="1" w:color="auto"/>
        </w:pBdr>
        <w:jc w:val="both"/>
        <w:rPr>
          <w:sz w:val="22"/>
          <w:szCs w:val="22"/>
        </w:rPr>
      </w:pPr>
    </w:p>
    <w:p w14:paraId="416AF24B" w14:textId="77777777" w:rsidR="0068216A" w:rsidRPr="005628FF" w:rsidRDefault="0068216A" w:rsidP="003F1093">
      <w:pPr>
        <w:jc w:val="both"/>
        <w:rPr>
          <w:sz w:val="22"/>
          <w:szCs w:val="22"/>
        </w:rPr>
        <w:sectPr w:rsidR="0068216A" w:rsidRPr="005628FF" w:rsidSect="00BA37E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3EDE0E59" w14:textId="77777777" w:rsidR="0068216A" w:rsidRPr="005628FF" w:rsidRDefault="0068216A" w:rsidP="003F1093">
      <w:pPr>
        <w:jc w:val="both"/>
        <w:rPr>
          <w:sz w:val="22"/>
          <w:szCs w:val="22"/>
        </w:rPr>
      </w:pPr>
    </w:p>
    <w:p w14:paraId="67D943C5" w14:textId="77777777" w:rsidR="00CB244B" w:rsidRPr="00CB244B" w:rsidRDefault="00CB244B" w:rsidP="00651886">
      <w:pPr>
        <w:pStyle w:val="StandaardSV"/>
      </w:pPr>
    </w:p>
    <w:p w14:paraId="228B4424" w14:textId="77777777" w:rsidR="00D871D0" w:rsidRPr="004E5E3E" w:rsidRDefault="00D871D0" w:rsidP="00D871D0">
      <w:pPr>
        <w:pStyle w:val="StandaardSV"/>
        <w:numPr>
          <w:ilvl w:val="0"/>
          <w:numId w:val="10"/>
        </w:numPr>
        <w:rPr>
          <w:szCs w:val="22"/>
        </w:rPr>
      </w:pPr>
      <w:r w:rsidRPr="004E5E3E">
        <w:rPr>
          <w:szCs w:val="22"/>
        </w:rPr>
        <w:t xml:space="preserve">Sinds de start van het ervaringsbewijs in november 2006 werden in totaal 4232 ervaringsbewijzen uitgereikt. Het overzicht voor 2011 en 2012 per beroep vindt u in onderstaande tabel. </w:t>
      </w:r>
    </w:p>
    <w:p w14:paraId="53C1DA0A" w14:textId="77777777" w:rsidR="00D871D0" w:rsidRPr="004E5E3E" w:rsidRDefault="00D871D0" w:rsidP="00D871D0">
      <w:pPr>
        <w:pStyle w:val="StandaardSV"/>
        <w:ind w:left="425"/>
        <w:rPr>
          <w:szCs w:val="22"/>
        </w:rPr>
      </w:pPr>
    </w:p>
    <w:tbl>
      <w:tblPr>
        <w:tblW w:w="5400" w:type="dxa"/>
        <w:tblInd w:w="2119" w:type="dxa"/>
        <w:tblCellMar>
          <w:left w:w="70" w:type="dxa"/>
          <w:right w:w="70" w:type="dxa"/>
        </w:tblCellMar>
        <w:tblLook w:val="04A0" w:firstRow="1" w:lastRow="0" w:firstColumn="1" w:lastColumn="0" w:noHBand="0" w:noVBand="1"/>
      </w:tblPr>
      <w:tblGrid>
        <w:gridCol w:w="3480"/>
        <w:gridCol w:w="960"/>
        <w:gridCol w:w="960"/>
      </w:tblGrid>
      <w:tr w:rsidR="00D871D0" w:rsidRPr="004E5E3E" w14:paraId="4CB0DF0C" w14:textId="77777777" w:rsidTr="00D871D0">
        <w:trPr>
          <w:trHeight w:val="330"/>
        </w:trPr>
        <w:tc>
          <w:tcPr>
            <w:tcW w:w="3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D69DFB" w14:textId="77777777" w:rsidR="00D871D0" w:rsidRPr="00920BD3" w:rsidRDefault="00D871D0" w:rsidP="009D608A">
            <w:pPr>
              <w:rPr>
                <w:b/>
                <w:bCs/>
                <w:color w:val="000000"/>
                <w:sz w:val="22"/>
                <w:szCs w:val="22"/>
                <w:lang w:val="nl-BE" w:eastAsia="nl-BE"/>
              </w:rPr>
            </w:pPr>
            <w:r w:rsidRPr="00920BD3">
              <w:rPr>
                <w:b/>
                <w:bCs/>
                <w:color w:val="000000"/>
                <w:sz w:val="22"/>
                <w:szCs w:val="22"/>
                <w:lang w:eastAsia="nl-BE"/>
              </w:rPr>
              <w:t>Soort Ervaringsbewijs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A7772B0" w14:textId="77777777" w:rsidR="00D871D0" w:rsidRPr="00920BD3" w:rsidRDefault="00D871D0" w:rsidP="009D608A">
            <w:pPr>
              <w:rPr>
                <w:b/>
                <w:bCs/>
                <w:color w:val="000000"/>
                <w:sz w:val="22"/>
                <w:szCs w:val="22"/>
                <w:lang w:val="nl-BE" w:eastAsia="nl-BE"/>
              </w:rPr>
            </w:pPr>
            <w:r w:rsidRPr="00920BD3">
              <w:rPr>
                <w:b/>
                <w:bCs/>
                <w:color w:val="000000"/>
                <w:sz w:val="22"/>
                <w:szCs w:val="22"/>
                <w:lang w:val="nl-BE" w:eastAsia="nl-BE"/>
              </w:rPr>
              <w:t> </w:t>
            </w:r>
            <w:r w:rsidRPr="004E5E3E">
              <w:rPr>
                <w:b/>
                <w:bCs/>
                <w:color w:val="000000"/>
                <w:sz w:val="22"/>
                <w:szCs w:val="22"/>
                <w:lang w:val="nl-BE" w:eastAsia="nl-BE"/>
              </w:rPr>
              <w:t>2011</w:t>
            </w:r>
          </w:p>
        </w:tc>
        <w:tc>
          <w:tcPr>
            <w:tcW w:w="960" w:type="dxa"/>
            <w:tcBorders>
              <w:top w:val="single" w:sz="8" w:space="0" w:color="auto"/>
              <w:left w:val="nil"/>
              <w:bottom w:val="single" w:sz="8" w:space="0" w:color="auto"/>
              <w:right w:val="single" w:sz="8" w:space="0" w:color="auto"/>
            </w:tcBorders>
            <w:vAlign w:val="center"/>
          </w:tcPr>
          <w:p w14:paraId="73778EDE" w14:textId="77777777" w:rsidR="00D871D0" w:rsidRPr="00920BD3" w:rsidRDefault="00D871D0" w:rsidP="009D608A">
            <w:pPr>
              <w:rPr>
                <w:b/>
                <w:bCs/>
                <w:color w:val="000000"/>
                <w:sz w:val="22"/>
                <w:szCs w:val="22"/>
                <w:lang w:val="nl-BE" w:eastAsia="nl-BE"/>
              </w:rPr>
            </w:pPr>
            <w:r w:rsidRPr="00920BD3">
              <w:rPr>
                <w:b/>
                <w:bCs/>
                <w:color w:val="000000"/>
                <w:sz w:val="22"/>
                <w:szCs w:val="22"/>
                <w:lang w:val="nl-BE" w:eastAsia="nl-BE"/>
              </w:rPr>
              <w:t> </w:t>
            </w:r>
            <w:r w:rsidRPr="004E5E3E">
              <w:rPr>
                <w:b/>
                <w:bCs/>
                <w:color w:val="000000"/>
                <w:sz w:val="22"/>
                <w:szCs w:val="22"/>
                <w:lang w:val="nl-BE" w:eastAsia="nl-BE"/>
              </w:rPr>
              <w:t>2012</w:t>
            </w:r>
          </w:p>
        </w:tc>
      </w:tr>
      <w:tr w:rsidR="00D871D0" w:rsidRPr="004E5E3E" w14:paraId="13801D8B"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869A7B3" w14:textId="77777777" w:rsidR="00D871D0" w:rsidRPr="00920BD3" w:rsidRDefault="00D871D0" w:rsidP="009D608A">
            <w:pPr>
              <w:rPr>
                <w:color w:val="000000"/>
                <w:sz w:val="22"/>
                <w:szCs w:val="22"/>
                <w:lang w:val="nl-BE" w:eastAsia="nl-BE"/>
              </w:rPr>
            </w:pPr>
            <w:r w:rsidRPr="00920BD3">
              <w:rPr>
                <w:color w:val="000000"/>
                <w:sz w:val="22"/>
                <w:szCs w:val="22"/>
                <w:lang w:eastAsia="nl-BE"/>
              </w:rPr>
              <w:t>Administratief commercieel medewerker binnendienst</w:t>
            </w:r>
          </w:p>
        </w:tc>
        <w:tc>
          <w:tcPr>
            <w:tcW w:w="960" w:type="dxa"/>
            <w:tcBorders>
              <w:top w:val="nil"/>
              <w:left w:val="nil"/>
              <w:bottom w:val="single" w:sz="8" w:space="0" w:color="auto"/>
              <w:right w:val="single" w:sz="8" w:space="0" w:color="auto"/>
            </w:tcBorders>
            <w:shd w:val="clear" w:color="auto" w:fill="auto"/>
            <w:noWrap/>
            <w:vAlign w:val="center"/>
            <w:hideMark/>
          </w:tcPr>
          <w:p w14:paraId="48535DC9"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14</w:t>
            </w:r>
          </w:p>
        </w:tc>
        <w:tc>
          <w:tcPr>
            <w:tcW w:w="960" w:type="dxa"/>
            <w:tcBorders>
              <w:top w:val="nil"/>
              <w:left w:val="nil"/>
              <w:bottom w:val="single" w:sz="8" w:space="0" w:color="auto"/>
              <w:right w:val="single" w:sz="8" w:space="0" w:color="auto"/>
            </w:tcBorders>
            <w:vAlign w:val="center"/>
          </w:tcPr>
          <w:p w14:paraId="4141C71B"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34</w:t>
            </w:r>
          </w:p>
        </w:tc>
      </w:tr>
      <w:tr w:rsidR="00D871D0" w:rsidRPr="004E5E3E" w14:paraId="7D184933"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4FA22F5" w14:textId="77777777" w:rsidR="00D871D0" w:rsidRPr="00920BD3" w:rsidRDefault="00D871D0" w:rsidP="009D608A">
            <w:pPr>
              <w:rPr>
                <w:color w:val="000000"/>
                <w:sz w:val="22"/>
                <w:szCs w:val="22"/>
                <w:lang w:val="nl-BE" w:eastAsia="nl-BE"/>
              </w:rPr>
            </w:pPr>
            <w:r w:rsidRPr="00920BD3">
              <w:rPr>
                <w:color w:val="000000"/>
                <w:sz w:val="22"/>
                <w:szCs w:val="22"/>
                <w:lang w:eastAsia="nl-BE"/>
              </w:rPr>
              <w:t>Arbeidsconsulent</w:t>
            </w:r>
          </w:p>
        </w:tc>
        <w:tc>
          <w:tcPr>
            <w:tcW w:w="960" w:type="dxa"/>
            <w:tcBorders>
              <w:top w:val="nil"/>
              <w:left w:val="nil"/>
              <w:bottom w:val="single" w:sz="8" w:space="0" w:color="auto"/>
              <w:right w:val="single" w:sz="8" w:space="0" w:color="auto"/>
            </w:tcBorders>
            <w:shd w:val="clear" w:color="auto" w:fill="auto"/>
            <w:noWrap/>
            <w:vAlign w:val="center"/>
            <w:hideMark/>
          </w:tcPr>
          <w:p w14:paraId="7B1BD316"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87</w:t>
            </w:r>
          </w:p>
        </w:tc>
        <w:tc>
          <w:tcPr>
            <w:tcW w:w="960" w:type="dxa"/>
            <w:tcBorders>
              <w:top w:val="nil"/>
              <w:left w:val="nil"/>
              <w:bottom w:val="single" w:sz="8" w:space="0" w:color="auto"/>
              <w:right w:val="single" w:sz="8" w:space="0" w:color="auto"/>
            </w:tcBorders>
            <w:vAlign w:val="center"/>
          </w:tcPr>
          <w:p w14:paraId="757DFB22"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95</w:t>
            </w:r>
          </w:p>
        </w:tc>
      </w:tr>
      <w:tr w:rsidR="00D871D0" w:rsidRPr="004E5E3E" w14:paraId="121617D8"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27BD217D" w14:textId="77777777" w:rsidR="00D871D0" w:rsidRPr="00920BD3" w:rsidRDefault="00D871D0" w:rsidP="009D608A">
            <w:pPr>
              <w:rPr>
                <w:color w:val="000000"/>
                <w:sz w:val="22"/>
                <w:szCs w:val="22"/>
                <w:lang w:val="nl-BE" w:eastAsia="nl-BE"/>
              </w:rPr>
            </w:pPr>
            <w:r w:rsidRPr="00920BD3">
              <w:rPr>
                <w:color w:val="000000"/>
                <w:sz w:val="22"/>
                <w:szCs w:val="22"/>
                <w:lang w:eastAsia="nl-BE"/>
              </w:rPr>
              <w:t>Assistent podiumtechnicus</w:t>
            </w:r>
          </w:p>
        </w:tc>
        <w:tc>
          <w:tcPr>
            <w:tcW w:w="960" w:type="dxa"/>
            <w:tcBorders>
              <w:top w:val="nil"/>
              <w:left w:val="nil"/>
              <w:bottom w:val="single" w:sz="8" w:space="0" w:color="auto"/>
              <w:right w:val="single" w:sz="8" w:space="0" w:color="auto"/>
            </w:tcBorders>
            <w:shd w:val="clear" w:color="auto" w:fill="auto"/>
            <w:noWrap/>
            <w:vAlign w:val="center"/>
            <w:hideMark/>
          </w:tcPr>
          <w:p w14:paraId="1DBA8AE9"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2</w:t>
            </w:r>
          </w:p>
        </w:tc>
        <w:tc>
          <w:tcPr>
            <w:tcW w:w="960" w:type="dxa"/>
            <w:tcBorders>
              <w:top w:val="nil"/>
              <w:left w:val="nil"/>
              <w:bottom w:val="single" w:sz="8" w:space="0" w:color="auto"/>
              <w:right w:val="single" w:sz="8" w:space="0" w:color="auto"/>
            </w:tcBorders>
            <w:vAlign w:val="center"/>
          </w:tcPr>
          <w:p w14:paraId="186FBF9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3</w:t>
            </w:r>
          </w:p>
        </w:tc>
      </w:tr>
      <w:tr w:rsidR="00D871D0" w:rsidRPr="004E5E3E" w14:paraId="0730A13C"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49D62FA" w14:textId="77777777" w:rsidR="00D871D0" w:rsidRPr="00920BD3" w:rsidRDefault="00D871D0" w:rsidP="009D608A">
            <w:pPr>
              <w:rPr>
                <w:color w:val="000000"/>
                <w:sz w:val="22"/>
                <w:szCs w:val="22"/>
                <w:lang w:val="nl-BE" w:eastAsia="nl-BE"/>
              </w:rPr>
            </w:pPr>
            <w:r w:rsidRPr="00920BD3">
              <w:rPr>
                <w:color w:val="000000"/>
                <w:sz w:val="22"/>
                <w:szCs w:val="22"/>
                <w:lang w:eastAsia="nl-BE"/>
              </w:rPr>
              <w:t>Bakker</w:t>
            </w:r>
          </w:p>
        </w:tc>
        <w:tc>
          <w:tcPr>
            <w:tcW w:w="960" w:type="dxa"/>
            <w:tcBorders>
              <w:top w:val="nil"/>
              <w:left w:val="nil"/>
              <w:bottom w:val="single" w:sz="8" w:space="0" w:color="auto"/>
              <w:right w:val="single" w:sz="8" w:space="0" w:color="auto"/>
            </w:tcBorders>
            <w:shd w:val="clear" w:color="auto" w:fill="auto"/>
            <w:noWrap/>
            <w:vAlign w:val="center"/>
            <w:hideMark/>
          </w:tcPr>
          <w:p w14:paraId="54EB02C9"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8" w:space="0" w:color="auto"/>
              <w:right w:val="single" w:sz="8" w:space="0" w:color="auto"/>
            </w:tcBorders>
            <w:vAlign w:val="center"/>
          </w:tcPr>
          <w:p w14:paraId="56D6BD7F"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03BFF723"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FA62414" w14:textId="77777777" w:rsidR="00D871D0" w:rsidRPr="00920BD3" w:rsidRDefault="00D871D0" w:rsidP="009D608A">
            <w:pPr>
              <w:rPr>
                <w:color w:val="000000"/>
                <w:sz w:val="22"/>
                <w:szCs w:val="22"/>
                <w:lang w:val="nl-BE" w:eastAsia="nl-BE"/>
              </w:rPr>
            </w:pPr>
            <w:r w:rsidRPr="00920BD3">
              <w:rPr>
                <w:color w:val="000000"/>
                <w:sz w:val="22"/>
                <w:szCs w:val="22"/>
                <w:lang w:eastAsia="nl-BE"/>
              </w:rPr>
              <w:t>Banketbakker</w:t>
            </w:r>
          </w:p>
        </w:tc>
        <w:tc>
          <w:tcPr>
            <w:tcW w:w="960" w:type="dxa"/>
            <w:tcBorders>
              <w:top w:val="nil"/>
              <w:left w:val="nil"/>
              <w:bottom w:val="single" w:sz="8" w:space="0" w:color="auto"/>
              <w:right w:val="single" w:sz="8" w:space="0" w:color="auto"/>
            </w:tcBorders>
            <w:shd w:val="clear" w:color="auto" w:fill="auto"/>
            <w:noWrap/>
            <w:vAlign w:val="center"/>
            <w:hideMark/>
          </w:tcPr>
          <w:p w14:paraId="53C316B0"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8" w:space="0" w:color="auto"/>
              <w:right w:val="single" w:sz="8" w:space="0" w:color="auto"/>
            </w:tcBorders>
            <w:vAlign w:val="center"/>
          </w:tcPr>
          <w:p w14:paraId="7E4A4EDA"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5AF09B90"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678A997" w14:textId="77777777" w:rsidR="00D871D0" w:rsidRPr="00920BD3" w:rsidRDefault="00D871D0" w:rsidP="009D608A">
            <w:pPr>
              <w:rPr>
                <w:color w:val="000000"/>
                <w:sz w:val="22"/>
                <w:szCs w:val="22"/>
                <w:lang w:val="nl-BE" w:eastAsia="nl-BE"/>
              </w:rPr>
            </w:pPr>
            <w:r w:rsidRPr="00920BD3">
              <w:rPr>
                <w:color w:val="000000"/>
                <w:sz w:val="22"/>
                <w:szCs w:val="22"/>
                <w:lang w:eastAsia="nl-BE"/>
              </w:rPr>
              <w:t>Begeleider buitenschoolse kinderopvang</w:t>
            </w:r>
          </w:p>
        </w:tc>
        <w:tc>
          <w:tcPr>
            <w:tcW w:w="960" w:type="dxa"/>
            <w:tcBorders>
              <w:top w:val="nil"/>
              <w:left w:val="nil"/>
              <w:bottom w:val="single" w:sz="8" w:space="0" w:color="auto"/>
              <w:right w:val="single" w:sz="8" w:space="0" w:color="auto"/>
            </w:tcBorders>
            <w:shd w:val="clear" w:color="auto" w:fill="auto"/>
            <w:noWrap/>
            <w:vAlign w:val="center"/>
            <w:hideMark/>
          </w:tcPr>
          <w:p w14:paraId="0E0F08AF"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77</w:t>
            </w:r>
          </w:p>
        </w:tc>
        <w:tc>
          <w:tcPr>
            <w:tcW w:w="960" w:type="dxa"/>
            <w:tcBorders>
              <w:top w:val="nil"/>
              <w:left w:val="nil"/>
              <w:bottom w:val="single" w:sz="8" w:space="0" w:color="auto"/>
              <w:right w:val="single" w:sz="8" w:space="0" w:color="auto"/>
            </w:tcBorders>
            <w:vAlign w:val="center"/>
          </w:tcPr>
          <w:p w14:paraId="71CCDABE"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62</w:t>
            </w:r>
          </w:p>
        </w:tc>
      </w:tr>
      <w:tr w:rsidR="00D871D0" w:rsidRPr="004E5E3E" w14:paraId="453D3B56"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5B8CDCEB" w14:textId="77777777" w:rsidR="00D871D0" w:rsidRPr="00920BD3" w:rsidRDefault="00D871D0" w:rsidP="009D608A">
            <w:pPr>
              <w:rPr>
                <w:color w:val="000000"/>
                <w:sz w:val="22"/>
                <w:szCs w:val="22"/>
                <w:lang w:val="nl-BE" w:eastAsia="nl-BE"/>
              </w:rPr>
            </w:pPr>
            <w:r w:rsidRPr="00920BD3">
              <w:rPr>
                <w:color w:val="000000"/>
                <w:sz w:val="22"/>
                <w:szCs w:val="22"/>
                <w:lang w:eastAsia="nl-BE"/>
              </w:rPr>
              <w:t>Callcenteroperator</w:t>
            </w:r>
          </w:p>
        </w:tc>
        <w:tc>
          <w:tcPr>
            <w:tcW w:w="960" w:type="dxa"/>
            <w:tcBorders>
              <w:top w:val="nil"/>
              <w:left w:val="nil"/>
              <w:bottom w:val="single" w:sz="8" w:space="0" w:color="auto"/>
              <w:right w:val="single" w:sz="8" w:space="0" w:color="auto"/>
            </w:tcBorders>
            <w:shd w:val="clear" w:color="auto" w:fill="auto"/>
            <w:noWrap/>
            <w:vAlign w:val="center"/>
            <w:hideMark/>
          </w:tcPr>
          <w:p w14:paraId="46041C01"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103</w:t>
            </w:r>
          </w:p>
        </w:tc>
        <w:tc>
          <w:tcPr>
            <w:tcW w:w="960" w:type="dxa"/>
            <w:tcBorders>
              <w:top w:val="nil"/>
              <w:left w:val="nil"/>
              <w:bottom w:val="single" w:sz="8" w:space="0" w:color="auto"/>
              <w:right w:val="single" w:sz="8" w:space="0" w:color="auto"/>
            </w:tcBorders>
            <w:vAlign w:val="center"/>
          </w:tcPr>
          <w:p w14:paraId="26B33D23"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22</w:t>
            </w:r>
          </w:p>
        </w:tc>
      </w:tr>
      <w:tr w:rsidR="00D871D0" w:rsidRPr="004E5E3E" w14:paraId="6F512200"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591A20FE" w14:textId="77777777" w:rsidR="00D871D0" w:rsidRPr="00920BD3" w:rsidRDefault="00D871D0" w:rsidP="009D608A">
            <w:pPr>
              <w:rPr>
                <w:color w:val="000000"/>
                <w:sz w:val="22"/>
                <w:szCs w:val="22"/>
                <w:lang w:val="nl-BE" w:eastAsia="nl-BE"/>
              </w:rPr>
            </w:pPr>
            <w:r w:rsidRPr="00920BD3">
              <w:rPr>
                <w:color w:val="000000"/>
                <w:sz w:val="22"/>
                <w:szCs w:val="22"/>
                <w:lang w:eastAsia="nl-BE"/>
              </w:rPr>
              <w:t>Fitnessbegeleider</w:t>
            </w:r>
          </w:p>
        </w:tc>
        <w:tc>
          <w:tcPr>
            <w:tcW w:w="960" w:type="dxa"/>
            <w:tcBorders>
              <w:top w:val="nil"/>
              <w:left w:val="nil"/>
              <w:bottom w:val="single" w:sz="8" w:space="0" w:color="auto"/>
              <w:right w:val="single" w:sz="8" w:space="0" w:color="auto"/>
            </w:tcBorders>
            <w:shd w:val="clear" w:color="auto" w:fill="auto"/>
            <w:noWrap/>
            <w:vAlign w:val="center"/>
            <w:hideMark/>
          </w:tcPr>
          <w:p w14:paraId="5A708671"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8" w:space="0" w:color="auto"/>
              <w:right w:val="single" w:sz="8" w:space="0" w:color="auto"/>
            </w:tcBorders>
            <w:vAlign w:val="center"/>
          </w:tcPr>
          <w:p w14:paraId="29E2728C"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4</w:t>
            </w:r>
          </w:p>
        </w:tc>
      </w:tr>
      <w:tr w:rsidR="00D871D0" w:rsidRPr="004E5E3E" w14:paraId="2D66B767"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16923C3C" w14:textId="77777777" w:rsidR="00D871D0" w:rsidRPr="00920BD3" w:rsidRDefault="00D871D0" w:rsidP="009D608A">
            <w:pPr>
              <w:rPr>
                <w:color w:val="000000"/>
                <w:sz w:val="22"/>
                <w:szCs w:val="22"/>
                <w:lang w:val="nl-BE" w:eastAsia="nl-BE"/>
              </w:rPr>
            </w:pPr>
            <w:r w:rsidRPr="00920BD3">
              <w:rPr>
                <w:color w:val="000000"/>
                <w:sz w:val="22"/>
                <w:szCs w:val="22"/>
                <w:lang w:eastAsia="nl-BE"/>
              </w:rPr>
              <w:t>Groepsfitnessbegeleider</w:t>
            </w:r>
          </w:p>
        </w:tc>
        <w:tc>
          <w:tcPr>
            <w:tcW w:w="960" w:type="dxa"/>
            <w:tcBorders>
              <w:top w:val="nil"/>
              <w:left w:val="nil"/>
              <w:bottom w:val="single" w:sz="8" w:space="0" w:color="auto"/>
              <w:right w:val="single" w:sz="8" w:space="0" w:color="auto"/>
            </w:tcBorders>
            <w:shd w:val="clear" w:color="auto" w:fill="auto"/>
            <w:noWrap/>
            <w:vAlign w:val="center"/>
            <w:hideMark/>
          </w:tcPr>
          <w:p w14:paraId="031D825F"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3</w:t>
            </w:r>
          </w:p>
        </w:tc>
        <w:tc>
          <w:tcPr>
            <w:tcW w:w="960" w:type="dxa"/>
            <w:tcBorders>
              <w:top w:val="nil"/>
              <w:left w:val="nil"/>
              <w:bottom w:val="single" w:sz="8" w:space="0" w:color="auto"/>
              <w:right w:val="single" w:sz="8" w:space="0" w:color="auto"/>
            </w:tcBorders>
            <w:vAlign w:val="center"/>
          </w:tcPr>
          <w:p w14:paraId="1E1F2F4F"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72E25CD5"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5896C2C2" w14:textId="77777777" w:rsidR="00D871D0" w:rsidRPr="00920BD3" w:rsidRDefault="00D871D0" w:rsidP="009D608A">
            <w:pPr>
              <w:rPr>
                <w:color w:val="000000"/>
                <w:sz w:val="22"/>
                <w:szCs w:val="22"/>
                <w:lang w:val="nl-BE" w:eastAsia="nl-BE"/>
              </w:rPr>
            </w:pPr>
            <w:r w:rsidRPr="00920BD3">
              <w:rPr>
                <w:color w:val="000000"/>
                <w:sz w:val="22"/>
                <w:szCs w:val="22"/>
                <w:lang w:eastAsia="nl-BE"/>
              </w:rPr>
              <w:t>Heftruckchauffeur</w:t>
            </w:r>
          </w:p>
        </w:tc>
        <w:tc>
          <w:tcPr>
            <w:tcW w:w="960" w:type="dxa"/>
            <w:tcBorders>
              <w:top w:val="nil"/>
              <w:left w:val="nil"/>
              <w:bottom w:val="single" w:sz="8" w:space="0" w:color="auto"/>
              <w:right w:val="single" w:sz="8" w:space="0" w:color="auto"/>
            </w:tcBorders>
            <w:shd w:val="clear" w:color="auto" w:fill="auto"/>
            <w:noWrap/>
            <w:vAlign w:val="center"/>
            <w:hideMark/>
          </w:tcPr>
          <w:p w14:paraId="2ABA6C3D"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139</w:t>
            </w:r>
          </w:p>
        </w:tc>
        <w:tc>
          <w:tcPr>
            <w:tcW w:w="960" w:type="dxa"/>
            <w:tcBorders>
              <w:top w:val="nil"/>
              <w:left w:val="nil"/>
              <w:bottom w:val="single" w:sz="8" w:space="0" w:color="auto"/>
              <w:right w:val="single" w:sz="8" w:space="0" w:color="auto"/>
            </w:tcBorders>
            <w:vAlign w:val="center"/>
          </w:tcPr>
          <w:p w14:paraId="4CD718E1"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100</w:t>
            </w:r>
          </w:p>
        </w:tc>
      </w:tr>
      <w:tr w:rsidR="00D871D0" w:rsidRPr="004E5E3E" w14:paraId="68EE6C1E"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1104333" w14:textId="77777777" w:rsidR="00D871D0" w:rsidRPr="00920BD3" w:rsidRDefault="00D871D0" w:rsidP="009D608A">
            <w:pPr>
              <w:rPr>
                <w:color w:val="000000"/>
                <w:sz w:val="22"/>
                <w:szCs w:val="22"/>
                <w:lang w:val="nl-BE" w:eastAsia="nl-BE"/>
              </w:rPr>
            </w:pPr>
            <w:r w:rsidRPr="00920BD3">
              <w:rPr>
                <w:color w:val="000000"/>
                <w:sz w:val="22"/>
                <w:szCs w:val="22"/>
                <w:lang w:eastAsia="nl-BE"/>
              </w:rPr>
              <w:t>Hovenier aanleg parken en tuinen</w:t>
            </w:r>
          </w:p>
        </w:tc>
        <w:tc>
          <w:tcPr>
            <w:tcW w:w="960" w:type="dxa"/>
            <w:tcBorders>
              <w:top w:val="nil"/>
              <w:left w:val="nil"/>
              <w:bottom w:val="single" w:sz="8" w:space="0" w:color="auto"/>
              <w:right w:val="single" w:sz="8" w:space="0" w:color="auto"/>
            </w:tcBorders>
            <w:shd w:val="clear" w:color="auto" w:fill="auto"/>
            <w:noWrap/>
            <w:vAlign w:val="center"/>
            <w:hideMark/>
          </w:tcPr>
          <w:p w14:paraId="17EEE40E"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w:t>
            </w:r>
          </w:p>
        </w:tc>
        <w:tc>
          <w:tcPr>
            <w:tcW w:w="960" w:type="dxa"/>
            <w:tcBorders>
              <w:top w:val="nil"/>
              <w:left w:val="nil"/>
              <w:bottom w:val="single" w:sz="8" w:space="0" w:color="auto"/>
              <w:right w:val="single" w:sz="8" w:space="0" w:color="auto"/>
            </w:tcBorders>
            <w:vAlign w:val="center"/>
          </w:tcPr>
          <w:p w14:paraId="42AFAF8C"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55A19F9B"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1DB6A812" w14:textId="77777777" w:rsidR="00D871D0" w:rsidRPr="00920BD3" w:rsidRDefault="00D871D0" w:rsidP="009D608A">
            <w:pPr>
              <w:rPr>
                <w:color w:val="000000"/>
                <w:sz w:val="22"/>
                <w:szCs w:val="22"/>
                <w:lang w:val="nl-BE" w:eastAsia="nl-BE"/>
              </w:rPr>
            </w:pPr>
            <w:r w:rsidRPr="00920BD3">
              <w:rPr>
                <w:color w:val="000000"/>
                <w:sz w:val="22"/>
                <w:szCs w:val="22"/>
                <w:lang w:eastAsia="nl-BE"/>
              </w:rPr>
              <w:t>Hovenier onderhoud parken en tuinen</w:t>
            </w:r>
          </w:p>
        </w:tc>
        <w:tc>
          <w:tcPr>
            <w:tcW w:w="960" w:type="dxa"/>
            <w:tcBorders>
              <w:top w:val="nil"/>
              <w:left w:val="nil"/>
              <w:bottom w:val="single" w:sz="8" w:space="0" w:color="auto"/>
              <w:right w:val="single" w:sz="8" w:space="0" w:color="auto"/>
            </w:tcBorders>
            <w:shd w:val="clear" w:color="auto" w:fill="auto"/>
            <w:noWrap/>
            <w:vAlign w:val="center"/>
            <w:hideMark/>
          </w:tcPr>
          <w:p w14:paraId="035A86F8"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2</w:t>
            </w:r>
          </w:p>
        </w:tc>
        <w:tc>
          <w:tcPr>
            <w:tcW w:w="960" w:type="dxa"/>
            <w:tcBorders>
              <w:top w:val="nil"/>
              <w:left w:val="nil"/>
              <w:bottom w:val="single" w:sz="8" w:space="0" w:color="auto"/>
              <w:right w:val="single" w:sz="8" w:space="0" w:color="auto"/>
            </w:tcBorders>
            <w:vAlign w:val="center"/>
          </w:tcPr>
          <w:p w14:paraId="42F8960F"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5</w:t>
            </w:r>
          </w:p>
        </w:tc>
      </w:tr>
      <w:tr w:rsidR="00D871D0" w:rsidRPr="004E5E3E" w14:paraId="6B1CFA12"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474D533" w14:textId="77777777" w:rsidR="00D871D0" w:rsidRPr="00920BD3" w:rsidRDefault="00D871D0" w:rsidP="009D608A">
            <w:pPr>
              <w:rPr>
                <w:color w:val="000000"/>
                <w:sz w:val="22"/>
                <w:szCs w:val="22"/>
                <w:lang w:val="nl-BE" w:eastAsia="nl-BE"/>
              </w:rPr>
            </w:pPr>
            <w:r w:rsidRPr="00920BD3">
              <w:rPr>
                <w:color w:val="000000"/>
                <w:sz w:val="22"/>
                <w:szCs w:val="22"/>
                <w:lang w:eastAsia="nl-BE"/>
              </w:rPr>
              <w:t>ICT-ondersteuner</w:t>
            </w:r>
          </w:p>
        </w:tc>
        <w:tc>
          <w:tcPr>
            <w:tcW w:w="960" w:type="dxa"/>
            <w:tcBorders>
              <w:top w:val="nil"/>
              <w:left w:val="nil"/>
              <w:bottom w:val="single" w:sz="8" w:space="0" w:color="auto"/>
              <w:right w:val="single" w:sz="8" w:space="0" w:color="auto"/>
            </w:tcBorders>
            <w:shd w:val="clear" w:color="auto" w:fill="auto"/>
            <w:noWrap/>
            <w:vAlign w:val="center"/>
            <w:hideMark/>
          </w:tcPr>
          <w:p w14:paraId="0123E1D8"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18</w:t>
            </w:r>
          </w:p>
        </w:tc>
        <w:tc>
          <w:tcPr>
            <w:tcW w:w="960" w:type="dxa"/>
            <w:tcBorders>
              <w:top w:val="nil"/>
              <w:left w:val="nil"/>
              <w:bottom w:val="single" w:sz="8" w:space="0" w:color="auto"/>
              <w:right w:val="single" w:sz="8" w:space="0" w:color="auto"/>
            </w:tcBorders>
            <w:vAlign w:val="center"/>
          </w:tcPr>
          <w:p w14:paraId="589BC68D"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28</w:t>
            </w:r>
          </w:p>
        </w:tc>
      </w:tr>
      <w:tr w:rsidR="00D871D0" w:rsidRPr="004E5E3E" w14:paraId="147BC054"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51B26A97" w14:textId="77777777" w:rsidR="00D871D0" w:rsidRPr="00920BD3" w:rsidRDefault="00D871D0" w:rsidP="009D608A">
            <w:pPr>
              <w:rPr>
                <w:color w:val="000000"/>
                <w:sz w:val="22"/>
                <w:szCs w:val="22"/>
                <w:lang w:val="nl-BE" w:eastAsia="nl-BE"/>
              </w:rPr>
            </w:pPr>
            <w:r w:rsidRPr="00920BD3">
              <w:rPr>
                <w:color w:val="000000"/>
                <w:sz w:val="22"/>
                <w:szCs w:val="22"/>
                <w:lang w:eastAsia="nl-BE"/>
              </w:rPr>
              <w:t>Industrieel elektrotechnisch installateur</w:t>
            </w:r>
          </w:p>
        </w:tc>
        <w:tc>
          <w:tcPr>
            <w:tcW w:w="960" w:type="dxa"/>
            <w:tcBorders>
              <w:top w:val="nil"/>
              <w:left w:val="nil"/>
              <w:bottom w:val="single" w:sz="8" w:space="0" w:color="auto"/>
              <w:right w:val="single" w:sz="8" w:space="0" w:color="auto"/>
            </w:tcBorders>
            <w:shd w:val="clear" w:color="auto" w:fill="auto"/>
            <w:noWrap/>
            <w:vAlign w:val="center"/>
            <w:hideMark/>
          </w:tcPr>
          <w:p w14:paraId="44B00BFB"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w:t>
            </w:r>
          </w:p>
        </w:tc>
        <w:tc>
          <w:tcPr>
            <w:tcW w:w="960" w:type="dxa"/>
            <w:tcBorders>
              <w:top w:val="nil"/>
              <w:left w:val="nil"/>
              <w:bottom w:val="single" w:sz="8" w:space="0" w:color="auto"/>
              <w:right w:val="single" w:sz="8" w:space="0" w:color="auto"/>
            </w:tcBorders>
            <w:vAlign w:val="center"/>
          </w:tcPr>
          <w:p w14:paraId="30C86FF4"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13567524"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A8E2470" w14:textId="77777777" w:rsidR="00D871D0" w:rsidRPr="00920BD3" w:rsidRDefault="00D871D0" w:rsidP="009D608A">
            <w:pPr>
              <w:rPr>
                <w:color w:val="000000"/>
                <w:sz w:val="22"/>
                <w:szCs w:val="22"/>
                <w:lang w:val="nl-BE" w:eastAsia="nl-BE"/>
              </w:rPr>
            </w:pPr>
            <w:r w:rsidRPr="00920BD3">
              <w:rPr>
                <w:color w:val="000000"/>
                <w:sz w:val="22"/>
                <w:szCs w:val="22"/>
                <w:lang w:eastAsia="nl-BE"/>
              </w:rPr>
              <w:t>Industriële schilder</w:t>
            </w:r>
          </w:p>
        </w:tc>
        <w:tc>
          <w:tcPr>
            <w:tcW w:w="960" w:type="dxa"/>
            <w:tcBorders>
              <w:top w:val="nil"/>
              <w:left w:val="nil"/>
              <w:bottom w:val="single" w:sz="8" w:space="0" w:color="auto"/>
              <w:right w:val="single" w:sz="8" w:space="0" w:color="auto"/>
            </w:tcBorders>
            <w:shd w:val="clear" w:color="auto" w:fill="auto"/>
            <w:noWrap/>
            <w:vAlign w:val="center"/>
            <w:hideMark/>
          </w:tcPr>
          <w:p w14:paraId="6A18D94A"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9</w:t>
            </w:r>
          </w:p>
        </w:tc>
        <w:tc>
          <w:tcPr>
            <w:tcW w:w="960" w:type="dxa"/>
            <w:tcBorders>
              <w:top w:val="nil"/>
              <w:left w:val="nil"/>
              <w:bottom w:val="single" w:sz="8" w:space="0" w:color="auto"/>
              <w:right w:val="single" w:sz="8" w:space="0" w:color="auto"/>
            </w:tcBorders>
            <w:vAlign w:val="center"/>
          </w:tcPr>
          <w:p w14:paraId="5654EEB5"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4</w:t>
            </w:r>
          </w:p>
        </w:tc>
      </w:tr>
      <w:tr w:rsidR="00D871D0" w:rsidRPr="004E5E3E" w14:paraId="1A4CB30C"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6D8A251" w14:textId="77777777" w:rsidR="00D871D0" w:rsidRPr="00920BD3" w:rsidRDefault="00D871D0" w:rsidP="009D608A">
            <w:pPr>
              <w:rPr>
                <w:color w:val="000000"/>
                <w:sz w:val="22"/>
                <w:szCs w:val="22"/>
                <w:lang w:val="nl-BE" w:eastAsia="nl-BE"/>
              </w:rPr>
            </w:pPr>
            <w:r w:rsidRPr="00920BD3">
              <w:rPr>
                <w:color w:val="000000"/>
                <w:sz w:val="22"/>
                <w:szCs w:val="22"/>
                <w:lang w:eastAsia="nl-BE"/>
              </w:rPr>
              <w:t>Kapper</w:t>
            </w:r>
          </w:p>
        </w:tc>
        <w:tc>
          <w:tcPr>
            <w:tcW w:w="960" w:type="dxa"/>
            <w:tcBorders>
              <w:top w:val="nil"/>
              <w:left w:val="nil"/>
              <w:bottom w:val="single" w:sz="8" w:space="0" w:color="auto"/>
              <w:right w:val="single" w:sz="8" w:space="0" w:color="auto"/>
            </w:tcBorders>
            <w:shd w:val="clear" w:color="auto" w:fill="auto"/>
            <w:noWrap/>
            <w:vAlign w:val="center"/>
            <w:hideMark/>
          </w:tcPr>
          <w:p w14:paraId="6FD7FF20"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7</w:t>
            </w:r>
          </w:p>
        </w:tc>
        <w:tc>
          <w:tcPr>
            <w:tcW w:w="960" w:type="dxa"/>
            <w:tcBorders>
              <w:top w:val="nil"/>
              <w:left w:val="nil"/>
              <w:bottom w:val="single" w:sz="8" w:space="0" w:color="auto"/>
              <w:right w:val="single" w:sz="8" w:space="0" w:color="auto"/>
            </w:tcBorders>
            <w:vAlign w:val="center"/>
          </w:tcPr>
          <w:p w14:paraId="4C6358A6"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5</w:t>
            </w:r>
          </w:p>
        </w:tc>
      </w:tr>
      <w:tr w:rsidR="00D871D0" w:rsidRPr="004E5E3E" w14:paraId="1348BA56"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0B7D8591" w14:textId="77777777" w:rsidR="00D871D0" w:rsidRPr="00920BD3" w:rsidRDefault="00D871D0" w:rsidP="009D608A">
            <w:pPr>
              <w:rPr>
                <w:color w:val="000000"/>
                <w:sz w:val="22"/>
                <w:szCs w:val="22"/>
                <w:lang w:val="nl-BE" w:eastAsia="nl-BE"/>
              </w:rPr>
            </w:pPr>
            <w:r w:rsidRPr="00920BD3">
              <w:rPr>
                <w:color w:val="000000"/>
                <w:sz w:val="22"/>
                <w:szCs w:val="22"/>
                <w:lang w:eastAsia="nl-BE"/>
              </w:rPr>
              <w:t>Keukenmedewerker</w:t>
            </w:r>
          </w:p>
        </w:tc>
        <w:tc>
          <w:tcPr>
            <w:tcW w:w="960" w:type="dxa"/>
            <w:tcBorders>
              <w:top w:val="nil"/>
              <w:left w:val="nil"/>
              <w:bottom w:val="single" w:sz="8" w:space="0" w:color="auto"/>
              <w:right w:val="single" w:sz="8" w:space="0" w:color="auto"/>
            </w:tcBorders>
            <w:shd w:val="clear" w:color="auto" w:fill="auto"/>
            <w:noWrap/>
            <w:vAlign w:val="center"/>
            <w:hideMark/>
          </w:tcPr>
          <w:p w14:paraId="6979B39C"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5</w:t>
            </w:r>
          </w:p>
        </w:tc>
        <w:tc>
          <w:tcPr>
            <w:tcW w:w="960" w:type="dxa"/>
            <w:tcBorders>
              <w:top w:val="nil"/>
              <w:left w:val="nil"/>
              <w:bottom w:val="single" w:sz="8" w:space="0" w:color="auto"/>
              <w:right w:val="single" w:sz="8" w:space="0" w:color="auto"/>
            </w:tcBorders>
            <w:vAlign w:val="center"/>
          </w:tcPr>
          <w:p w14:paraId="7CEC60C1"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5</w:t>
            </w:r>
          </w:p>
        </w:tc>
      </w:tr>
      <w:tr w:rsidR="00D871D0" w:rsidRPr="004E5E3E" w14:paraId="401A1B79"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8213035" w14:textId="77777777" w:rsidR="00D871D0" w:rsidRPr="00920BD3" w:rsidRDefault="00D871D0" w:rsidP="009D608A">
            <w:pPr>
              <w:rPr>
                <w:color w:val="000000"/>
                <w:sz w:val="22"/>
                <w:szCs w:val="22"/>
                <w:lang w:val="nl-BE" w:eastAsia="nl-BE"/>
              </w:rPr>
            </w:pPr>
            <w:r w:rsidRPr="00920BD3">
              <w:rPr>
                <w:color w:val="000000"/>
                <w:sz w:val="22"/>
                <w:szCs w:val="22"/>
                <w:lang w:eastAsia="nl-BE"/>
              </w:rPr>
              <w:t>Koelmonteur</w:t>
            </w:r>
          </w:p>
        </w:tc>
        <w:tc>
          <w:tcPr>
            <w:tcW w:w="960" w:type="dxa"/>
            <w:tcBorders>
              <w:top w:val="nil"/>
              <w:left w:val="nil"/>
              <w:bottom w:val="single" w:sz="8" w:space="0" w:color="auto"/>
              <w:right w:val="single" w:sz="8" w:space="0" w:color="auto"/>
            </w:tcBorders>
            <w:shd w:val="clear" w:color="auto" w:fill="auto"/>
            <w:noWrap/>
            <w:vAlign w:val="center"/>
            <w:hideMark/>
          </w:tcPr>
          <w:p w14:paraId="5C435F95"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9</w:t>
            </w:r>
          </w:p>
        </w:tc>
        <w:tc>
          <w:tcPr>
            <w:tcW w:w="960" w:type="dxa"/>
            <w:tcBorders>
              <w:top w:val="nil"/>
              <w:left w:val="nil"/>
              <w:bottom w:val="single" w:sz="8" w:space="0" w:color="auto"/>
              <w:right w:val="single" w:sz="8" w:space="0" w:color="auto"/>
            </w:tcBorders>
            <w:vAlign w:val="center"/>
          </w:tcPr>
          <w:p w14:paraId="1FB6BA6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4658D8CF"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449CB5D1" w14:textId="77777777" w:rsidR="00D871D0" w:rsidRPr="00920BD3" w:rsidRDefault="00D871D0" w:rsidP="009D608A">
            <w:pPr>
              <w:rPr>
                <w:color w:val="000000"/>
                <w:sz w:val="22"/>
                <w:szCs w:val="22"/>
                <w:lang w:val="nl-BE" w:eastAsia="nl-BE"/>
              </w:rPr>
            </w:pPr>
            <w:r w:rsidRPr="00920BD3">
              <w:rPr>
                <w:color w:val="000000"/>
                <w:sz w:val="22"/>
                <w:szCs w:val="22"/>
                <w:lang w:eastAsia="nl-BE"/>
              </w:rPr>
              <w:t>Magazijnmedewerker</w:t>
            </w:r>
          </w:p>
        </w:tc>
        <w:tc>
          <w:tcPr>
            <w:tcW w:w="960" w:type="dxa"/>
            <w:tcBorders>
              <w:top w:val="nil"/>
              <w:left w:val="nil"/>
              <w:bottom w:val="single" w:sz="8" w:space="0" w:color="auto"/>
              <w:right w:val="single" w:sz="8" w:space="0" w:color="auto"/>
            </w:tcBorders>
            <w:shd w:val="clear" w:color="auto" w:fill="auto"/>
            <w:noWrap/>
            <w:vAlign w:val="center"/>
            <w:hideMark/>
          </w:tcPr>
          <w:p w14:paraId="4AF7E9FE"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19</w:t>
            </w:r>
          </w:p>
        </w:tc>
        <w:tc>
          <w:tcPr>
            <w:tcW w:w="960" w:type="dxa"/>
            <w:tcBorders>
              <w:top w:val="nil"/>
              <w:left w:val="nil"/>
              <w:bottom w:val="single" w:sz="8" w:space="0" w:color="auto"/>
              <w:right w:val="single" w:sz="8" w:space="0" w:color="auto"/>
            </w:tcBorders>
            <w:vAlign w:val="center"/>
          </w:tcPr>
          <w:p w14:paraId="23D891A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17</w:t>
            </w:r>
          </w:p>
        </w:tc>
      </w:tr>
      <w:tr w:rsidR="00D871D0" w:rsidRPr="004E5E3E" w14:paraId="563CA1BF"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598263ED" w14:textId="77777777" w:rsidR="00D871D0" w:rsidRPr="00920BD3" w:rsidRDefault="00D871D0" w:rsidP="009D608A">
            <w:pPr>
              <w:rPr>
                <w:color w:val="000000"/>
                <w:sz w:val="22"/>
                <w:szCs w:val="22"/>
                <w:lang w:val="nl-BE" w:eastAsia="nl-BE"/>
              </w:rPr>
            </w:pPr>
            <w:r w:rsidRPr="00920BD3">
              <w:rPr>
                <w:color w:val="000000"/>
                <w:sz w:val="22"/>
                <w:szCs w:val="22"/>
                <w:lang w:eastAsia="nl-BE"/>
              </w:rPr>
              <w:t>Mecanicien</w:t>
            </w:r>
          </w:p>
        </w:tc>
        <w:tc>
          <w:tcPr>
            <w:tcW w:w="960" w:type="dxa"/>
            <w:tcBorders>
              <w:top w:val="nil"/>
              <w:left w:val="nil"/>
              <w:bottom w:val="single" w:sz="8" w:space="0" w:color="auto"/>
              <w:right w:val="single" w:sz="8" w:space="0" w:color="auto"/>
            </w:tcBorders>
            <w:shd w:val="clear" w:color="auto" w:fill="auto"/>
            <w:noWrap/>
            <w:vAlign w:val="center"/>
            <w:hideMark/>
          </w:tcPr>
          <w:p w14:paraId="7A40560F"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5</w:t>
            </w:r>
          </w:p>
        </w:tc>
        <w:tc>
          <w:tcPr>
            <w:tcW w:w="960" w:type="dxa"/>
            <w:tcBorders>
              <w:top w:val="nil"/>
              <w:left w:val="nil"/>
              <w:bottom w:val="single" w:sz="8" w:space="0" w:color="auto"/>
              <w:right w:val="single" w:sz="8" w:space="0" w:color="auto"/>
            </w:tcBorders>
            <w:vAlign w:val="center"/>
          </w:tcPr>
          <w:p w14:paraId="11326AEC"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7EA94D3C"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F15F732" w14:textId="77777777" w:rsidR="00D871D0" w:rsidRPr="00920BD3" w:rsidRDefault="00D871D0" w:rsidP="009D608A">
            <w:pPr>
              <w:rPr>
                <w:color w:val="000000"/>
                <w:sz w:val="22"/>
                <w:szCs w:val="22"/>
                <w:lang w:val="nl-BE" w:eastAsia="nl-BE"/>
              </w:rPr>
            </w:pPr>
            <w:r w:rsidRPr="00920BD3">
              <w:rPr>
                <w:color w:val="000000"/>
                <w:sz w:val="22"/>
                <w:szCs w:val="22"/>
                <w:lang w:eastAsia="nl-BE"/>
              </w:rPr>
              <w:t>Monitor/begeleider in beschutte en sociale werkplaatsen</w:t>
            </w:r>
          </w:p>
        </w:tc>
        <w:tc>
          <w:tcPr>
            <w:tcW w:w="960" w:type="dxa"/>
            <w:tcBorders>
              <w:top w:val="nil"/>
              <w:left w:val="nil"/>
              <w:bottom w:val="single" w:sz="8" w:space="0" w:color="auto"/>
              <w:right w:val="single" w:sz="8" w:space="0" w:color="auto"/>
            </w:tcBorders>
            <w:shd w:val="clear" w:color="auto" w:fill="auto"/>
            <w:noWrap/>
            <w:vAlign w:val="center"/>
            <w:hideMark/>
          </w:tcPr>
          <w:p w14:paraId="38B93F10"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12</w:t>
            </w:r>
          </w:p>
        </w:tc>
        <w:tc>
          <w:tcPr>
            <w:tcW w:w="960" w:type="dxa"/>
            <w:tcBorders>
              <w:top w:val="nil"/>
              <w:left w:val="nil"/>
              <w:bottom w:val="single" w:sz="8" w:space="0" w:color="auto"/>
              <w:right w:val="single" w:sz="8" w:space="0" w:color="auto"/>
            </w:tcBorders>
            <w:vAlign w:val="center"/>
          </w:tcPr>
          <w:p w14:paraId="35B51311"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15</w:t>
            </w:r>
          </w:p>
        </w:tc>
      </w:tr>
      <w:tr w:rsidR="00D871D0" w:rsidRPr="004E5E3E" w14:paraId="2B31BAF6"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400503BD" w14:textId="77777777" w:rsidR="00D871D0" w:rsidRPr="00920BD3" w:rsidRDefault="00D871D0" w:rsidP="009D608A">
            <w:pPr>
              <w:rPr>
                <w:color w:val="000000"/>
                <w:sz w:val="22"/>
                <w:szCs w:val="22"/>
                <w:lang w:val="nl-BE" w:eastAsia="nl-BE"/>
              </w:rPr>
            </w:pPr>
            <w:r w:rsidRPr="00920BD3">
              <w:rPr>
                <w:color w:val="000000"/>
                <w:sz w:val="22"/>
                <w:szCs w:val="22"/>
                <w:lang w:eastAsia="nl-BE"/>
              </w:rPr>
              <w:t>Opleider-begeleider in bedrijven en organisaties</w:t>
            </w:r>
          </w:p>
        </w:tc>
        <w:tc>
          <w:tcPr>
            <w:tcW w:w="960" w:type="dxa"/>
            <w:tcBorders>
              <w:top w:val="nil"/>
              <w:left w:val="nil"/>
              <w:bottom w:val="single" w:sz="8" w:space="0" w:color="auto"/>
              <w:right w:val="single" w:sz="8" w:space="0" w:color="auto"/>
            </w:tcBorders>
            <w:shd w:val="clear" w:color="auto" w:fill="auto"/>
            <w:noWrap/>
            <w:vAlign w:val="center"/>
            <w:hideMark/>
          </w:tcPr>
          <w:p w14:paraId="1B6D36C4"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88</w:t>
            </w:r>
          </w:p>
        </w:tc>
        <w:tc>
          <w:tcPr>
            <w:tcW w:w="960" w:type="dxa"/>
            <w:tcBorders>
              <w:top w:val="nil"/>
              <w:left w:val="nil"/>
              <w:bottom w:val="single" w:sz="8" w:space="0" w:color="auto"/>
              <w:right w:val="single" w:sz="8" w:space="0" w:color="auto"/>
            </w:tcBorders>
            <w:vAlign w:val="center"/>
          </w:tcPr>
          <w:p w14:paraId="47DAAD28"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57</w:t>
            </w:r>
          </w:p>
        </w:tc>
      </w:tr>
      <w:tr w:rsidR="00D871D0" w:rsidRPr="004E5E3E" w14:paraId="760F057C"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2DDE4AA2" w14:textId="77777777" w:rsidR="00D871D0" w:rsidRPr="00920BD3" w:rsidRDefault="00D871D0" w:rsidP="009D608A">
            <w:pPr>
              <w:rPr>
                <w:color w:val="000000"/>
                <w:sz w:val="22"/>
                <w:szCs w:val="22"/>
                <w:lang w:val="nl-BE" w:eastAsia="nl-BE"/>
              </w:rPr>
            </w:pPr>
            <w:r w:rsidRPr="00920BD3">
              <w:rPr>
                <w:color w:val="000000"/>
                <w:sz w:val="22"/>
                <w:szCs w:val="22"/>
                <w:lang w:eastAsia="nl-BE"/>
              </w:rPr>
              <w:t>Personal trainer</w:t>
            </w:r>
          </w:p>
        </w:tc>
        <w:tc>
          <w:tcPr>
            <w:tcW w:w="960" w:type="dxa"/>
            <w:tcBorders>
              <w:top w:val="nil"/>
              <w:left w:val="nil"/>
              <w:bottom w:val="single" w:sz="8" w:space="0" w:color="auto"/>
              <w:right w:val="single" w:sz="8" w:space="0" w:color="auto"/>
            </w:tcBorders>
            <w:shd w:val="clear" w:color="auto" w:fill="auto"/>
            <w:noWrap/>
            <w:vAlign w:val="center"/>
            <w:hideMark/>
          </w:tcPr>
          <w:p w14:paraId="43E1E578"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2</w:t>
            </w:r>
          </w:p>
        </w:tc>
        <w:tc>
          <w:tcPr>
            <w:tcW w:w="960" w:type="dxa"/>
            <w:tcBorders>
              <w:top w:val="nil"/>
              <w:left w:val="nil"/>
              <w:bottom w:val="single" w:sz="8" w:space="0" w:color="auto"/>
              <w:right w:val="single" w:sz="8" w:space="0" w:color="auto"/>
            </w:tcBorders>
            <w:vAlign w:val="center"/>
          </w:tcPr>
          <w:p w14:paraId="4C2D046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3BFA3313"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95261FB" w14:textId="77777777" w:rsidR="00D871D0" w:rsidRPr="00920BD3" w:rsidRDefault="00D871D0" w:rsidP="009D608A">
            <w:pPr>
              <w:rPr>
                <w:color w:val="000000"/>
                <w:sz w:val="22"/>
                <w:szCs w:val="22"/>
                <w:lang w:val="nl-BE" w:eastAsia="nl-BE"/>
              </w:rPr>
            </w:pPr>
            <w:r w:rsidRPr="00920BD3">
              <w:rPr>
                <w:color w:val="000000"/>
                <w:sz w:val="22"/>
                <w:szCs w:val="22"/>
                <w:lang w:eastAsia="nl-BE"/>
              </w:rPr>
              <w:t>Podiumtechnicus</w:t>
            </w:r>
          </w:p>
        </w:tc>
        <w:tc>
          <w:tcPr>
            <w:tcW w:w="960" w:type="dxa"/>
            <w:tcBorders>
              <w:top w:val="nil"/>
              <w:left w:val="nil"/>
              <w:bottom w:val="single" w:sz="8" w:space="0" w:color="auto"/>
              <w:right w:val="single" w:sz="8" w:space="0" w:color="auto"/>
            </w:tcBorders>
            <w:shd w:val="clear" w:color="auto" w:fill="auto"/>
            <w:noWrap/>
            <w:vAlign w:val="center"/>
            <w:hideMark/>
          </w:tcPr>
          <w:p w14:paraId="28859E72"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11</w:t>
            </w:r>
          </w:p>
        </w:tc>
        <w:tc>
          <w:tcPr>
            <w:tcW w:w="960" w:type="dxa"/>
            <w:tcBorders>
              <w:top w:val="nil"/>
              <w:left w:val="nil"/>
              <w:bottom w:val="single" w:sz="8" w:space="0" w:color="auto"/>
              <w:right w:val="single" w:sz="8" w:space="0" w:color="auto"/>
            </w:tcBorders>
            <w:vAlign w:val="center"/>
          </w:tcPr>
          <w:p w14:paraId="291C411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4</w:t>
            </w:r>
          </w:p>
        </w:tc>
      </w:tr>
      <w:tr w:rsidR="00D871D0" w:rsidRPr="004E5E3E" w14:paraId="1AEC505A"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08863553" w14:textId="77777777" w:rsidR="00D871D0" w:rsidRPr="00920BD3" w:rsidRDefault="00D871D0" w:rsidP="009D608A">
            <w:pPr>
              <w:rPr>
                <w:color w:val="000000"/>
                <w:sz w:val="22"/>
                <w:szCs w:val="22"/>
                <w:lang w:val="nl-BE" w:eastAsia="nl-BE"/>
              </w:rPr>
            </w:pPr>
            <w:r w:rsidRPr="00920BD3">
              <w:rPr>
                <w:color w:val="000000"/>
                <w:sz w:val="22"/>
                <w:szCs w:val="22"/>
                <w:lang w:eastAsia="nl-BE"/>
              </w:rPr>
              <w:t>Podiumtechnicus geluid</w:t>
            </w:r>
          </w:p>
        </w:tc>
        <w:tc>
          <w:tcPr>
            <w:tcW w:w="960" w:type="dxa"/>
            <w:tcBorders>
              <w:top w:val="nil"/>
              <w:left w:val="nil"/>
              <w:bottom w:val="single" w:sz="8" w:space="0" w:color="auto"/>
              <w:right w:val="single" w:sz="8" w:space="0" w:color="auto"/>
            </w:tcBorders>
            <w:shd w:val="clear" w:color="auto" w:fill="auto"/>
            <w:noWrap/>
            <w:vAlign w:val="center"/>
            <w:hideMark/>
          </w:tcPr>
          <w:p w14:paraId="1FB86754"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w:t>
            </w:r>
          </w:p>
        </w:tc>
        <w:tc>
          <w:tcPr>
            <w:tcW w:w="960" w:type="dxa"/>
            <w:tcBorders>
              <w:top w:val="nil"/>
              <w:left w:val="nil"/>
              <w:bottom w:val="single" w:sz="8" w:space="0" w:color="auto"/>
              <w:right w:val="single" w:sz="8" w:space="0" w:color="auto"/>
            </w:tcBorders>
            <w:vAlign w:val="center"/>
          </w:tcPr>
          <w:p w14:paraId="0060C182"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2DF9FC68"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6D3420B" w14:textId="77777777" w:rsidR="00D871D0" w:rsidRPr="00920BD3" w:rsidRDefault="00D871D0" w:rsidP="009D608A">
            <w:pPr>
              <w:rPr>
                <w:color w:val="000000"/>
                <w:sz w:val="22"/>
                <w:szCs w:val="22"/>
                <w:lang w:val="nl-BE" w:eastAsia="nl-BE"/>
              </w:rPr>
            </w:pPr>
            <w:r w:rsidRPr="00920BD3">
              <w:rPr>
                <w:color w:val="000000"/>
                <w:sz w:val="22"/>
                <w:szCs w:val="22"/>
                <w:lang w:eastAsia="nl-BE"/>
              </w:rPr>
              <w:t>Podiumtechnicus licht</w:t>
            </w:r>
          </w:p>
        </w:tc>
        <w:tc>
          <w:tcPr>
            <w:tcW w:w="960" w:type="dxa"/>
            <w:tcBorders>
              <w:top w:val="nil"/>
              <w:left w:val="nil"/>
              <w:bottom w:val="single" w:sz="8" w:space="0" w:color="auto"/>
              <w:right w:val="single" w:sz="8" w:space="0" w:color="auto"/>
            </w:tcBorders>
            <w:shd w:val="clear" w:color="auto" w:fill="auto"/>
            <w:noWrap/>
            <w:vAlign w:val="center"/>
            <w:hideMark/>
          </w:tcPr>
          <w:p w14:paraId="219994D0"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2</w:t>
            </w:r>
          </w:p>
        </w:tc>
        <w:tc>
          <w:tcPr>
            <w:tcW w:w="960" w:type="dxa"/>
            <w:tcBorders>
              <w:top w:val="nil"/>
              <w:left w:val="nil"/>
              <w:bottom w:val="single" w:sz="8" w:space="0" w:color="auto"/>
              <w:right w:val="single" w:sz="8" w:space="0" w:color="auto"/>
            </w:tcBorders>
            <w:vAlign w:val="center"/>
          </w:tcPr>
          <w:p w14:paraId="1BEEA9EF"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589048A7"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A54FFAA" w14:textId="77777777" w:rsidR="00D871D0" w:rsidRPr="00920BD3" w:rsidRDefault="00D871D0" w:rsidP="009D608A">
            <w:pPr>
              <w:rPr>
                <w:color w:val="000000"/>
                <w:sz w:val="22"/>
                <w:szCs w:val="22"/>
                <w:lang w:val="nl-BE" w:eastAsia="nl-BE"/>
              </w:rPr>
            </w:pPr>
            <w:r w:rsidRPr="00920BD3">
              <w:rPr>
                <w:color w:val="000000"/>
                <w:sz w:val="22"/>
                <w:szCs w:val="22"/>
                <w:lang w:eastAsia="nl-BE"/>
              </w:rPr>
              <w:t>Poetshulp</w:t>
            </w:r>
          </w:p>
        </w:tc>
        <w:tc>
          <w:tcPr>
            <w:tcW w:w="960" w:type="dxa"/>
            <w:tcBorders>
              <w:top w:val="nil"/>
              <w:left w:val="nil"/>
              <w:bottom w:val="single" w:sz="8" w:space="0" w:color="auto"/>
              <w:right w:val="single" w:sz="8" w:space="0" w:color="auto"/>
            </w:tcBorders>
            <w:shd w:val="clear" w:color="auto" w:fill="auto"/>
            <w:noWrap/>
            <w:vAlign w:val="center"/>
            <w:hideMark/>
          </w:tcPr>
          <w:p w14:paraId="59E10D73"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17</w:t>
            </w:r>
          </w:p>
        </w:tc>
        <w:tc>
          <w:tcPr>
            <w:tcW w:w="960" w:type="dxa"/>
            <w:tcBorders>
              <w:top w:val="nil"/>
              <w:left w:val="nil"/>
              <w:bottom w:val="single" w:sz="8" w:space="0" w:color="auto"/>
              <w:right w:val="single" w:sz="8" w:space="0" w:color="auto"/>
            </w:tcBorders>
            <w:vAlign w:val="center"/>
          </w:tcPr>
          <w:p w14:paraId="29CDD5D0"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92</w:t>
            </w:r>
          </w:p>
        </w:tc>
      </w:tr>
      <w:tr w:rsidR="00D871D0" w:rsidRPr="004E5E3E" w14:paraId="685D5C4B"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240226F" w14:textId="77777777" w:rsidR="00D871D0" w:rsidRPr="00920BD3" w:rsidRDefault="00D871D0" w:rsidP="009D608A">
            <w:pPr>
              <w:rPr>
                <w:color w:val="000000"/>
                <w:sz w:val="22"/>
                <w:szCs w:val="22"/>
                <w:lang w:val="nl-BE" w:eastAsia="nl-BE"/>
              </w:rPr>
            </w:pPr>
            <w:r w:rsidRPr="00920BD3">
              <w:rPr>
                <w:color w:val="000000"/>
                <w:sz w:val="22"/>
                <w:szCs w:val="22"/>
                <w:lang w:eastAsia="nl-BE"/>
              </w:rPr>
              <w:t>Reachtruckchauffeur</w:t>
            </w:r>
          </w:p>
        </w:tc>
        <w:tc>
          <w:tcPr>
            <w:tcW w:w="960" w:type="dxa"/>
            <w:tcBorders>
              <w:top w:val="nil"/>
              <w:left w:val="nil"/>
              <w:bottom w:val="single" w:sz="8" w:space="0" w:color="auto"/>
              <w:right w:val="single" w:sz="8" w:space="0" w:color="auto"/>
            </w:tcBorders>
            <w:shd w:val="clear" w:color="auto" w:fill="auto"/>
            <w:noWrap/>
            <w:vAlign w:val="center"/>
            <w:hideMark/>
          </w:tcPr>
          <w:p w14:paraId="6175C826"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54</w:t>
            </w:r>
          </w:p>
        </w:tc>
        <w:tc>
          <w:tcPr>
            <w:tcW w:w="960" w:type="dxa"/>
            <w:tcBorders>
              <w:top w:val="nil"/>
              <w:left w:val="nil"/>
              <w:bottom w:val="single" w:sz="8" w:space="0" w:color="auto"/>
              <w:right w:val="single" w:sz="8" w:space="0" w:color="auto"/>
            </w:tcBorders>
            <w:vAlign w:val="center"/>
          </w:tcPr>
          <w:p w14:paraId="7E8C531C"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42</w:t>
            </w:r>
          </w:p>
        </w:tc>
      </w:tr>
      <w:tr w:rsidR="00D871D0" w:rsidRPr="004E5E3E" w14:paraId="489955DE"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60AAA4A7" w14:textId="77777777" w:rsidR="00D871D0" w:rsidRPr="00920BD3" w:rsidRDefault="00D871D0" w:rsidP="009D608A">
            <w:pPr>
              <w:rPr>
                <w:color w:val="000000"/>
                <w:sz w:val="22"/>
                <w:szCs w:val="22"/>
                <w:lang w:val="nl-BE" w:eastAsia="nl-BE"/>
              </w:rPr>
            </w:pPr>
            <w:r w:rsidRPr="00920BD3">
              <w:rPr>
                <w:color w:val="000000"/>
                <w:sz w:val="22"/>
                <w:szCs w:val="22"/>
                <w:lang w:eastAsia="nl-BE"/>
              </w:rPr>
              <w:lastRenderedPageBreak/>
              <w:t>Residentieel elektrotechnisch installateur</w:t>
            </w:r>
          </w:p>
        </w:tc>
        <w:tc>
          <w:tcPr>
            <w:tcW w:w="960" w:type="dxa"/>
            <w:tcBorders>
              <w:top w:val="nil"/>
              <w:left w:val="nil"/>
              <w:bottom w:val="single" w:sz="8" w:space="0" w:color="auto"/>
              <w:right w:val="single" w:sz="8" w:space="0" w:color="auto"/>
            </w:tcBorders>
            <w:shd w:val="clear" w:color="auto" w:fill="auto"/>
            <w:noWrap/>
            <w:vAlign w:val="center"/>
            <w:hideMark/>
          </w:tcPr>
          <w:p w14:paraId="0D7B7ABB"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7</w:t>
            </w:r>
          </w:p>
        </w:tc>
        <w:tc>
          <w:tcPr>
            <w:tcW w:w="960" w:type="dxa"/>
            <w:tcBorders>
              <w:top w:val="nil"/>
              <w:left w:val="nil"/>
              <w:bottom w:val="single" w:sz="8" w:space="0" w:color="auto"/>
              <w:right w:val="single" w:sz="8" w:space="0" w:color="auto"/>
            </w:tcBorders>
            <w:vAlign w:val="center"/>
          </w:tcPr>
          <w:p w14:paraId="5520062A"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7</w:t>
            </w:r>
          </w:p>
        </w:tc>
      </w:tr>
      <w:tr w:rsidR="00D871D0" w:rsidRPr="004E5E3E" w14:paraId="52CF55D6"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D8012F8" w14:textId="77777777" w:rsidR="00D871D0" w:rsidRPr="00920BD3" w:rsidRDefault="00D871D0" w:rsidP="009D608A">
            <w:pPr>
              <w:rPr>
                <w:color w:val="000000"/>
                <w:sz w:val="22"/>
                <w:szCs w:val="22"/>
                <w:lang w:val="nl-BE" w:eastAsia="nl-BE"/>
              </w:rPr>
            </w:pPr>
            <w:r w:rsidRPr="00920BD3">
              <w:rPr>
                <w:color w:val="000000"/>
                <w:sz w:val="22"/>
                <w:szCs w:val="22"/>
                <w:lang w:eastAsia="nl-BE"/>
              </w:rPr>
              <w:t>Sociaal tolk</w:t>
            </w:r>
          </w:p>
        </w:tc>
        <w:tc>
          <w:tcPr>
            <w:tcW w:w="960" w:type="dxa"/>
            <w:tcBorders>
              <w:top w:val="nil"/>
              <w:left w:val="nil"/>
              <w:bottom w:val="single" w:sz="8" w:space="0" w:color="auto"/>
              <w:right w:val="single" w:sz="8" w:space="0" w:color="auto"/>
            </w:tcBorders>
            <w:shd w:val="clear" w:color="auto" w:fill="auto"/>
            <w:noWrap/>
            <w:vAlign w:val="center"/>
            <w:hideMark/>
          </w:tcPr>
          <w:p w14:paraId="75648E74"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59</w:t>
            </w:r>
          </w:p>
        </w:tc>
        <w:tc>
          <w:tcPr>
            <w:tcW w:w="960" w:type="dxa"/>
            <w:tcBorders>
              <w:top w:val="nil"/>
              <w:left w:val="nil"/>
              <w:bottom w:val="single" w:sz="8" w:space="0" w:color="auto"/>
              <w:right w:val="single" w:sz="8" w:space="0" w:color="auto"/>
            </w:tcBorders>
            <w:vAlign w:val="center"/>
          </w:tcPr>
          <w:p w14:paraId="2DB9FA98"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66</w:t>
            </w:r>
          </w:p>
        </w:tc>
      </w:tr>
      <w:tr w:rsidR="00D871D0" w:rsidRPr="004E5E3E" w14:paraId="6B570CE7"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71CCA8E" w14:textId="77777777" w:rsidR="00D871D0" w:rsidRPr="00920BD3" w:rsidRDefault="00D871D0" w:rsidP="009D608A">
            <w:pPr>
              <w:rPr>
                <w:color w:val="000000"/>
                <w:sz w:val="22"/>
                <w:szCs w:val="22"/>
                <w:lang w:val="nl-BE" w:eastAsia="nl-BE"/>
              </w:rPr>
            </w:pPr>
            <w:r w:rsidRPr="00920BD3">
              <w:rPr>
                <w:color w:val="000000"/>
                <w:sz w:val="22"/>
                <w:szCs w:val="22"/>
                <w:lang w:eastAsia="nl-BE"/>
              </w:rPr>
              <w:t>Stikster</w:t>
            </w:r>
          </w:p>
        </w:tc>
        <w:tc>
          <w:tcPr>
            <w:tcW w:w="960" w:type="dxa"/>
            <w:tcBorders>
              <w:top w:val="nil"/>
              <w:left w:val="nil"/>
              <w:bottom w:val="single" w:sz="8" w:space="0" w:color="auto"/>
              <w:right w:val="single" w:sz="8" w:space="0" w:color="auto"/>
            </w:tcBorders>
            <w:shd w:val="clear" w:color="auto" w:fill="auto"/>
            <w:noWrap/>
            <w:vAlign w:val="center"/>
            <w:hideMark/>
          </w:tcPr>
          <w:p w14:paraId="2693A54B"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3</w:t>
            </w:r>
          </w:p>
        </w:tc>
        <w:tc>
          <w:tcPr>
            <w:tcW w:w="960" w:type="dxa"/>
            <w:tcBorders>
              <w:top w:val="nil"/>
              <w:left w:val="nil"/>
              <w:bottom w:val="single" w:sz="8" w:space="0" w:color="auto"/>
              <w:right w:val="single" w:sz="8" w:space="0" w:color="auto"/>
            </w:tcBorders>
            <w:vAlign w:val="center"/>
          </w:tcPr>
          <w:p w14:paraId="093903E5"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5</w:t>
            </w:r>
          </w:p>
        </w:tc>
      </w:tr>
      <w:tr w:rsidR="00D871D0" w:rsidRPr="004E5E3E" w14:paraId="75F46080"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0596FA46" w14:textId="77777777" w:rsidR="00D871D0" w:rsidRPr="00920BD3" w:rsidRDefault="00D871D0" w:rsidP="009D608A">
            <w:pPr>
              <w:rPr>
                <w:color w:val="000000"/>
                <w:sz w:val="22"/>
                <w:szCs w:val="22"/>
                <w:lang w:val="nl-BE" w:eastAsia="nl-BE"/>
              </w:rPr>
            </w:pPr>
            <w:r w:rsidRPr="00920BD3">
              <w:rPr>
                <w:color w:val="000000"/>
                <w:sz w:val="22"/>
                <w:szCs w:val="22"/>
                <w:lang w:eastAsia="nl-BE"/>
              </w:rPr>
              <w:t>Stoomstrijkster</w:t>
            </w:r>
          </w:p>
        </w:tc>
        <w:tc>
          <w:tcPr>
            <w:tcW w:w="960" w:type="dxa"/>
            <w:tcBorders>
              <w:top w:val="nil"/>
              <w:left w:val="nil"/>
              <w:bottom w:val="single" w:sz="8" w:space="0" w:color="auto"/>
              <w:right w:val="single" w:sz="8" w:space="0" w:color="auto"/>
            </w:tcBorders>
            <w:shd w:val="clear" w:color="auto" w:fill="auto"/>
            <w:noWrap/>
            <w:vAlign w:val="center"/>
            <w:hideMark/>
          </w:tcPr>
          <w:p w14:paraId="0C0C08C1"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8" w:space="0" w:color="auto"/>
              <w:right w:val="single" w:sz="8" w:space="0" w:color="auto"/>
            </w:tcBorders>
            <w:vAlign w:val="center"/>
          </w:tcPr>
          <w:p w14:paraId="44B885DE"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w:t>
            </w:r>
          </w:p>
        </w:tc>
      </w:tr>
      <w:tr w:rsidR="00D871D0" w:rsidRPr="004E5E3E" w14:paraId="5AC330BB"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B26F9F3" w14:textId="77777777" w:rsidR="00D871D0" w:rsidRPr="00920BD3" w:rsidRDefault="00D871D0" w:rsidP="009D608A">
            <w:pPr>
              <w:rPr>
                <w:color w:val="000000"/>
                <w:sz w:val="22"/>
                <w:szCs w:val="22"/>
                <w:lang w:val="nl-BE" w:eastAsia="nl-BE"/>
              </w:rPr>
            </w:pPr>
            <w:r w:rsidRPr="00920BD3">
              <w:rPr>
                <w:color w:val="000000"/>
                <w:sz w:val="22"/>
                <w:szCs w:val="22"/>
                <w:lang w:eastAsia="nl-BE"/>
              </w:rPr>
              <w:t>Tandartsassistent (m/v)</w:t>
            </w:r>
          </w:p>
        </w:tc>
        <w:tc>
          <w:tcPr>
            <w:tcW w:w="960" w:type="dxa"/>
            <w:tcBorders>
              <w:top w:val="nil"/>
              <w:left w:val="nil"/>
              <w:bottom w:val="single" w:sz="8" w:space="0" w:color="auto"/>
              <w:right w:val="single" w:sz="8" w:space="0" w:color="auto"/>
            </w:tcBorders>
            <w:shd w:val="clear" w:color="auto" w:fill="auto"/>
            <w:noWrap/>
            <w:vAlign w:val="center"/>
            <w:hideMark/>
          </w:tcPr>
          <w:p w14:paraId="614FA509"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8" w:space="0" w:color="auto"/>
              <w:right w:val="single" w:sz="8" w:space="0" w:color="auto"/>
            </w:tcBorders>
            <w:vAlign w:val="center"/>
          </w:tcPr>
          <w:p w14:paraId="477B283B"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119</w:t>
            </w:r>
          </w:p>
        </w:tc>
      </w:tr>
      <w:tr w:rsidR="00D871D0" w:rsidRPr="004E5E3E" w14:paraId="2DE152C8" w14:textId="77777777" w:rsidTr="00D871D0">
        <w:trPr>
          <w:trHeight w:val="315"/>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0D3152D9" w14:textId="77777777" w:rsidR="00D871D0" w:rsidRPr="00920BD3" w:rsidRDefault="00D871D0" w:rsidP="009D608A">
            <w:pPr>
              <w:rPr>
                <w:color w:val="000000"/>
                <w:sz w:val="22"/>
                <w:szCs w:val="22"/>
                <w:lang w:val="nl-BE" w:eastAsia="nl-BE"/>
              </w:rPr>
            </w:pPr>
            <w:r w:rsidRPr="00920BD3">
              <w:rPr>
                <w:color w:val="000000"/>
                <w:sz w:val="22"/>
                <w:szCs w:val="22"/>
                <w:lang w:eastAsia="nl-BE"/>
              </w:rPr>
              <w:t>Toneelmeester</w:t>
            </w:r>
          </w:p>
        </w:tc>
        <w:tc>
          <w:tcPr>
            <w:tcW w:w="960" w:type="dxa"/>
            <w:tcBorders>
              <w:top w:val="nil"/>
              <w:left w:val="nil"/>
              <w:bottom w:val="single" w:sz="8" w:space="0" w:color="auto"/>
              <w:right w:val="single" w:sz="8" w:space="0" w:color="auto"/>
            </w:tcBorders>
            <w:shd w:val="clear" w:color="auto" w:fill="auto"/>
            <w:noWrap/>
            <w:vAlign w:val="center"/>
            <w:hideMark/>
          </w:tcPr>
          <w:p w14:paraId="38440B4D"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3</w:t>
            </w:r>
          </w:p>
        </w:tc>
        <w:tc>
          <w:tcPr>
            <w:tcW w:w="960" w:type="dxa"/>
            <w:tcBorders>
              <w:top w:val="nil"/>
              <w:left w:val="nil"/>
              <w:bottom w:val="single" w:sz="8" w:space="0" w:color="auto"/>
              <w:right w:val="single" w:sz="8" w:space="0" w:color="auto"/>
            </w:tcBorders>
            <w:vAlign w:val="center"/>
          </w:tcPr>
          <w:p w14:paraId="257252DB"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2</w:t>
            </w:r>
          </w:p>
        </w:tc>
      </w:tr>
      <w:tr w:rsidR="00D871D0" w:rsidRPr="004E5E3E" w14:paraId="451C847F" w14:textId="77777777" w:rsidTr="00D871D0">
        <w:trPr>
          <w:trHeight w:val="315"/>
        </w:trPr>
        <w:tc>
          <w:tcPr>
            <w:tcW w:w="3480" w:type="dxa"/>
            <w:tcBorders>
              <w:top w:val="nil"/>
              <w:left w:val="single" w:sz="8" w:space="0" w:color="auto"/>
              <w:bottom w:val="single" w:sz="4" w:space="0" w:color="auto"/>
              <w:right w:val="single" w:sz="8" w:space="0" w:color="auto"/>
            </w:tcBorders>
            <w:shd w:val="clear" w:color="auto" w:fill="auto"/>
            <w:noWrap/>
            <w:vAlign w:val="center"/>
            <w:hideMark/>
          </w:tcPr>
          <w:p w14:paraId="3831977A" w14:textId="77777777" w:rsidR="00D871D0" w:rsidRPr="00920BD3" w:rsidRDefault="00D871D0" w:rsidP="009D608A">
            <w:pPr>
              <w:rPr>
                <w:color w:val="000000"/>
                <w:sz w:val="22"/>
                <w:szCs w:val="22"/>
                <w:lang w:val="nl-BE" w:eastAsia="nl-BE"/>
              </w:rPr>
            </w:pPr>
            <w:r w:rsidRPr="00920BD3">
              <w:rPr>
                <w:color w:val="000000"/>
                <w:sz w:val="22"/>
                <w:szCs w:val="22"/>
                <w:lang w:eastAsia="nl-BE"/>
              </w:rPr>
              <w:t>Uitsnijder-uitbener</w:t>
            </w:r>
          </w:p>
        </w:tc>
        <w:tc>
          <w:tcPr>
            <w:tcW w:w="960" w:type="dxa"/>
            <w:tcBorders>
              <w:top w:val="nil"/>
              <w:left w:val="nil"/>
              <w:bottom w:val="single" w:sz="4" w:space="0" w:color="auto"/>
              <w:right w:val="single" w:sz="8" w:space="0" w:color="auto"/>
            </w:tcBorders>
            <w:shd w:val="clear" w:color="auto" w:fill="auto"/>
            <w:noWrap/>
            <w:vAlign w:val="center"/>
            <w:hideMark/>
          </w:tcPr>
          <w:p w14:paraId="618CEE79"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 </w:t>
            </w:r>
          </w:p>
        </w:tc>
        <w:tc>
          <w:tcPr>
            <w:tcW w:w="960" w:type="dxa"/>
            <w:tcBorders>
              <w:top w:val="nil"/>
              <w:left w:val="nil"/>
              <w:bottom w:val="single" w:sz="4" w:space="0" w:color="auto"/>
              <w:right w:val="single" w:sz="8" w:space="0" w:color="auto"/>
            </w:tcBorders>
            <w:vAlign w:val="center"/>
          </w:tcPr>
          <w:p w14:paraId="76A578E9"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10</w:t>
            </w:r>
          </w:p>
        </w:tc>
      </w:tr>
      <w:tr w:rsidR="00D871D0" w:rsidRPr="004E5E3E" w14:paraId="39FF4341" w14:textId="77777777" w:rsidTr="00D871D0">
        <w:trPr>
          <w:trHeight w:val="31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CDBB" w14:textId="77777777" w:rsidR="00D871D0" w:rsidRPr="00920BD3" w:rsidRDefault="00D871D0" w:rsidP="009D608A">
            <w:pPr>
              <w:rPr>
                <w:color w:val="000000"/>
                <w:sz w:val="22"/>
                <w:szCs w:val="22"/>
                <w:lang w:val="nl-BE" w:eastAsia="nl-BE"/>
              </w:rPr>
            </w:pPr>
            <w:r w:rsidRPr="00920BD3">
              <w:rPr>
                <w:color w:val="000000"/>
                <w:sz w:val="22"/>
                <w:szCs w:val="22"/>
                <w:lang w:eastAsia="nl-BE"/>
              </w:rPr>
              <w:t>Zelfstandig kapper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877B7"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5</w:t>
            </w:r>
          </w:p>
        </w:tc>
        <w:tc>
          <w:tcPr>
            <w:tcW w:w="960" w:type="dxa"/>
            <w:tcBorders>
              <w:top w:val="single" w:sz="4" w:space="0" w:color="auto"/>
              <w:left w:val="single" w:sz="4" w:space="0" w:color="auto"/>
              <w:bottom w:val="single" w:sz="4" w:space="0" w:color="auto"/>
              <w:right w:val="single" w:sz="4" w:space="0" w:color="auto"/>
            </w:tcBorders>
            <w:vAlign w:val="center"/>
          </w:tcPr>
          <w:p w14:paraId="31A5A031" w14:textId="77777777" w:rsidR="00D871D0" w:rsidRPr="00920BD3" w:rsidRDefault="00D871D0" w:rsidP="009D608A">
            <w:pPr>
              <w:jc w:val="right"/>
              <w:rPr>
                <w:color w:val="000000"/>
                <w:sz w:val="22"/>
                <w:szCs w:val="22"/>
                <w:lang w:val="nl-BE" w:eastAsia="nl-BE"/>
              </w:rPr>
            </w:pPr>
            <w:r w:rsidRPr="00920BD3">
              <w:rPr>
                <w:color w:val="000000"/>
                <w:sz w:val="22"/>
                <w:szCs w:val="22"/>
                <w:lang w:eastAsia="nl-BE"/>
              </w:rPr>
              <w:t>7</w:t>
            </w:r>
          </w:p>
        </w:tc>
      </w:tr>
      <w:tr w:rsidR="00D871D0" w:rsidRPr="004E5E3E" w14:paraId="217D6ABE" w14:textId="77777777" w:rsidTr="00D871D0">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EB15" w14:textId="77777777" w:rsidR="00D871D0" w:rsidRPr="00920BD3" w:rsidRDefault="00D871D0" w:rsidP="009D608A">
            <w:pPr>
              <w:rPr>
                <w:color w:val="000000"/>
                <w:sz w:val="22"/>
                <w:szCs w:val="22"/>
                <w:lang w:val="nl-BE" w:eastAsia="nl-BE"/>
              </w:rPr>
            </w:pPr>
            <w:r w:rsidRPr="00920BD3">
              <w:rPr>
                <w:color w:val="000000"/>
                <w:sz w:val="22"/>
                <w:szCs w:val="22"/>
                <w:lang w:val="nl-BE" w:eastAsia="nl-BE"/>
              </w:rPr>
              <w:t>Stellingbouwer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4FA2"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15</w:t>
            </w:r>
          </w:p>
        </w:tc>
        <w:tc>
          <w:tcPr>
            <w:tcW w:w="960" w:type="dxa"/>
            <w:tcBorders>
              <w:top w:val="single" w:sz="4" w:space="0" w:color="auto"/>
              <w:left w:val="single" w:sz="4" w:space="0" w:color="auto"/>
              <w:bottom w:val="single" w:sz="4" w:space="0" w:color="auto"/>
              <w:right w:val="single" w:sz="4" w:space="0" w:color="auto"/>
            </w:tcBorders>
            <w:vAlign w:val="center"/>
          </w:tcPr>
          <w:p w14:paraId="70E1CCDF" w14:textId="77777777" w:rsidR="00D871D0" w:rsidRPr="00920BD3" w:rsidRDefault="00D871D0" w:rsidP="009D608A">
            <w:pPr>
              <w:rPr>
                <w:color w:val="000000"/>
                <w:sz w:val="22"/>
                <w:szCs w:val="22"/>
                <w:lang w:val="nl-BE" w:eastAsia="nl-BE"/>
              </w:rPr>
            </w:pPr>
          </w:p>
        </w:tc>
      </w:tr>
      <w:tr w:rsidR="00D871D0" w:rsidRPr="004E5E3E" w14:paraId="50237395" w14:textId="77777777" w:rsidTr="00D871D0">
        <w:trPr>
          <w:trHeight w:val="31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CBDF" w14:textId="77777777" w:rsidR="00D871D0" w:rsidRPr="00920BD3" w:rsidRDefault="00D871D0" w:rsidP="009D608A">
            <w:pPr>
              <w:rPr>
                <w:color w:val="000000"/>
                <w:sz w:val="22"/>
                <w:szCs w:val="22"/>
                <w:lang w:val="nl-BE" w:eastAsia="nl-BE"/>
              </w:rPr>
            </w:pPr>
            <w:r w:rsidRPr="00920BD3">
              <w:rPr>
                <w:color w:val="000000"/>
                <w:sz w:val="22"/>
                <w:szCs w:val="22"/>
                <w:lang w:eastAsia="nl-BE"/>
              </w:rPr>
              <w:t>Tertiair elektrotechnisch installateur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037B"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4</w:t>
            </w:r>
          </w:p>
        </w:tc>
        <w:tc>
          <w:tcPr>
            <w:tcW w:w="960" w:type="dxa"/>
            <w:tcBorders>
              <w:top w:val="single" w:sz="4" w:space="0" w:color="auto"/>
              <w:left w:val="single" w:sz="4" w:space="0" w:color="auto"/>
              <w:bottom w:val="single" w:sz="4" w:space="0" w:color="auto"/>
              <w:right w:val="single" w:sz="4" w:space="0" w:color="auto"/>
            </w:tcBorders>
            <w:vAlign w:val="center"/>
          </w:tcPr>
          <w:p w14:paraId="1E983484" w14:textId="77777777" w:rsidR="00D871D0" w:rsidRPr="00920BD3" w:rsidRDefault="00D871D0" w:rsidP="009D608A">
            <w:pPr>
              <w:rPr>
                <w:color w:val="000000"/>
                <w:sz w:val="22"/>
                <w:szCs w:val="22"/>
                <w:lang w:val="nl-BE" w:eastAsia="nl-BE"/>
              </w:rPr>
            </w:pPr>
          </w:p>
        </w:tc>
      </w:tr>
      <w:tr w:rsidR="00D871D0" w:rsidRPr="004E5E3E" w14:paraId="34628781" w14:textId="77777777" w:rsidTr="00D871D0">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0DD7" w14:textId="77777777" w:rsidR="00D871D0" w:rsidRPr="00920BD3" w:rsidRDefault="00D871D0" w:rsidP="009D608A">
            <w:pPr>
              <w:rPr>
                <w:color w:val="000000"/>
                <w:sz w:val="22"/>
                <w:szCs w:val="22"/>
                <w:lang w:val="nl-BE" w:eastAsia="nl-BE"/>
              </w:rPr>
            </w:pPr>
            <w:r w:rsidRPr="00920BD3">
              <w:rPr>
                <w:color w:val="000000"/>
                <w:sz w:val="22"/>
                <w:szCs w:val="22"/>
                <w:lang w:val="nl-BE" w:eastAsia="nl-BE"/>
              </w:rPr>
              <w:t>Uitsnijder-uitbener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F4D5"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12</w:t>
            </w:r>
          </w:p>
        </w:tc>
        <w:tc>
          <w:tcPr>
            <w:tcW w:w="960" w:type="dxa"/>
            <w:tcBorders>
              <w:top w:val="single" w:sz="4" w:space="0" w:color="auto"/>
              <w:left w:val="single" w:sz="4" w:space="0" w:color="auto"/>
              <w:bottom w:val="single" w:sz="4" w:space="0" w:color="auto"/>
              <w:right w:val="single" w:sz="4" w:space="0" w:color="auto"/>
            </w:tcBorders>
            <w:vAlign w:val="center"/>
          </w:tcPr>
          <w:p w14:paraId="50464F71" w14:textId="77777777" w:rsidR="00D871D0" w:rsidRPr="00920BD3" w:rsidRDefault="00D871D0" w:rsidP="009D608A">
            <w:pPr>
              <w:rPr>
                <w:color w:val="000000"/>
                <w:sz w:val="22"/>
                <w:szCs w:val="22"/>
                <w:lang w:val="nl-BE" w:eastAsia="nl-BE"/>
              </w:rPr>
            </w:pPr>
          </w:p>
        </w:tc>
      </w:tr>
      <w:tr w:rsidR="00D871D0" w:rsidRPr="004E5E3E" w14:paraId="56769608" w14:textId="77777777" w:rsidTr="00D871D0">
        <w:trPr>
          <w:trHeight w:val="31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53774" w14:textId="77777777" w:rsidR="00D871D0" w:rsidRPr="00920BD3" w:rsidRDefault="00D871D0" w:rsidP="009D608A">
            <w:pPr>
              <w:rPr>
                <w:color w:val="000000"/>
                <w:sz w:val="22"/>
                <w:szCs w:val="22"/>
                <w:lang w:val="nl-BE" w:eastAsia="nl-BE"/>
              </w:rPr>
            </w:pPr>
            <w:r w:rsidRPr="00920BD3">
              <w:rPr>
                <w:color w:val="000000"/>
                <w:sz w:val="22"/>
                <w:szCs w:val="22"/>
                <w:lang w:eastAsia="nl-BE"/>
              </w:rPr>
              <w:t>Verhuizer-drager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43F1" w14:textId="77777777" w:rsidR="00D871D0" w:rsidRPr="00920BD3" w:rsidRDefault="00D871D0" w:rsidP="009D608A">
            <w:pPr>
              <w:jc w:val="right"/>
              <w:rPr>
                <w:color w:val="000000"/>
                <w:sz w:val="22"/>
                <w:szCs w:val="22"/>
                <w:lang w:val="nl-BE" w:eastAsia="nl-BE"/>
              </w:rPr>
            </w:pPr>
            <w:r w:rsidRPr="00920BD3">
              <w:rPr>
                <w:color w:val="000000"/>
                <w:sz w:val="22"/>
                <w:szCs w:val="22"/>
                <w:lang w:val="nl-BE" w:eastAsia="nl-BE"/>
              </w:rPr>
              <w:t>3</w:t>
            </w:r>
          </w:p>
        </w:tc>
        <w:tc>
          <w:tcPr>
            <w:tcW w:w="960" w:type="dxa"/>
            <w:tcBorders>
              <w:top w:val="single" w:sz="4" w:space="0" w:color="auto"/>
              <w:left w:val="single" w:sz="4" w:space="0" w:color="auto"/>
              <w:bottom w:val="single" w:sz="4" w:space="0" w:color="auto"/>
              <w:right w:val="single" w:sz="4" w:space="0" w:color="auto"/>
            </w:tcBorders>
            <w:vAlign w:val="bottom"/>
          </w:tcPr>
          <w:p w14:paraId="1904567C" w14:textId="77777777" w:rsidR="00D871D0" w:rsidRPr="00920BD3" w:rsidRDefault="00D871D0" w:rsidP="009D608A">
            <w:pPr>
              <w:rPr>
                <w:color w:val="000000"/>
                <w:sz w:val="22"/>
                <w:szCs w:val="22"/>
                <w:lang w:val="nl-BE" w:eastAsia="nl-BE"/>
              </w:rPr>
            </w:pPr>
          </w:p>
        </w:tc>
      </w:tr>
      <w:tr w:rsidR="00D871D0" w:rsidRPr="004E5E3E" w14:paraId="6706317A" w14:textId="77777777" w:rsidTr="00D871D0">
        <w:trPr>
          <w:trHeight w:val="33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9995" w14:textId="77777777" w:rsidR="00D871D0" w:rsidRPr="00920BD3" w:rsidRDefault="00D871D0" w:rsidP="009D608A">
            <w:pPr>
              <w:rPr>
                <w:b/>
                <w:bCs/>
                <w:color w:val="000000"/>
                <w:sz w:val="22"/>
                <w:szCs w:val="22"/>
                <w:lang w:val="nl-BE" w:eastAsia="nl-BE"/>
              </w:rPr>
            </w:pPr>
            <w:r w:rsidRPr="00920BD3">
              <w:rPr>
                <w:b/>
                <w:bCs/>
                <w:color w:val="000000"/>
                <w:sz w:val="22"/>
                <w:szCs w:val="22"/>
                <w:lang w:eastAsia="nl-BE"/>
              </w:rPr>
              <w:t>TOTAAL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B973" w14:textId="77777777" w:rsidR="00D871D0" w:rsidRPr="00920BD3" w:rsidRDefault="00D871D0" w:rsidP="009D608A">
            <w:pPr>
              <w:jc w:val="right"/>
              <w:rPr>
                <w:b/>
                <w:bCs/>
                <w:color w:val="000000"/>
                <w:sz w:val="22"/>
                <w:szCs w:val="22"/>
                <w:lang w:val="nl-BE" w:eastAsia="nl-BE"/>
              </w:rPr>
            </w:pPr>
            <w:r w:rsidRPr="00920BD3">
              <w:rPr>
                <w:b/>
                <w:bCs/>
                <w:color w:val="000000"/>
                <w:sz w:val="22"/>
                <w:szCs w:val="22"/>
                <w:lang w:val="nl-BE" w:eastAsia="nl-BE"/>
              </w:rPr>
              <w:t>799</w:t>
            </w:r>
          </w:p>
        </w:tc>
        <w:tc>
          <w:tcPr>
            <w:tcW w:w="960" w:type="dxa"/>
            <w:tcBorders>
              <w:top w:val="single" w:sz="4" w:space="0" w:color="auto"/>
              <w:left w:val="single" w:sz="4" w:space="0" w:color="auto"/>
              <w:bottom w:val="single" w:sz="4" w:space="0" w:color="auto"/>
              <w:right w:val="single" w:sz="4" w:space="0" w:color="auto"/>
            </w:tcBorders>
            <w:vAlign w:val="center"/>
          </w:tcPr>
          <w:p w14:paraId="72BD6630" w14:textId="77777777" w:rsidR="00D871D0" w:rsidRPr="00920BD3" w:rsidRDefault="00D871D0" w:rsidP="009D608A">
            <w:pPr>
              <w:jc w:val="right"/>
              <w:rPr>
                <w:b/>
                <w:bCs/>
                <w:color w:val="000000"/>
                <w:sz w:val="22"/>
                <w:szCs w:val="22"/>
                <w:lang w:val="nl-BE" w:eastAsia="nl-BE"/>
              </w:rPr>
            </w:pPr>
            <w:r w:rsidRPr="00920BD3">
              <w:rPr>
                <w:b/>
                <w:bCs/>
                <w:color w:val="000000"/>
                <w:sz w:val="22"/>
                <w:szCs w:val="22"/>
                <w:lang w:val="nl-BE" w:eastAsia="nl-BE"/>
              </w:rPr>
              <w:t>826</w:t>
            </w:r>
          </w:p>
        </w:tc>
      </w:tr>
    </w:tbl>
    <w:p w14:paraId="61047F27" w14:textId="77777777" w:rsidR="00D871D0" w:rsidRPr="004E5E3E" w:rsidRDefault="00D871D0" w:rsidP="00D871D0">
      <w:pPr>
        <w:pStyle w:val="StandaardSV"/>
        <w:ind w:left="425"/>
        <w:rPr>
          <w:szCs w:val="22"/>
        </w:rPr>
      </w:pPr>
    </w:p>
    <w:p w14:paraId="3641E4EC" w14:textId="3BE3B1F7" w:rsidR="00342E5D" w:rsidRPr="00706BD9" w:rsidRDefault="00706BD9" w:rsidP="00D871D0">
      <w:pPr>
        <w:pStyle w:val="Lijstalinea"/>
        <w:numPr>
          <w:ilvl w:val="0"/>
          <w:numId w:val="10"/>
        </w:numPr>
        <w:jc w:val="both"/>
        <w:rPr>
          <w:rFonts w:ascii="Times New Roman" w:hAnsi="Times New Roman"/>
        </w:rPr>
      </w:pPr>
      <w:r w:rsidRPr="00706BD9">
        <w:rPr>
          <w:rFonts w:ascii="Times New Roman" w:hAnsi="Times New Roman"/>
        </w:rPr>
        <w:t xml:space="preserve">In de periode 1 januari 2013 tot en met 30 juni 2013 werden in totaal 392 ervaringsbewijzen uitgereikt. De verdeling naar soort ervaringsbewijs ziet er daarbij als volgt uit: </w:t>
      </w:r>
    </w:p>
    <w:p w14:paraId="34EB3EDA" w14:textId="77777777" w:rsidR="00D871D0" w:rsidRPr="00706BD9" w:rsidRDefault="00D871D0" w:rsidP="00D871D0">
      <w:pPr>
        <w:pStyle w:val="Lijstalinea"/>
        <w:ind w:left="425"/>
        <w:jc w:val="both"/>
        <w:rPr>
          <w:rFonts w:ascii="Times New Roman" w:hAnsi="Times New Roman"/>
        </w:rPr>
      </w:pPr>
    </w:p>
    <w:tbl>
      <w:tblPr>
        <w:tblStyle w:val="Tabelraster"/>
        <w:tblW w:w="0" w:type="auto"/>
        <w:tblInd w:w="576" w:type="dxa"/>
        <w:tblLook w:val="04A0" w:firstRow="1" w:lastRow="0" w:firstColumn="1" w:lastColumn="0" w:noHBand="0" w:noVBand="1"/>
      </w:tblPr>
      <w:tblGrid>
        <w:gridCol w:w="5760"/>
        <w:gridCol w:w="1277"/>
      </w:tblGrid>
      <w:tr w:rsidR="00706BD9" w:rsidRPr="00706BD9" w14:paraId="14A4D9F6" w14:textId="77777777" w:rsidTr="00706BD9">
        <w:trPr>
          <w:trHeight w:val="270"/>
        </w:trPr>
        <w:tc>
          <w:tcPr>
            <w:tcW w:w="7037" w:type="dxa"/>
            <w:gridSpan w:val="2"/>
            <w:noWrap/>
            <w:hideMark/>
          </w:tcPr>
          <w:p w14:paraId="3F0096C5" w14:textId="77777777" w:rsidR="00706BD9" w:rsidRPr="00706BD9" w:rsidRDefault="00706BD9" w:rsidP="00706BD9">
            <w:pPr>
              <w:pStyle w:val="Lijstalinea"/>
              <w:ind w:left="425"/>
              <w:jc w:val="both"/>
              <w:rPr>
                <w:rFonts w:ascii="Times New Roman" w:hAnsi="Times New Roman"/>
                <w:b/>
                <w:bCs/>
              </w:rPr>
            </w:pPr>
            <w:r w:rsidRPr="00706BD9">
              <w:rPr>
                <w:rFonts w:ascii="Times New Roman" w:hAnsi="Times New Roman"/>
                <w:b/>
                <w:bCs/>
              </w:rPr>
              <w:t>van 1-1-2013 tot 30-6-2013</w:t>
            </w:r>
          </w:p>
        </w:tc>
      </w:tr>
      <w:tr w:rsidR="00706BD9" w:rsidRPr="00706BD9" w14:paraId="4F60654E" w14:textId="77777777" w:rsidTr="00706BD9">
        <w:trPr>
          <w:trHeight w:val="300"/>
        </w:trPr>
        <w:tc>
          <w:tcPr>
            <w:tcW w:w="5760" w:type="dxa"/>
            <w:noWrap/>
            <w:hideMark/>
          </w:tcPr>
          <w:p w14:paraId="134A7668" w14:textId="500DA2E5" w:rsidR="00706BD9" w:rsidRPr="00706BD9" w:rsidRDefault="00706BD9" w:rsidP="00706BD9">
            <w:pPr>
              <w:pStyle w:val="Lijstalinea"/>
              <w:ind w:left="425"/>
              <w:jc w:val="both"/>
              <w:rPr>
                <w:rFonts w:ascii="Times New Roman" w:hAnsi="Times New Roman"/>
                <w:b/>
                <w:bCs/>
              </w:rPr>
            </w:pPr>
            <w:r w:rsidRPr="00706BD9">
              <w:rPr>
                <w:rFonts w:ascii="Times New Roman" w:hAnsi="Times New Roman"/>
                <w:b/>
                <w:bCs/>
              </w:rPr>
              <w:t>Soort ervaringsbewijs</w:t>
            </w:r>
          </w:p>
        </w:tc>
        <w:tc>
          <w:tcPr>
            <w:tcW w:w="1277" w:type="dxa"/>
            <w:noWrap/>
            <w:hideMark/>
          </w:tcPr>
          <w:p w14:paraId="2AAD2490" w14:textId="77777777" w:rsidR="00706BD9" w:rsidRPr="00706BD9" w:rsidRDefault="00706BD9" w:rsidP="00706BD9">
            <w:pPr>
              <w:pStyle w:val="Lijstalinea"/>
              <w:ind w:left="425"/>
              <w:jc w:val="both"/>
              <w:rPr>
                <w:rFonts w:ascii="Times New Roman" w:hAnsi="Times New Roman"/>
                <w:b/>
                <w:bCs/>
              </w:rPr>
            </w:pPr>
            <w:r w:rsidRPr="00706BD9">
              <w:rPr>
                <w:rFonts w:ascii="Times New Roman" w:hAnsi="Times New Roman"/>
                <w:b/>
                <w:bCs/>
              </w:rPr>
              <w:t>Aantal</w:t>
            </w:r>
          </w:p>
        </w:tc>
      </w:tr>
      <w:tr w:rsidR="00706BD9" w:rsidRPr="00706BD9" w14:paraId="6D1EA04B" w14:textId="77777777" w:rsidTr="00706BD9">
        <w:trPr>
          <w:trHeight w:val="300"/>
        </w:trPr>
        <w:tc>
          <w:tcPr>
            <w:tcW w:w="5760" w:type="dxa"/>
            <w:noWrap/>
            <w:hideMark/>
          </w:tcPr>
          <w:p w14:paraId="401B35A1"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Podiumtechnicus geluid</w:t>
            </w:r>
          </w:p>
        </w:tc>
        <w:tc>
          <w:tcPr>
            <w:tcW w:w="1277" w:type="dxa"/>
            <w:noWrap/>
            <w:hideMark/>
          </w:tcPr>
          <w:p w14:paraId="6EE54896"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5C56BC59" w14:textId="77777777" w:rsidTr="00706BD9">
        <w:trPr>
          <w:trHeight w:val="300"/>
        </w:trPr>
        <w:tc>
          <w:tcPr>
            <w:tcW w:w="5760" w:type="dxa"/>
            <w:noWrap/>
            <w:hideMark/>
          </w:tcPr>
          <w:p w14:paraId="4AF85C8D"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Banketbakker</w:t>
            </w:r>
          </w:p>
        </w:tc>
        <w:tc>
          <w:tcPr>
            <w:tcW w:w="1277" w:type="dxa"/>
            <w:noWrap/>
            <w:hideMark/>
          </w:tcPr>
          <w:p w14:paraId="35035814"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02EAA0F7" w14:textId="77777777" w:rsidTr="00706BD9">
        <w:trPr>
          <w:trHeight w:val="300"/>
        </w:trPr>
        <w:tc>
          <w:tcPr>
            <w:tcW w:w="5760" w:type="dxa"/>
            <w:noWrap/>
            <w:hideMark/>
          </w:tcPr>
          <w:p w14:paraId="06848E4F"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Stikster</w:t>
            </w:r>
          </w:p>
        </w:tc>
        <w:tc>
          <w:tcPr>
            <w:tcW w:w="1277" w:type="dxa"/>
            <w:noWrap/>
            <w:hideMark/>
          </w:tcPr>
          <w:p w14:paraId="2654165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33C6901A" w14:textId="77777777" w:rsidTr="00706BD9">
        <w:trPr>
          <w:trHeight w:val="300"/>
        </w:trPr>
        <w:tc>
          <w:tcPr>
            <w:tcW w:w="5760" w:type="dxa"/>
            <w:noWrap/>
            <w:hideMark/>
          </w:tcPr>
          <w:p w14:paraId="7E2DD98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Basisoperator proceschemie</w:t>
            </w:r>
          </w:p>
        </w:tc>
        <w:tc>
          <w:tcPr>
            <w:tcW w:w="1277" w:type="dxa"/>
            <w:noWrap/>
            <w:hideMark/>
          </w:tcPr>
          <w:p w14:paraId="3FFEF9EB"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4BC3656B" w14:textId="77777777" w:rsidTr="00706BD9">
        <w:trPr>
          <w:trHeight w:val="300"/>
        </w:trPr>
        <w:tc>
          <w:tcPr>
            <w:tcW w:w="5760" w:type="dxa"/>
            <w:noWrap/>
            <w:hideMark/>
          </w:tcPr>
          <w:p w14:paraId="6393063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Hovenier aanleg parken en tuinen</w:t>
            </w:r>
          </w:p>
        </w:tc>
        <w:tc>
          <w:tcPr>
            <w:tcW w:w="1277" w:type="dxa"/>
            <w:noWrap/>
            <w:hideMark/>
          </w:tcPr>
          <w:p w14:paraId="1A6264D8"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400317E8" w14:textId="77777777" w:rsidTr="00706BD9">
        <w:trPr>
          <w:trHeight w:val="300"/>
        </w:trPr>
        <w:tc>
          <w:tcPr>
            <w:tcW w:w="5760" w:type="dxa"/>
            <w:noWrap/>
            <w:hideMark/>
          </w:tcPr>
          <w:p w14:paraId="2216A77E"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kapper</w:t>
            </w:r>
          </w:p>
        </w:tc>
        <w:tc>
          <w:tcPr>
            <w:tcW w:w="1277" w:type="dxa"/>
            <w:noWrap/>
            <w:hideMark/>
          </w:tcPr>
          <w:p w14:paraId="5A245CA5"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45E55BCC" w14:textId="77777777" w:rsidTr="00706BD9">
        <w:trPr>
          <w:trHeight w:val="300"/>
        </w:trPr>
        <w:tc>
          <w:tcPr>
            <w:tcW w:w="5760" w:type="dxa"/>
            <w:noWrap/>
            <w:hideMark/>
          </w:tcPr>
          <w:p w14:paraId="51B903AF"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Mecanicien</w:t>
            </w:r>
          </w:p>
        </w:tc>
        <w:tc>
          <w:tcPr>
            <w:tcW w:w="1277" w:type="dxa"/>
            <w:noWrap/>
            <w:hideMark/>
          </w:tcPr>
          <w:p w14:paraId="41CF39B3"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w:t>
            </w:r>
          </w:p>
        </w:tc>
      </w:tr>
      <w:tr w:rsidR="00706BD9" w:rsidRPr="00706BD9" w14:paraId="6EF23482" w14:textId="77777777" w:rsidTr="00706BD9">
        <w:trPr>
          <w:trHeight w:val="300"/>
        </w:trPr>
        <w:tc>
          <w:tcPr>
            <w:tcW w:w="5760" w:type="dxa"/>
            <w:noWrap/>
            <w:hideMark/>
          </w:tcPr>
          <w:p w14:paraId="0AFF7DCD"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Koelmonteur</w:t>
            </w:r>
          </w:p>
        </w:tc>
        <w:tc>
          <w:tcPr>
            <w:tcW w:w="1277" w:type="dxa"/>
            <w:noWrap/>
            <w:hideMark/>
          </w:tcPr>
          <w:p w14:paraId="0689C90A"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w:t>
            </w:r>
          </w:p>
        </w:tc>
      </w:tr>
      <w:tr w:rsidR="00706BD9" w:rsidRPr="00706BD9" w14:paraId="2D88EA28" w14:textId="77777777" w:rsidTr="00706BD9">
        <w:trPr>
          <w:trHeight w:val="300"/>
        </w:trPr>
        <w:tc>
          <w:tcPr>
            <w:tcW w:w="5760" w:type="dxa"/>
            <w:noWrap/>
            <w:hideMark/>
          </w:tcPr>
          <w:p w14:paraId="5CD5620D"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Fitnessbegeleider</w:t>
            </w:r>
          </w:p>
        </w:tc>
        <w:tc>
          <w:tcPr>
            <w:tcW w:w="1277" w:type="dxa"/>
            <w:noWrap/>
            <w:hideMark/>
          </w:tcPr>
          <w:p w14:paraId="011F6C43"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w:t>
            </w:r>
          </w:p>
        </w:tc>
      </w:tr>
      <w:tr w:rsidR="00706BD9" w:rsidRPr="00706BD9" w14:paraId="40B4267D" w14:textId="77777777" w:rsidTr="00706BD9">
        <w:trPr>
          <w:trHeight w:val="300"/>
        </w:trPr>
        <w:tc>
          <w:tcPr>
            <w:tcW w:w="5760" w:type="dxa"/>
            <w:noWrap/>
            <w:hideMark/>
          </w:tcPr>
          <w:p w14:paraId="788BD3A0"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Residentieel elektrotechnisch installateur</w:t>
            </w:r>
          </w:p>
        </w:tc>
        <w:tc>
          <w:tcPr>
            <w:tcW w:w="1277" w:type="dxa"/>
            <w:noWrap/>
            <w:hideMark/>
          </w:tcPr>
          <w:p w14:paraId="27429754"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w:t>
            </w:r>
          </w:p>
        </w:tc>
      </w:tr>
      <w:tr w:rsidR="00706BD9" w:rsidRPr="00706BD9" w14:paraId="7DE8A89D" w14:textId="77777777" w:rsidTr="00706BD9">
        <w:trPr>
          <w:trHeight w:val="300"/>
        </w:trPr>
        <w:tc>
          <w:tcPr>
            <w:tcW w:w="5760" w:type="dxa"/>
            <w:noWrap/>
            <w:hideMark/>
          </w:tcPr>
          <w:p w14:paraId="5A35735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Toneelmeester</w:t>
            </w:r>
          </w:p>
        </w:tc>
        <w:tc>
          <w:tcPr>
            <w:tcW w:w="1277" w:type="dxa"/>
            <w:noWrap/>
            <w:hideMark/>
          </w:tcPr>
          <w:p w14:paraId="4F97641E"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w:t>
            </w:r>
          </w:p>
        </w:tc>
      </w:tr>
      <w:tr w:rsidR="00706BD9" w:rsidRPr="00706BD9" w14:paraId="1910E803" w14:textId="77777777" w:rsidTr="00706BD9">
        <w:trPr>
          <w:trHeight w:val="300"/>
        </w:trPr>
        <w:tc>
          <w:tcPr>
            <w:tcW w:w="5760" w:type="dxa"/>
            <w:noWrap/>
            <w:hideMark/>
          </w:tcPr>
          <w:p w14:paraId="61998771"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Personal trainer</w:t>
            </w:r>
          </w:p>
        </w:tc>
        <w:tc>
          <w:tcPr>
            <w:tcW w:w="1277" w:type="dxa"/>
            <w:noWrap/>
            <w:hideMark/>
          </w:tcPr>
          <w:p w14:paraId="59EDF65B"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3</w:t>
            </w:r>
          </w:p>
        </w:tc>
      </w:tr>
      <w:tr w:rsidR="00706BD9" w:rsidRPr="00706BD9" w14:paraId="73420593" w14:textId="77777777" w:rsidTr="00706BD9">
        <w:trPr>
          <w:trHeight w:val="300"/>
        </w:trPr>
        <w:tc>
          <w:tcPr>
            <w:tcW w:w="5760" w:type="dxa"/>
            <w:noWrap/>
            <w:hideMark/>
          </w:tcPr>
          <w:p w14:paraId="38A18498"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Podiumtechnicus</w:t>
            </w:r>
          </w:p>
        </w:tc>
        <w:tc>
          <w:tcPr>
            <w:tcW w:w="1277" w:type="dxa"/>
            <w:noWrap/>
            <w:hideMark/>
          </w:tcPr>
          <w:p w14:paraId="27689C54"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3</w:t>
            </w:r>
          </w:p>
        </w:tc>
      </w:tr>
      <w:tr w:rsidR="00706BD9" w:rsidRPr="00706BD9" w14:paraId="7506637A" w14:textId="77777777" w:rsidTr="00706BD9">
        <w:trPr>
          <w:trHeight w:val="300"/>
        </w:trPr>
        <w:tc>
          <w:tcPr>
            <w:tcW w:w="5760" w:type="dxa"/>
            <w:noWrap/>
            <w:hideMark/>
          </w:tcPr>
          <w:p w14:paraId="46DCC80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zelfstandig kapper</w:t>
            </w:r>
          </w:p>
        </w:tc>
        <w:tc>
          <w:tcPr>
            <w:tcW w:w="1277" w:type="dxa"/>
            <w:noWrap/>
            <w:hideMark/>
          </w:tcPr>
          <w:p w14:paraId="1EF340B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4</w:t>
            </w:r>
          </w:p>
        </w:tc>
      </w:tr>
      <w:tr w:rsidR="00706BD9" w:rsidRPr="00706BD9" w14:paraId="48391CC9" w14:textId="77777777" w:rsidTr="00706BD9">
        <w:trPr>
          <w:trHeight w:val="300"/>
        </w:trPr>
        <w:tc>
          <w:tcPr>
            <w:tcW w:w="5760" w:type="dxa"/>
            <w:noWrap/>
            <w:hideMark/>
          </w:tcPr>
          <w:p w14:paraId="1123259A"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Hulpboekhouder</w:t>
            </w:r>
          </w:p>
        </w:tc>
        <w:tc>
          <w:tcPr>
            <w:tcW w:w="1277" w:type="dxa"/>
            <w:noWrap/>
            <w:hideMark/>
          </w:tcPr>
          <w:p w14:paraId="0C66362D"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8</w:t>
            </w:r>
          </w:p>
        </w:tc>
      </w:tr>
      <w:tr w:rsidR="00706BD9" w:rsidRPr="00706BD9" w14:paraId="7D2295CC" w14:textId="77777777" w:rsidTr="00706BD9">
        <w:trPr>
          <w:trHeight w:val="300"/>
        </w:trPr>
        <w:tc>
          <w:tcPr>
            <w:tcW w:w="5760" w:type="dxa"/>
            <w:noWrap/>
            <w:hideMark/>
          </w:tcPr>
          <w:p w14:paraId="52122CF3"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ICT-ondersteuner</w:t>
            </w:r>
          </w:p>
        </w:tc>
        <w:tc>
          <w:tcPr>
            <w:tcW w:w="1277" w:type="dxa"/>
            <w:noWrap/>
            <w:hideMark/>
          </w:tcPr>
          <w:p w14:paraId="1E534FA1"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12</w:t>
            </w:r>
          </w:p>
        </w:tc>
      </w:tr>
      <w:tr w:rsidR="00706BD9" w:rsidRPr="00706BD9" w14:paraId="1FE5DE93" w14:textId="77777777" w:rsidTr="00706BD9">
        <w:trPr>
          <w:trHeight w:val="300"/>
        </w:trPr>
        <w:tc>
          <w:tcPr>
            <w:tcW w:w="5760" w:type="dxa"/>
            <w:noWrap/>
            <w:hideMark/>
          </w:tcPr>
          <w:p w14:paraId="32D9A9C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Begeleider buitenschoolse kinderopvang</w:t>
            </w:r>
          </w:p>
        </w:tc>
        <w:tc>
          <w:tcPr>
            <w:tcW w:w="1277" w:type="dxa"/>
            <w:noWrap/>
            <w:hideMark/>
          </w:tcPr>
          <w:p w14:paraId="6353C628"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13</w:t>
            </w:r>
          </w:p>
        </w:tc>
      </w:tr>
      <w:tr w:rsidR="00706BD9" w:rsidRPr="00706BD9" w14:paraId="163A84F4" w14:textId="77777777" w:rsidTr="00706BD9">
        <w:trPr>
          <w:trHeight w:val="300"/>
        </w:trPr>
        <w:tc>
          <w:tcPr>
            <w:tcW w:w="5760" w:type="dxa"/>
            <w:noWrap/>
            <w:hideMark/>
          </w:tcPr>
          <w:p w14:paraId="50987269"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Monitor/begeleider in beschutte en sociale werkplaatsen</w:t>
            </w:r>
          </w:p>
        </w:tc>
        <w:tc>
          <w:tcPr>
            <w:tcW w:w="1277" w:type="dxa"/>
            <w:noWrap/>
            <w:hideMark/>
          </w:tcPr>
          <w:p w14:paraId="036A0B2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14</w:t>
            </w:r>
          </w:p>
        </w:tc>
      </w:tr>
      <w:tr w:rsidR="00706BD9" w:rsidRPr="00706BD9" w14:paraId="08FA096B" w14:textId="77777777" w:rsidTr="00706BD9">
        <w:trPr>
          <w:trHeight w:val="300"/>
        </w:trPr>
        <w:tc>
          <w:tcPr>
            <w:tcW w:w="5760" w:type="dxa"/>
            <w:noWrap/>
            <w:hideMark/>
          </w:tcPr>
          <w:p w14:paraId="5E0B3771"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Magazijnmedewerker</w:t>
            </w:r>
          </w:p>
        </w:tc>
        <w:tc>
          <w:tcPr>
            <w:tcW w:w="1277" w:type="dxa"/>
            <w:noWrap/>
            <w:hideMark/>
          </w:tcPr>
          <w:p w14:paraId="6F5AC9BB"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17</w:t>
            </w:r>
          </w:p>
        </w:tc>
      </w:tr>
      <w:tr w:rsidR="00706BD9" w:rsidRPr="00706BD9" w14:paraId="61C096C5" w14:textId="77777777" w:rsidTr="00706BD9">
        <w:trPr>
          <w:trHeight w:val="300"/>
        </w:trPr>
        <w:tc>
          <w:tcPr>
            <w:tcW w:w="5760" w:type="dxa"/>
            <w:noWrap/>
            <w:hideMark/>
          </w:tcPr>
          <w:p w14:paraId="7B47F25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Sociaal tolk</w:t>
            </w:r>
          </w:p>
        </w:tc>
        <w:tc>
          <w:tcPr>
            <w:tcW w:w="1277" w:type="dxa"/>
            <w:noWrap/>
            <w:hideMark/>
          </w:tcPr>
          <w:p w14:paraId="12299EDF"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18</w:t>
            </w:r>
          </w:p>
        </w:tc>
      </w:tr>
      <w:tr w:rsidR="00706BD9" w:rsidRPr="00706BD9" w14:paraId="5A34EB84" w14:textId="77777777" w:rsidTr="00706BD9">
        <w:trPr>
          <w:trHeight w:val="300"/>
        </w:trPr>
        <w:tc>
          <w:tcPr>
            <w:tcW w:w="5760" w:type="dxa"/>
            <w:noWrap/>
            <w:hideMark/>
          </w:tcPr>
          <w:p w14:paraId="3464E18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Tandartsassistent (m/v)</w:t>
            </w:r>
          </w:p>
        </w:tc>
        <w:tc>
          <w:tcPr>
            <w:tcW w:w="1277" w:type="dxa"/>
            <w:noWrap/>
            <w:hideMark/>
          </w:tcPr>
          <w:p w14:paraId="1D2CC958"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20</w:t>
            </w:r>
          </w:p>
        </w:tc>
      </w:tr>
      <w:tr w:rsidR="00706BD9" w:rsidRPr="00706BD9" w14:paraId="63FDAE23" w14:textId="77777777" w:rsidTr="00706BD9">
        <w:trPr>
          <w:trHeight w:val="300"/>
        </w:trPr>
        <w:tc>
          <w:tcPr>
            <w:tcW w:w="5760" w:type="dxa"/>
            <w:noWrap/>
            <w:hideMark/>
          </w:tcPr>
          <w:p w14:paraId="3B3C09C9"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Reachtruckchauffeur</w:t>
            </w:r>
          </w:p>
        </w:tc>
        <w:tc>
          <w:tcPr>
            <w:tcW w:w="1277" w:type="dxa"/>
            <w:noWrap/>
            <w:hideMark/>
          </w:tcPr>
          <w:p w14:paraId="09502DE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21</w:t>
            </w:r>
          </w:p>
        </w:tc>
      </w:tr>
      <w:tr w:rsidR="00706BD9" w:rsidRPr="00706BD9" w14:paraId="496721B6" w14:textId="77777777" w:rsidTr="00706BD9">
        <w:trPr>
          <w:trHeight w:val="300"/>
        </w:trPr>
        <w:tc>
          <w:tcPr>
            <w:tcW w:w="5760" w:type="dxa"/>
            <w:noWrap/>
            <w:hideMark/>
          </w:tcPr>
          <w:p w14:paraId="160E6FE6"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Administratief commercieel medewerker binnendienst</w:t>
            </w:r>
          </w:p>
        </w:tc>
        <w:tc>
          <w:tcPr>
            <w:tcW w:w="1277" w:type="dxa"/>
            <w:noWrap/>
            <w:hideMark/>
          </w:tcPr>
          <w:p w14:paraId="42E795B5"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29</w:t>
            </w:r>
          </w:p>
        </w:tc>
      </w:tr>
      <w:tr w:rsidR="00706BD9" w:rsidRPr="00706BD9" w14:paraId="169143D6" w14:textId="77777777" w:rsidTr="00706BD9">
        <w:trPr>
          <w:trHeight w:val="300"/>
        </w:trPr>
        <w:tc>
          <w:tcPr>
            <w:tcW w:w="5760" w:type="dxa"/>
            <w:noWrap/>
            <w:hideMark/>
          </w:tcPr>
          <w:p w14:paraId="14851E9C"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Opleider-begeleider in bedrijven en organisaties</w:t>
            </w:r>
          </w:p>
        </w:tc>
        <w:tc>
          <w:tcPr>
            <w:tcW w:w="1277" w:type="dxa"/>
            <w:noWrap/>
            <w:hideMark/>
          </w:tcPr>
          <w:p w14:paraId="51F3F1D4"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32</w:t>
            </w:r>
          </w:p>
        </w:tc>
      </w:tr>
      <w:tr w:rsidR="00706BD9" w:rsidRPr="00706BD9" w14:paraId="3A2B6FC3" w14:textId="77777777" w:rsidTr="00706BD9">
        <w:trPr>
          <w:trHeight w:val="300"/>
        </w:trPr>
        <w:tc>
          <w:tcPr>
            <w:tcW w:w="5760" w:type="dxa"/>
            <w:noWrap/>
            <w:hideMark/>
          </w:tcPr>
          <w:p w14:paraId="5DE418D8"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Poetshulp</w:t>
            </w:r>
          </w:p>
        </w:tc>
        <w:tc>
          <w:tcPr>
            <w:tcW w:w="1277" w:type="dxa"/>
            <w:noWrap/>
            <w:hideMark/>
          </w:tcPr>
          <w:p w14:paraId="129A07D7"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38</w:t>
            </w:r>
          </w:p>
        </w:tc>
      </w:tr>
      <w:tr w:rsidR="00706BD9" w:rsidRPr="00706BD9" w14:paraId="7A59720E" w14:textId="77777777" w:rsidTr="00706BD9">
        <w:trPr>
          <w:trHeight w:val="300"/>
        </w:trPr>
        <w:tc>
          <w:tcPr>
            <w:tcW w:w="5760" w:type="dxa"/>
            <w:noWrap/>
            <w:hideMark/>
          </w:tcPr>
          <w:p w14:paraId="2F6B6F92"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lastRenderedPageBreak/>
              <w:t>Arbeidsconsulent</w:t>
            </w:r>
          </w:p>
        </w:tc>
        <w:tc>
          <w:tcPr>
            <w:tcW w:w="1277" w:type="dxa"/>
            <w:noWrap/>
            <w:hideMark/>
          </w:tcPr>
          <w:p w14:paraId="47A404D0"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67</w:t>
            </w:r>
          </w:p>
        </w:tc>
      </w:tr>
      <w:tr w:rsidR="00706BD9" w:rsidRPr="00706BD9" w14:paraId="41735EBE" w14:textId="77777777" w:rsidTr="00706BD9">
        <w:trPr>
          <w:trHeight w:val="300"/>
        </w:trPr>
        <w:tc>
          <w:tcPr>
            <w:tcW w:w="5760" w:type="dxa"/>
            <w:noWrap/>
            <w:hideMark/>
          </w:tcPr>
          <w:p w14:paraId="547982C3"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Heftruckchauffeur</w:t>
            </w:r>
          </w:p>
        </w:tc>
        <w:tc>
          <w:tcPr>
            <w:tcW w:w="1277" w:type="dxa"/>
            <w:noWrap/>
            <w:hideMark/>
          </w:tcPr>
          <w:p w14:paraId="549A6076" w14:textId="77777777" w:rsidR="00706BD9" w:rsidRPr="00706BD9" w:rsidRDefault="00706BD9" w:rsidP="00706BD9">
            <w:pPr>
              <w:pStyle w:val="Lijstalinea"/>
              <w:ind w:left="425"/>
              <w:jc w:val="both"/>
              <w:rPr>
                <w:rFonts w:ascii="Times New Roman" w:hAnsi="Times New Roman"/>
              </w:rPr>
            </w:pPr>
            <w:r w:rsidRPr="00706BD9">
              <w:rPr>
                <w:rFonts w:ascii="Times New Roman" w:hAnsi="Times New Roman"/>
              </w:rPr>
              <w:t>78</w:t>
            </w:r>
          </w:p>
        </w:tc>
      </w:tr>
      <w:tr w:rsidR="00706BD9" w:rsidRPr="00706BD9" w14:paraId="59C5042B" w14:textId="77777777" w:rsidTr="00706BD9">
        <w:trPr>
          <w:trHeight w:val="300"/>
        </w:trPr>
        <w:tc>
          <w:tcPr>
            <w:tcW w:w="5760" w:type="dxa"/>
            <w:noWrap/>
            <w:hideMark/>
          </w:tcPr>
          <w:p w14:paraId="02066AA1" w14:textId="77777777" w:rsidR="00706BD9" w:rsidRPr="00706BD9" w:rsidRDefault="00706BD9" w:rsidP="00706BD9">
            <w:pPr>
              <w:pStyle w:val="Lijstalinea"/>
              <w:ind w:left="425"/>
              <w:jc w:val="both"/>
              <w:rPr>
                <w:rFonts w:ascii="Times New Roman" w:hAnsi="Times New Roman"/>
                <w:b/>
                <w:bCs/>
              </w:rPr>
            </w:pPr>
            <w:r w:rsidRPr="00706BD9">
              <w:rPr>
                <w:rFonts w:ascii="Times New Roman" w:hAnsi="Times New Roman"/>
                <w:b/>
                <w:bCs/>
              </w:rPr>
              <w:t>TOTAAL</w:t>
            </w:r>
          </w:p>
        </w:tc>
        <w:tc>
          <w:tcPr>
            <w:tcW w:w="1277" w:type="dxa"/>
            <w:noWrap/>
            <w:hideMark/>
          </w:tcPr>
          <w:p w14:paraId="4B356087" w14:textId="77777777" w:rsidR="00706BD9" w:rsidRPr="00706BD9" w:rsidRDefault="00706BD9" w:rsidP="00706BD9">
            <w:pPr>
              <w:pStyle w:val="Lijstalinea"/>
              <w:ind w:left="425"/>
              <w:jc w:val="both"/>
              <w:rPr>
                <w:rFonts w:ascii="Times New Roman" w:hAnsi="Times New Roman"/>
                <w:b/>
                <w:bCs/>
              </w:rPr>
            </w:pPr>
            <w:r w:rsidRPr="00706BD9">
              <w:rPr>
                <w:rFonts w:ascii="Times New Roman" w:hAnsi="Times New Roman"/>
                <w:b/>
                <w:bCs/>
              </w:rPr>
              <w:t>392</w:t>
            </w:r>
          </w:p>
        </w:tc>
      </w:tr>
    </w:tbl>
    <w:p w14:paraId="027D8A1C" w14:textId="77777777" w:rsidR="00BA37EF" w:rsidRDefault="00BA37EF" w:rsidP="00BA37EF">
      <w:pPr>
        <w:pStyle w:val="StandaardSV"/>
        <w:ind w:left="425"/>
        <w:rPr>
          <w:szCs w:val="22"/>
        </w:rPr>
      </w:pPr>
    </w:p>
    <w:p w14:paraId="177314A2" w14:textId="1B209764" w:rsidR="00D871D0" w:rsidRDefault="00D871D0" w:rsidP="00D871D0">
      <w:pPr>
        <w:pStyle w:val="StandaardSV"/>
        <w:numPr>
          <w:ilvl w:val="0"/>
          <w:numId w:val="10"/>
        </w:numPr>
        <w:rPr>
          <w:szCs w:val="22"/>
        </w:rPr>
      </w:pPr>
      <w:r w:rsidRPr="004E5E3E">
        <w:rPr>
          <w:szCs w:val="22"/>
        </w:rPr>
        <w:t xml:space="preserve">In </w:t>
      </w:r>
      <w:r>
        <w:rPr>
          <w:szCs w:val="22"/>
        </w:rPr>
        <w:t xml:space="preserve">totaal </w:t>
      </w:r>
      <w:r w:rsidRPr="004E5E3E">
        <w:rPr>
          <w:szCs w:val="22"/>
        </w:rPr>
        <w:t xml:space="preserve">zijn 95 beroepen erkend. De SERV ontwikkelde samen met de sociale partners 90 standaarden. De laatste vijf beroepen werden door de sector zelf on </w:t>
      </w:r>
      <w:proofErr w:type="spellStart"/>
      <w:r w:rsidRPr="004E5E3E">
        <w:rPr>
          <w:szCs w:val="22"/>
        </w:rPr>
        <w:t>hold</w:t>
      </w:r>
      <w:proofErr w:type="spellEnd"/>
      <w:r w:rsidRPr="004E5E3E">
        <w:rPr>
          <w:szCs w:val="22"/>
        </w:rPr>
        <w:t xml:space="preserve"> gezet. </w:t>
      </w:r>
    </w:p>
    <w:p w14:paraId="3FD70D48" w14:textId="77777777" w:rsidR="00D871D0" w:rsidRPr="004E5E3E" w:rsidRDefault="00D871D0" w:rsidP="00D871D0">
      <w:pPr>
        <w:pStyle w:val="StandaardSV"/>
        <w:rPr>
          <w:szCs w:val="22"/>
        </w:rPr>
      </w:pPr>
    </w:p>
    <w:p w14:paraId="76BF5D32" w14:textId="351AACCF" w:rsidR="00D871D0" w:rsidRDefault="00D871D0" w:rsidP="00D871D0">
      <w:pPr>
        <w:pStyle w:val="StandaardSV"/>
        <w:numPr>
          <w:ilvl w:val="0"/>
          <w:numId w:val="10"/>
        </w:numPr>
        <w:rPr>
          <w:szCs w:val="22"/>
        </w:rPr>
      </w:pPr>
      <w:r w:rsidRPr="004E5E3E">
        <w:rPr>
          <w:szCs w:val="22"/>
        </w:rPr>
        <w:t xml:space="preserve">In 2012 kan men voor 53 verschillende beroepen in een testcentrum terecht. </w:t>
      </w:r>
    </w:p>
    <w:p w14:paraId="648603E6" w14:textId="77777777" w:rsidR="00D871D0" w:rsidRDefault="00D871D0" w:rsidP="00D871D0">
      <w:pPr>
        <w:pStyle w:val="Lijstalinea"/>
      </w:pPr>
    </w:p>
    <w:p w14:paraId="031CB6ED" w14:textId="681CFC68" w:rsidR="00D871D0" w:rsidRPr="00D871D0" w:rsidRDefault="00D871D0" w:rsidP="00D871D0">
      <w:pPr>
        <w:pStyle w:val="Lijstalinea"/>
        <w:numPr>
          <w:ilvl w:val="0"/>
          <w:numId w:val="10"/>
        </w:numPr>
        <w:jc w:val="both"/>
        <w:rPr>
          <w:rFonts w:ascii="Times New Roman" w:hAnsi="Times New Roman"/>
        </w:rPr>
      </w:pPr>
      <w:r w:rsidRPr="00D871D0">
        <w:rPr>
          <w:rFonts w:ascii="Times New Roman" w:hAnsi="Times New Roman"/>
        </w:rPr>
        <w:t>Vandaag bestaat voor 38 beroepen geen erkend testcentr</w:t>
      </w:r>
      <w:r w:rsidR="00706BD9">
        <w:rPr>
          <w:rFonts w:ascii="Times New Roman" w:hAnsi="Times New Roman"/>
        </w:rPr>
        <w:t xml:space="preserve">um. Dit heeft diverse redenen. </w:t>
      </w:r>
      <w:r w:rsidRPr="00D871D0">
        <w:rPr>
          <w:rFonts w:ascii="Times New Roman" w:hAnsi="Times New Roman"/>
        </w:rPr>
        <w:t xml:space="preserve">Voor 25 beroepen werd nog nooit een testcentrum erkend. </w:t>
      </w:r>
    </w:p>
    <w:p w14:paraId="7FA258CB" w14:textId="77777777" w:rsidR="00D871D0" w:rsidRPr="006B379E" w:rsidRDefault="00D871D0" w:rsidP="00D871D0">
      <w:pPr>
        <w:numPr>
          <w:ilvl w:val="1"/>
          <w:numId w:val="14"/>
        </w:numPr>
        <w:jc w:val="both"/>
        <w:rPr>
          <w:sz w:val="22"/>
          <w:szCs w:val="22"/>
        </w:rPr>
      </w:pPr>
      <w:r w:rsidRPr="006B379E">
        <w:rPr>
          <w:sz w:val="22"/>
          <w:szCs w:val="22"/>
        </w:rPr>
        <w:t xml:space="preserve">ofwel werd reeds een dossier ingediend door een kandidaat-testcentrum, maar werd dit dossier niet goedgekeurd </w:t>
      </w:r>
    </w:p>
    <w:p w14:paraId="12355485" w14:textId="77777777" w:rsidR="00D871D0" w:rsidRPr="006B379E" w:rsidRDefault="00D871D0" w:rsidP="00D871D0">
      <w:pPr>
        <w:numPr>
          <w:ilvl w:val="1"/>
          <w:numId w:val="14"/>
        </w:numPr>
        <w:jc w:val="both"/>
        <w:rPr>
          <w:sz w:val="22"/>
          <w:szCs w:val="22"/>
        </w:rPr>
      </w:pPr>
      <w:r w:rsidRPr="006B379E">
        <w:rPr>
          <w:sz w:val="22"/>
          <w:szCs w:val="22"/>
        </w:rPr>
        <w:t xml:space="preserve">of er heeft zich nog geen organisatie voor dit beroep kandidaat gesteld </w:t>
      </w:r>
    </w:p>
    <w:p w14:paraId="418BD649" w14:textId="31B1FA0A" w:rsidR="00D871D0" w:rsidRPr="00A23481" w:rsidRDefault="00D871D0" w:rsidP="00A23481">
      <w:pPr>
        <w:numPr>
          <w:ilvl w:val="1"/>
          <w:numId w:val="14"/>
        </w:numPr>
        <w:jc w:val="both"/>
        <w:rPr>
          <w:sz w:val="22"/>
          <w:szCs w:val="22"/>
        </w:rPr>
      </w:pPr>
      <w:r w:rsidRPr="006B379E">
        <w:rPr>
          <w:sz w:val="22"/>
          <w:szCs w:val="22"/>
        </w:rPr>
        <w:t>of de proef werd gevalideerd, maar nog geen testcentrum erkend (zijn immers aparte ESF-oproepen)</w:t>
      </w:r>
    </w:p>
    <w:p w14:paraId="4DFE89B0" w14:textId="77777777" w:rsidR="00D871D0" w:rsidRDefault="00D871D0" w:rsidP="00D871D0">
      <w:pPr>
        <w:ind w:left="720"/>
        <w:jc w:val="both"/>
        <w:rPr>
          <w:sz w:val="22"/>
          <w:szCs w:val="22"/>
        </w:rPr>
      </w:pPr>
    </w:p>
    <w:p w14:paraId="2CA88A9C" w14:textId="2B9C75EC" w:rsidR="00D871D0" w:rsidRPr="006B379E" w:rsidRDefault="00D871D0" w:rsidP="00D871D0">
      <w:pPr>
        <w:ind w:left="720"/>
        <w:jc w:val="both"/>
        <w:rPr>
          <w:sz w:val="22"/>
          <w:szCs w:val="22"/>
        </w:rPr>
      </w:pPr>
      <w:r>
        <w:rPr>
          <w:sz w:val="22"/>
          <w:szCs w:val="22"/>
        </w:rPr>
        <w:t>V</w:t>
      </w:r>
      <w:r w:rsidRPr="006B379E">
        <w:rPr>
          <w:sz w:val="22"/>
          <w:szCs w:val="22"/>
        </w:rPr>
        <w:t xml:space="preserve">oor 21 beroepen heeft het testcentrum zijn dienstverlening </w:t>
      </w:r>
      <w:r w:rsidRPr="004E5E3E">
        <w:rPr>
          <w:sz w:val="22"/>
          <w:szCs w:val="22"/>
        </w:rPr>
        <w:t xml:space="preserve">in de loop van de jaren </w:t>
      </w:r>
      <w:r w:rsidRPr="006B379E">
        <w:rPr>
          <w:sz w:val="22"/>
          <w:szCs w:val="22"/>
        </w:rPr>
        <w:t xml:space="preserve">stopgezet.  </w:t>
      </w:r>
    </w:p>
    <w:p w14:paraId="58DA3F36" w14:textId="77777777" w:rsidR="00D871D0" w:rsidRPr="004E5E3E" w:rsidRDefault="00D871D0" w:rsidP="00D871D0">
      <w:pPr>
        <w:ind w:left="720"/>
        <w:jc w:val="both"/>
        <w:rPr>
          <w:sz w:val="22"/>
          <w:szCs w:val="22"/>
        </w:rPr>
      </w:pPr>
      <w:r w:rsidRPr="006B379E">
        <w:rPr>
          <w:sz w:val="22"/>
          <w:szCs w:val="22"/>
        </w:rPr>
        <w:t xml:space="preserve">Dit betekent dat voor 13 beroepen nu ook geen dienstverlening meer bestaat, voor 8 andere bestaat nog een ander testcentrum. </w:t>
      </w:r>
    </w:p>
    <w:p w14:paraId="47B7F1D4" w14:textId="77777777" w:rsidR="00D871D0" w:rsidRPr="006B379E" w:rsidRDefault="00D871D0" w:rsidP="00D871D0">
      <w:pPr>
        <w:ind w:left="720"/>
        <w:jc w:val="both"/>
        <w:rPr>
          <w:sz w:val="22"/>
          <w:szCs w:val="22"/>
        </w:rPr>
      </w:pPr>
      <w:r w:rsidRPr="006B379E">
        <w:rPr>
          <w:sz w:val="22"/>
          <w:szCs w:val="22"/>
        </w:rPr>
        <w:t xml:space="preserve">Redenen van stopzetting:  </w:t>
      </w:r>
    </w:p>
    <w:p w14:paraId="76C52B7A" w14:textId="77777777" w:rsidR="00D871D0" w:rsidRPr="006B379E" w:rsidRDefault="00D871D0" w:rsidP="00D871D0">
      <w:pPr>
        <w:numPr>
          <w:ilvl w:val="1"/>
          <w:numId w:val="17"/>
        </w:numPr>
        <w:jc w:val="both"/>
        <w:rPr>
          <w:sz w:val="22"/>
          <w:szCs w:val="22"/>
        </w:rPr>
      </w:pPr>
      <w:r w:rsidRPr="006B379E">
        <w:rPr>
          <w:sz w:val="22"/>
          <w:szCs w:val="22"/>
        </w:rPr>
        <w:t xml:space="preserve">of het testcentrum heeft </w:t>
      </w:r>
      <w:r w:rsidRPr="004E5E3E">
        <w:rPr>
          <w:sz w:val="22"/>
          <w:szCs w:val="22"/>
        </w:rPr>
        <w:t xml:space="preserve">zelf beslist </w:t>
      </w:r>
      <w:r w:rsidRPr="006B379E">
        <w:rPr>
          <w:sz w:val="22"/>
          <w:szCs w:val="22"/>
        </w:rPr>
        <w:t>zijn dienstverlening stop</w:t>
      </w:r>
      <w:r w:rsidRPr="004E5E3E">
        <w:rPr>
          <w:sz w:val="22"/>
          <w:szCs w:val="22"/>
        </w:rPr>
        <w:t xml:space="preserve"> te zetten (diverse redenen: nieuwe Europese reglementering, sector heeft andere bekwaamheidsbewijzen, meerwaarde beperkt in de sector, …)</w:t>
      </w:r>
      <w:r w:rsidRPr="006B379E">
        <w:rPr>
          <w:sz w:val="22"/>
          <w:szCs w:val="22"/>
        </w:rPr>
        <w:t xml:space="preserve"> </w:t>
      </w:r>
    </w:p>
    <w:p w14:paraId="0521E2E2" w14:textId="77777777" w:rsidR="00D871D0" w:rsidRPr="006B379E" w:rsidRDefault="00D871D0" w:rsidP="00D871D0">
      <w:pPr>
        <w:numPr>
          <w:ilvl w:val="1"/>
          <w:numId w:val="14"/>
        </w:numPr>
        <w:jc w:val="both"/>
        <w:rPr>
          <w:sz w:val="22"/>
          <w:szCs w:val="22"/>
        </w:rPr>
      </w:pPr>
      <w:r w:rsidRPr="006B379E">
        <w:rPr>
          <w:sz w:val="22"/>
          <w:szCs w:val="22"/>
        </w:rPr>
        <w:t>of de proef werd niet gevalideerd, waardoor dienstverlening ook stopgezet dient te worden</w:t>
      </w:r>
    </w:p>
    <w:p w14:paraId="00099973" w14:textId="3C822423" w:rsidR="00D871D0" w:rsidRPr="006B379E" w:rsidRDefault="00A23481" w:rsidP="00A23481">
      <w:pPr>
        <w:ind w:left="708"/>
        <w:jc w:val="both"/>
        <w:rPr>
          <w:sz w:val="22"/>
          <w:szCs w:val="22"/>
        </w:rPr>
      </w:pPr>
      <w:r>
        <w:rPr>
          <w:sz w:val="22"/>
          <w:szCs w:val="22"/>
        </w:rPr>
        <w:t xml:space="preserve">Deze gegevens worden meegenomen als aandachtspunt in het nieuwe geïntegreerde EVC-beleid dat we samen met Onderwijs aan het uitwerken zijn. </w:t>
      </w:r>
    </w:p>
    <w:p w14:paraId="5832EF7E" w14:textId="77777777" w:rsidR="00D871D0" w:rsidRDefault="00D871D0" w:rsidP="00D871D0">
      <w:pPr>
        <w:pStyle w:val="StandaardSV"/>
        <w:rPr>
          <w:szCs w:val="22"/>
        </w:rPr>
      </w:pPr>
    </w:p>
    <w:p w14:paraId="56A099BB" w14:textId="77777777" w:rsidR="00D871D0" w:rsidRPr="004E5E3E" w:rsidRDefault="00D871D0" w:rsidP="00D871D0">
      <w:pPr>
        <w:pStyle w:val="StandaardSV"/>
        <w:numPr>
          <w:ilvl w:val="0"/>
          <w:numId w:val="10"/>
        </w:numPr>
        <w:rPr>
          <w:szCs w:val="22"/>
        </w:rPr>
      </w:pPr>
      <w:r w:rsidRPr="004E5E3E">
        <w:rPr>
          <w:szCs w:val="22"/>
        </w:rPr>
        <w:t xml:space="preserve">Voor de uitgereikte ervaringsbewijzen zijn de gevraagde gegevens niet beschikbaar. Wel hebben we zicht op het aantal kansengroep bij alle deelnemers van het ervaringsbewijs. Het aandeel kansengroepen is steeds zeer hoog over de jaren heen. </w:t>
      </w:r>
    </w:p>
    <w:p w14:paraId="6A36893A" w14:textId="77777777" w:rsidR="00D871D0" w:rsidRPr="004E5E3E" w:rsidRDefault="00D871D0" w:rsidP="00D871D0">
      <w:pPr>
        <w:pStyle w:val="StandaardSV"/>
        <w:ind w:left="425"/>
        <w:rPr>
          <w:szCs w:val="22"/>
        </w:rPr>
      </w:pPr>
    </w:p>
    <w:p w14:paraId="493B5E4C" w14:textId="77777777" w:rsidR="00D871D0" w:rsidRPr="004E5E3E" w:rsidRDefault="00D871D0" w:rsidP="00D871D0">
      <w:pPr>
        <w:pStyle w:val="StandaardSV"/>
        <w:ind w:left="425"/>
        <w:rPr>
          <w:szCs w:val="22"/>
        </w:rPr>
      </w:pPr>
      <w:r w:rsidRPr="004E5E3E">
        <w:rPr>
          <w:noProof/>
          <w:szCs w:val="22"/>
          <w:lang w:val="nl-BE" w:eastAsia="nl-BE"/>
        </w:rPr>
        <w:drawing>
          <wp:inline distT="0" distB="0" distL="0" distR="0" wp14:anchorId="6FC293C5" wp14:editId="16ABDEC3">
            <wp:extent cx="4572000" cy="2743200"/>
            <wp:effectExtent l="0" t="0" r="19050" b="1905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9D567D" w14:textId="77777777" w:rsidR="00D871D0" w:rsidRPr="004E5E3E" w:rsidRDefault="00D871D0" w:rsidP="00D871D0">
      <w:pPr>
        <w:pStyle w:val="StandaardSV"/>
        <w:ind w:left="425"/>
        <w:rPr>
          <w:szCs w:val="22"/>
        </w:rPr>
      </w:pPr>
    </w:p>
    <w:p w14:paraId="000BBAD4" w14:textId="77777777" w:rsidR="00D871D0" w:rsidRPr="00D871D0" w:rsidRDefault="00D871D0" w:rsidP="00D871D0">
      <w:pPr>
        <w:pStyle w:val="Lijstalinea"/>
        <w:autoSpaceDE w:val="0"/>
        <w:autoSpaceDN w:val="0"/>
        <w:adjustRightInd w:val="0"/>
        <w:ind w:left="425"/>
        <w:jc w:val="both"/>
        <w:rPr>
          <w:b/>
        </w:rPr>
      </w:pPr>
    </w:p>
    <w:p w14:paraId="7AA788AB" w14:textId="77777777" w:rsidR="00D871D0" w:rsidRDefault="00D871D0" w:rsidP="00D871D0">
      <w:pPr>
        <w:pStyle w:val="Lijstalinea"/>
        <w:autoSpaceDE w:val="0"/>
        <w:autoSpaceDN w:val="0"/>
        <w:adjustRightInd w:val="0"/>
        <w:ind w:left="425"/>
        <w:jc w:val="both"/>
        <w:rPr>
          <w:b/>
        </w:rPr>
      </w:pPr>
    </w:p>
    <w:p w14:paraId="2A9CF414" w14:textId="77777777" w:rsidR="00D871D0" w:rsidRDefault="00D871D0" w:rsidP="00D871D0">
      <w:pPr>
        <w:pStyle w:val="Lijstalinea"/>
        <w:autoSpaceDE w:val="0"/>
        <w:autoSpaceDN w:val="0"/>
        <w:adjustRightInd w:val="0"/>
        <w:ind w:left="425"/>
        <w:jc w:val="both"/>
        <w:rPr>
          <w:b/>
        </w:rPr>
      </w:pPr>
    </w:p>
    <w:p w14:paraId="5D0AFA15" w14:textId="03BAE508" w:rsidR="00D871D0" w:rsidRPr="00706BD9" w:rsidRDefault="00D871D0" w:rsidP="00D871D0">
      <w:pPr>
        <w:pStyle w:val="Lijstalinea"/>
        <w:autoSpaceDE w:val="0"/>
        <w:autoSpaceDN w:val="0"/>
        <w:adjustRightInd w:val="0"/>
        <w:ind w:left="425"/>
        <w:jc w:val="both"/>
        <w:rPr>
          <w:rFonts w:ascii="Times New Roman" w:hAnsi="Times New Roman"/>
        </w:rPr>
      </w:pPr>
      <w:r w:rsidRPr="00706BD9">
        <w:rPr>
          <w:rFonts w:ascii="Times New Roman" w:hAnsi="Times New Roman"/>
        </w:rPr>
        <w:lastRenderedPageBreak/>
        <w:t>Per kansengroep geeft dit het volgende overzicht over de jaren heen</w:t>
      </w:r>
      <w:r w:rsidR="00706BD9">
        <w:rPr>
          <w:rFonts w:ascii="Times New Roman" w:hAnsi="Times New Roman"/>
        </w:rPr>
        <w:t xml:space="preserve"> </w:t>
      </w:r>
      <w:r w:rsidRPr="00706BD9">
        <w:rPr>
          <w:rFonts w:ascii="Times New Roman" w:hAnsi="Times New Roman"/>
        </w:rPr>
        <w:t>(2006-2012)</w:t>
      </w:r>
      <w:r w:rsidR="00706BD9">
        <w:rPr>
          <w:rFonts w:ascii="Times New Roman" w:hAnsi="Times New Roman"/>
        </w:rPr>
        <w:t>:</w:t>
      </w:r>
    </w:p>
    <w:p w14:paraId="0928D1C6" w14:textId="77777777" w:rsidR="00D871D0" w:rsidRPr="00D871D0" w:rsidRDefault="00D871D0" w:rsidP="00D871D0">
      <w:pPr>
        <w:pStyle w:val="Lijstalinea"/>
        <w:autoSpaceDE w:val="0"/>
        <w:autoSpaceDN w:val="0"/>
        <w:adjustRightInd w:val="0"/>
        <w:ind w:left="425"/>
        <w:jc w:val="both"/>
      </w:pPr>
      <w:r w:rsidRPr="00525FF6">
        <w:rPr>
          <w:noProof/>
          <w:lang w:eastAsia="nl-BE"/>
        </w:rPr>
        <w:drawing>
          <wp:inline distT="0" distB="0" distL="0" distR="0" wp14:anchorId="5A8D8B6C" wp14:editId="032A8B00">
            <wp:extent cx="6088380" cy="2537460"/>
            <wp:effectExtent l="0" t="0" r="762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044762" w14:textId="77777777" w:rsidR="00D871D0" w:rsidRPr="00D871D0" w:rsidRDefault="00D871D0" w:rsidP="00D871D0">
      <w:pPr>
        <w:pStyle w:val="Lijstalinea"/>
        <w:ind w:left="425"/>
        <w:jc w:val="both"/>
        <w:rPr>
          <w:i/>
          <w:color w:val="000000"/>
        </w:rPr>
      </w:pPr>
      <w:r w:rsidRPr="00D871D0">
        <w:rPr>
          <w:i/>
          <w:color w:val="000000"/>
        </w:rPr>
        <w:t xml:space="preserve">                       Bron: CVS (Bewerking Departement WSE)</w:t>
      </w:r>
    </w:p>
    <w:p w14:paraId="24B5DBEB" w14:textId="77777777" w:rsidR="00D871D0" w:rsidRPr="004E5E3E" w:rsidRDefault="00D871D0" w:rsidP="00D871D0">
      <w:pPr>
        <w:pStyle w:val="StandaardSV"/>
        <w:ind w:left="425"/>
        <w:rPr>
          <w:szCs w:val="22"/>
        </w:rPr>
      </w:pPr>
    </w:p>
    <w:p w14:paraId="7ABC30B9" w14:textId="341A925F" w:rsidR="006467AE" w:rsidRPr="00524094" w:rsidRDefault="00524094" w:rsidP="00524094">
      <w:pPr>
        <w:pStyle w:val="StandaardSV"/>
        <w:numPr>
          <w:ilvl w:val="0"/>
          <w:numId w:val="10"/>
        </w:numPr>
        <w:rPr>
          <w:szCs w:val="22"/>
        </w:rPr>
      </w:pPr>
      <w:r>
        <w:rPr>
          <w:szCs w:val="22"/>
        </w:rPr>
        <w:t xml:space="preserve">Deze gegevens zijn enkel beschikbaar voor alle deelnemers van het ervaringsbewijs. </w:t>
      </w:r>
      <w:r w:rsidR="006467AE">
        <w:rPr>
          <w:szCs w:val="22"/>
        </w:rPr>
        <w:t xml:space="preserve">Tot en met juni 2013 starten </w:t>
      </w:r>
      <w:r>
        <w:rPr>
          <w:szCs w:val="22"/>
        </w:rPr>
        <w:t>709</w:t>
      </w:r>
      <w:r w:rsidR="006467AE">
        <w:rPr>
          <w:szCs w:val="22"/>
        </w:rPr>
        <w:t xml:space="preserve"> mensen een traject op of rondden dit af. Hiervan behoort </w:t>
      </w:r>
      <w:r>
        <w:rPr>
          <w:szCs w:val="22"/>
        </w:rPr>
        <w:t>84,3</w:t>
      </w:r>
      <w:r w:rsidR="006467AE">
        <w:rPr>
          <w:szCs w:val="22"/>
        </w:rPr>
        <w:t xml:space="preserve">% tot een van de kansengroepen. Per kansengroep geeft dit het volgende overzicht: Allochtonen: </w:t>
      </w:r>
      <w:r>
        <w:rPr>
          <w:szCs w:val="22"/>
        </w:rPr>
        <w:t>149 personen of 21,01%, laag-en middengeschoolden:548 personen of 77,29%, 51 personen met een arbeidshandicap of 7,19% en 122 personen ouder dan 50 jaar of 17,2%.</w:t>
      </w:r>
    </w:p>
    <w:p w14:paraId="09B39336" w14:textId="77777777" w:rsidR="006467AE" w:rsidRDefault="006467AE" w:rsidP="006467AE">
      <w:pPr>
        <w:pStyle w:val="StandaardSV"/>
        <w:ind w:left="425"/>
        <w:rPr>
          <w:szCs w:val="22"/>
        </w:rPr>
      </w:pPr>
    </w:p>
    <w:p w14:paraId="1801417F" w14:textId="6F10BF4A" w:rsidR="00D871D0" w:rsidRDefault="00D871D0" w:rsidP="00D871D0">
      <w:pPr>
        <w:pStyle w:val="StandaardSV"/>
        <w:numPr>
          <w:ilvl w:val="0"/>
          <w:numId w:val="10"/>
        </w:numPr>
        <w:rPr>
          <w:szCs w:val="22"/>
        </w:rPr>
      </w:pPr>
      <w:r w:rsidRPr="004E5E3E">
        <w:rPr>
          <w:szCs w:val="22"/>
        </w:rPr>
        <w:t xml:space="preserve">Deze cijfers zijn </w:t>
      </w:r>
      <w:r w:rsidR="006467AE">
        <w:rPr>
          <w:szCs w:val="22"/>
        </w:rPr>
        <w:t>e</w:t>
      </w:r>
      <w:r w:rsidRPr="004E5E3E">
        <w:rPr>
          <w:szCs w:val="22"/>
        </w:rPr>
        <w:t xml:space="preserve">nkel beschikbaar voor alle deelnemers van het ervaringsbewijs. Hierbij valt op dat </w:t>
      </w:r>
      <w:r>
        <w:rPr>
          <w:szCs w:val="22"/>
        </w:rPr>
        <w:t xml:space="preserve">gemiddeld 1/3 van de kandidaten werkzoekend is. </w:t>
      </w:r>
      <w:r w:rsidRPr="004E5E3E">
        <w:rPr>
          <w:szCs w:val="22"/>
        </w:rPr>
        <w:t xml:space="preserve"> </w:t>
      </w:r>
    </w:p>
    <w:p w14:paraId="033A5B17" w14:textId="77777777" w:rsidR="00D871D0" w:rsidRDefault="00D871D0" w:rsidP="00D871D0">
      <w:pPr>
        <w:pStyle w:val="StandaardSV"/>
        <w:ind w:left="425"/>
        <w:rPr>
          <w:szCs w:val="22"/>
        </w:rPr>
      </w:pPr>
    </w:p>
    <w:p w14:paraId="1F5473F7" w14:textId="7F9B12EF" w:rsidR="00D871D0" w:rsidRPr="00D871D0" w:rsidRDefault="00D871D0" w:rsidP="00D871D0">
      <w:pPr>
        <w:pStyle w:val="StandaardSV"/>
        <w:ind w:left="425"/>
        <w:rPr>
          <w:szCs w:val="22"/>
        </w:rPr>
      </w:pPr>
      <w:r w:rsidRPr="00525FF6">
        <w:rPr>
          <w:noProof/>
          <w:szCs w:val="22"/>
          <w:lang w:val="nl-BE" w:eastAsia="nl-BE"/>
        </w:rPr>
        <w:drawing>
          <wp:anchor distT="0" distB="0" distL="114300" distR="114300" simplePos="0" relativeHeight="251658240" behindDoc="0" locked="0" layoutInCell="1" allowOverlap="1" wp14:anchorId="5102030D" wp14:editId="553BE476">
            <wp:simplePos x="0" y="0"/>
            <wp:positionH relativeFrom="column">
              <wp:posOffset>538480</wp:posOffset>
            </wp:positionH>
            <wp:positionV relativeFrom="paragraph">
              <wp:posOffset>11430</wp:posOffset>
            </wp:positionV>
            <wp:extent cx="4572000" cy="2743200"/>
            <wp:effectExtent l="0" t="0" r="0" b="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5F19F67" w14:textId="77777777" w:rsidR="00D871D0" w:rsidRPr="00D871D0" w:rsidRDefault="00D871D0" w:rsidP="00D871D0">
      <w:pPr>
        <w:pStyle w:val="Lijstalinea"/>
        <w:ind w:left="425"/>
      </w:pPr>
    </w:p>
    <w:p w14:paraId="441B6616" w14:textId="77777777" w:rsidR="00D871D0" w:rsidRDefault="00D871D0" w:rsidP="00D871D0">
      <w:pPr>
        <w:rPr>
          <w:lang w:val="nl-BE"/>
        </w:rPr>
      </w:pPr>
    </w:p>
    <w:p w14:paraId="6A282C09" w14:textId="77777777" w:rsidR="00D871D0" w:rsidRDefault="00D871D0" w:rsidP="00D871D0">
      <w:pPr>
        <w:rPr>
          <w:lang w:val="nl-BE"/>
        </w:rPr>
      </w:pPr>
    </w:p>
    <w:p w14:paraId="222E5181" w14:textId="77777777" w:rsidR="00D871D0" w:rsidRDefault="00D871D0" w:rsidP="00D871D0">
      <w:pPr>
        <w:rPr>
          <w:lang w:val="nl-BE"/>
        </w:rPr>
      </w:pPr>
    </w:p>
    <w:p w14:paraId="65F97B7B" w14:textId="77777777" w:rsidR="00D871D0" w:rsidRDefault="00D871D0" w:rsidP="00D871D0">
      <w:pPr>
        <w:rPr>
          <w:lang w:val="nl-BE"/>
        </w:rPr>
      </w:pPr>
    </w:p>
    <w:p w14:paraId="2F0311AD" w14:textId="77777777" w:rsidR="00D871D0" w:rsidRDefault="00D871D0" w:rsidP="00D871D0">
      <w:pPr>
        <w:rPr>
          <w:lang w:val="nl-BE"/>
        </w:rPr>
      </w:pPr>
    </w:p>
    <w:p w14:paraId="23C9D438" w14:textId="77777777" w:rsidR="00D871D0" w:rsidRDefault="00D871D0" w:rsidP="00D871D0">
      <w:pPr>
        <w:rPr>
          <w:lang w:val="nl-BE"/>
        </w:rPr>
      </w:pPr>
    </w:p>
    <w:p w14:paraId="10DF2EEE" w14:textId="77777777" w:rsidR="00D871D0" w:rsidRDefault="00D871D0" w:rsidP="00D871D0">
      <w:pPr>
        <w:rPr>
          <w:lang w:val="nl-BE"/>
        </w:rPr>
      </w:pPr>
    </w:p>
    <w:p w14:paraId="5D1817FB" w14:textId="77777777" w:rsidR="00D871D0" w:rsidRDefault="00D871D0" w:rsidP="00D871D0">
      <w:pPr>
        <w:rPr>
          <w:lang w:val="nl-BE"/>
        </w:rPr>
      </w:pPr>
    </w:p>
    <w:p w14:paraId="005CE8E1" w14:textId="77777777" w:rsidR="00D871D0" w:rsidRDefault="00D871D0" w:rsidP="00D871D0">
      <w:pPr>
        <w:rPr>
          <w:lang w:val="nl-BE"/>
        </w:rPr>
      </w:pPr>
    </w:p>
    <w:p w14:paraId="075EBA69" w14:textId="77777777" w:rsidR="00D871D0" w:rsidRDefault="00D871D0" w:rsidP="00D871D0">
      <w:pPr>
        <w:rPr>
          <w:lang w:val="nl-BE"/>
        </w:rPr>
      </w:pPr>
    </w:p>
    <w:p w14:paraId="58220A3D" w14:textId="77777777" w:rsidR="00D871D0" w:rsidRDefault="00D871D0" w:rsidP="00D871D0">
      <w:pPr>
        <w:rPr>
          <w:lang w:val="nl-BE"/>
        </w:rPr>
      </w:pPr>
    </w:p>
    <w:p w14:paraId="2CEFA1F0" w14:textId="77777777" w:rsidR="00D871D0" w:rsidRDefault="00D871D0" w:rsidP="00D871D0">
      <w:pPr>
        <w:rPr>
          <w:lang w:val="nl-BE"/>
        </w:rPr>
      </w:pPr>
    </w:p>
    <w:p w14:paraId="0024524D" w14:textId="77777777" w:rsidR="00D871D0" w:rsidRDefault="00D871D0" w:rsidP="00D871D0">
      <w:pPr>
        <w:rPr>
          <w:lang w:val="nl-BE"/>
        </w:rPr>
      </w:pPr>
    </w:p>
    <w:p w14:paraId="0C760CD9" w14:textId="77777777" w:rsidR="00D871D0" w:rsidRDefault="00D871D0" w:rsidP="00D871D0">
      <w:pPr>
        <w:rPr>
          <w:lang w:val="nl-BE"/>
        </w:rPr>
      </w:pPr>
    </w:p>
    <w:p w14:paraId="217CEFA3" w14:textId="77777777" w:rsidR="00D871D0" w:rsidRDefault="00D871D0" w:rsidP="00D871D0">
      <w:r w:rsidRPr="00D871D0">
        <w:t>(2006 werd niet meegenomen, gezien dit enkel de periode oktober- december betreft</w:t>
      </w:r>
    </w:p>
    <w:p w14:paraId="139B23AD" w14:textId="77777777" w:rsidR="00D871D0" w:rsidRPr="00D871D0" w:rsidRDefault="00D871D0" w:rsidP="00D871D0"/>
    <w:p w14:paraId="41B4F19F" w14:textId="053F35B2" w:rsidR="00D871D0" w:rsidRDefault="00524094" w:rsidP="00D871D0">
      <w:pPr>
        <w:pStyle w:val="StandaardSV"/>
        <w:numPr>
          <w:ilvl w:val="0"/>
          <w:numId w:val="10"/>
        </w:numPr>
        <w:rPr>
          <w:szCs w:val="22"/>
        </w:rPr>
      </w:pPr>
      <w:r>
        <w:rPr>
          <w:szCs w:val="22"/>
        </w:rPr>
        <w:t xml:space="preserve">Deze gegevens zijn enkel beschikbaar voor alle deelnemers van het ervaringsbewijs. Van de 709 mensen in 2013, waren 368 personen werkzoekend of 51,9%. </w:t>
      </w:r>
    </w:p>
    <w:p w14:paraId="2527FAFD" w14:textId="77777777" w:rsidR="00BA37EF" w:rsidRDefault="00BA37EF" w:rsidP="00BA37EF">
      <w:pPr>
        <w:pStyle w:val="StandaardSV"/>
        <w:ind w:left="425"/>
        <w:rPr>
          <w:szCs w:val="22"/>
        </w:rPr>
      </w:pPr>
    </w:p>
    <w:p w14:paraId="52E3EBAA" w14:textId="77777777" w:rsidR="003B6E5E" w:rsidRPr="003B6E5E" w:rsidRDefault="003B6E5E" w:rsidP="003B6E5E">
      <w:pPr>
        <w:pStyle w:val="StandaardSV"/>
        <w:numPr>
          <w:ilvl w:val="0"/>
          <w:numId w:val="10"/>
        </w:numPr>
        <w:rPr>
          <w:szCs w:val="22"/>
        </w:rPr>
      </w:pPr>
      <w:r w:rsidRPr="003B6E5E">
        <w:rPr>
          <w:szCs w:val="22"/>
        </w:rPr>
        <w:t xml:space="preserve">De EVC-procedure voor de Vlaamse overheid geeft een persoon zonder het gevraagde diploma conform de vacaturevereisten de mogelijkheid om relevante kennis of (beroeps)ervaring te laten (h)erkennen, onafhankelijk van de context waarin deze verworven zijn. </w:t>
      </w:r>
      <w:r w:rsidRPr="003B6E5E">
        <w:rPr>
          <w:szCs w:val="22"/>
          <w:lang w:val="nl-BE"/>
        </w:rPr>
        <w:t xml:space="preserve">De kandidaten krijgen – </w:t>
      </w:r>
      <w:r w:rsidRPr="003B6E5E">
        <w:rPr>
          <w:szCs w:val="22"/>
          <w:lang w:val="nl-BE"/>
        </w:rPr>
        <w:lastRenderedPageBreak/>
        <w:t xml:space="preserve">indien positief bevonden-, hiermee een </w:t>
      </w:r>
      <w:proofErr w:type="spellStart"/>
      <w:r w:rsidRPr="003B6E5E">
        <w:rPr>
          <w:szCs w:val="22"/>
          <w:lang w:val="nl-BE"/>
        </w:rPr>
        <w:t>toegangstiket</w:t>
      </w:r>
      <w:proofErr w:type="spellEnd"/>
      <w:r w:rsidRPr="003B6E5E">
        <w:rPr>
          <w:szCs w:val="22"/>
          <w:lang w:val="nl-BE"/>
        </w:rPr>
        <w:t xml:space="preserve"> voor de eigenlijke selectie.  Zij doorlopen dezelfde selectie als alle kandidaten.  </w:t>
      </w:r>
    </w:p>
    <w:p w14:paraId="0CD4BAEB" w14:textId="77777777" w:rsidR="003B6E5E" w:rsidRPr="003B6E5E" w:rsidRDefault="003B6E5E" w:rsidP="00706BD9">
      <w:pPr>
        <w:pStyle w:val="StandaardSV"/>
        <w:rPr>
          <w:szCs w:val="22"/>
        </w:rPr>
      </w:pPr>
    </w:p>
    <w:p w14:paraId="58137AE6" w14:textId="77777777" w:rsidR="003B6E5E" w:rsidRPr="003B6E5E" w:rsidRDefault="003B6E5E" w:rsidP="00706BD9">
      <w:pPr>
        <w:pStyle w:val="StandaardSV"/>
        <w:ind w:left="425"/>
        <w:rPr>
          <w:szCs w:val="22"/>
        </w:rPr>
      </w:pPr>
      <w:r w:rsidRPr="003B6E5E">
        <w:rPr>
          <w:szCs w:val="22"/>
        </w:rPr>
        <w:t>Deze EVC-procedure omvat een aantal stappen:</w:t>
      </w:r>
    </w:p>
    <w:p w14:paraId="7E5EA5DD" w14:textId="77777777" w:rsidR="003B6E5E" w:rsidRPr="003B6E5E" w:rsidRDefault="003B6E5E" w:rsidP="00706BD9">
      <w:pPr>
        <w:pStyle w:val="StandaardSV"/>
        <w:ind w:left="425"/>
        <w:rPr>
          <w:szCs w:val="22"/>
        </w:rPr>
      </w:pPr>
    </w:p>
    <w:p w14:paraId="100E0719" w14:textId="77777777" w:rsidR="003B6E5E" w:rsidRPr="00706BD9" w:rsidRDefault="003B6E5E" w:rsidP="00706BD9">
      <w:pPr>
        <w:pStyle w:val="StandaardSV"/>
        <w:ind w:left="425"/>
        <w:rPr>
          <w:szCs w:val="22"/>
        </w:rPr>
      </w:pPr>
      <w:r w:rsidRPr="003B6E5E">
        <w:rPr>
          <w:szCs w:val="22"/>
        </w:rPr>
        <w:t xml:space="preserve">De vacatureverstrekkende overheid </w:t>
      </w:r>
      <w:r w:rsidRPr="00706BD9">
        <w:rPr>
          <w:szCs w:val="22"/>
        </w:rPr>
        <w:t>motiveert waarom kandidaten zonder het diploma, studiegetuigschrift, ervaringsbewijs of toegangsbewijs conform de gestelde functievereisten,  in aanmerking worden genomen voor deelname aan de selectie en neemt deze motivering op in het selectiedossier. Uit de motivering moet blijken dat er een redelijk vermoeden van meerwaarde bestaat in functie van een kwalitatieve invulling van de procedure:</w:t>
      </w:r>
    </w:p>
    <w:p w14:paraId="05330EA5" w14:textId="6C655E77" w:rsidR="003B6E5E" w:rsidRPr="00706BD9" w:rsidRDefault="003B6E5E" w:rsidP="00706BD9">
      <w:pPr>
        <w:pStyle w:val="StandaardSV"/>
        <w:numPr>
          <w:ilvl w:val="0"/>
          <w:numId w:val="14"/>
        </w:numPr>
        <w:rPr>
          <w:szCs w:val="22"/>
          <w:lang w:val="nl-BE"/>
        </w:rPr>
      </w:pPr>
      <w:r w:rsidRPr="00706BD9">
        <w:rPr>
          <w:szCs w:val="22"/>
          <w:lang w:val="nl-BE"/>
        </w:rPr>
        <w:t>hetzij te weinig goede en gemotiveerde kandidaten verwacht worden (knelpunt en marktconcurrentie),</w:t>
      </w:r>
    </w:p>
    <w:p w14:paraId="12C58B23" w14:textId="1BC95036" w:rsidR="003B6E5E" w:rsidRPr="00706BD9" w:rsidRDefault="003B6E5E" w:rsidP="00706BD9">
      <w:pPr>
        <w:pStyle w:val="StandaardSV"/>
        <w:numPr>
          <w:ilvl w:val="0"/>
          <w:numId w:val="14"/>
        </w:numPr>
        <w:rPr>
          <w:szCs w:val="22"/>
          <w:lang w:val="nl-BE"/>
        </w:rPr>
      </w:pPr>
      <w:r w:rsidRPr="00706BD9">
        <w:rPr>
          <w:szCs w:val="22"/>
          <w:lang w:val="nl-BE"/>
        </w:rPr>
        <w:t>hetzij meerdere kandidaten met belangrijke EVC-ervaring die een meerwaarde voor de functie-invulling en de samenstelling van het personeelsbestand zouden kunnen betekenen, niet zouden kunnen deelnemen.</w:t>
      </w:r>
    </w:p>
    <w:p w14:paraId="3F778439" w14:textId="77777777" w:rsidR="003B6E5E" w:rsidRPr="00706BD9" w:rsidRDefault="003B6E5E" w:rsidP="00706BD9">
      <w:pPr>
        <w:pStyle w:val="StandaardSV"/>
        <w:ind w:left="425"/>
        <w:rPr>
          <w:szCs w:val="22"/>
        </w:rPr>
      </w:pPr>
    </w:p>
    <w:p w14:paraId="6718559F" w14:textId="77777777" w:rsidR="003B6E5E" w:rsidRPr="00706BD9" w:rsidRDefault="003B6E5E" w:rsidP="00706BD9">
      <w:pPr>
        <w:pStyle w:val="StandaardSV"/>
        <w:ind w:left="425"/>
        <w:rPr>
          <w:szCs w:val="22"/>
        </w:rPr>
      </w:pPr>
      <w:r w:rsidRPr="00706BD9">
        <w:rPr>
          <w:szCs w:val="22"/>
        </w:rPr>
        <w:t>Het selectiereglement</w:t>
      </w:r>
      <w:r w:rsidRPr="00706BD9" w:rsidDel="0055363C">
        <w:rPr>
          <w:szCs w:val="22"/>
        </w:rPr>
        <w:t xml:space="preserve"> </w:t>
      </w:r>
      <w:r w:rsidRPr="00706BD9">
        <w:rPr>
          <w:szCs w:val="22"/>
        </w:rPr>
        <w:t xml:space="preserve">wordt met bijhorende motivering van de vacatureverstrekkende overheid geagendeerd op de eerstvolgende vergadering van het Sectorcomité XVIII.  Na positief advies van sectorcomité XVIII over de motivering van deze procedure, publiceert de betrokken entiteit het competentiegerichte selectiereglement en/of vacaturebericht. </w:t>
      </w:r>
    </w:p>
    <w:p w14:paraId="2B99A994" w14:textId="77777777" w:rsidR="003B6E5E" w:rsidRPr="00706BD9" w:rsidRDefault="003B6E5E" w:rsidP="00706BD9">
      <w:pPr>
        <w:pStyle w:val="StandaardSV"/>
        <w:ind w:left="425"/>
        <w:rPr>
          <w:szCs w:val="22"/>
        </w:rPr>
      </w:pPr>
    </w:p>
    <w:p w14:paraId="410B4D0F" w14:textId="37FF59D6" w:rsidR="003B6E5E" w:rsidRPr="00706BD9" w:rsidRDefault="003B6E5E" w:rsidP="00706BD9">
      <w:pPr>
        <w:pStyle w:val="StandaardSV"/>
        <w:ind w:left="425"/>
        <w:rPr>
          <w:szCs w:val="22"/>
          <w:lang w:val="nl-BE"/>
        </w:rPr>
      </w:pPr>
      <w:r w:rsidRPr="00706BD9">
        <w:rPr>
          <w:szCs w:val="22"/>
        </w:rPr>
        <w:t>De VDAB duidt per vacature beoordelaars aan met de nodige expertise</w:t>
      </w:r>
      <w:r w:rsidR="00BA37EF">
        <w:rPr>
          <w:szCs w:val="22"/>
        </w:rPr>
        <w:t xml:space="preserve"> </w:t>
      </w:r>
      <w:r w:rsidRPr="00706BD9">
        <w:rPr>
          <w:szCs w:val="22"/>
        </w:rPr>
        <w:t>om portfolio’s, passend bij de vacaturevereisten, te beoordelen. De kandidaten</w:t>
      </w:r>
      <w:r w:rsidRPr="00706BD9">
        <w:rPr>
          <w:szCs w:val="22"/>
          <w:lang w:val="nl-BE"/>
        </w:rPr>
        <w:t xml:space="preserve"> zonder diploma/ervaringsbewijs maken een portfolio op eventueel met ondersteuning van de VDAB. De VDAB verzamelt de portfolio’s en stuurt deze door naar de beoordelaars. </w:t>
      </w:r>
      <w:r w:rsidRPr="00706BD9">
        <w:rPr>
          <w:szCs w:val="22"/>
        </w:rPr>
        <w:t xml:space="preserve">De beoordelaars beoordelen onafhankelijk van elkaar de portfolio’s en bijhorende bewijsstukken aan de hand van een standaard beoordelingsformulier </w:t>
      </w:r>
      <w:r w:rsidRPr="00706BD9">
        <w:rPr>
          <w:szCs w:val="22"/>
          <w:lang w:val="nl-BE"/>
        </w:rPr>
        <w:t xml:space="preserve">en bezorgen hun conclusie aan de VDAB. </w:t>
      </w:r>
    </w:p>
    <w:p w14:paraId="69981E6D" w14:textId="77777777" w:rsidR="003B6E5E" w:rsidRPr="00706BD9" w:rsidRDefault="003B6E5E" w:rsidP="00706BD9">
      <w:pPr>
        <w:pStyle w:val="StandaardSV"/>
        <w:ind w:left="425"/>
        <w:rPr>
          <w:szCs w:val="22"/>
          <w:lang w:val="nl-BE"/>
        </w:rPr>
      </w:pPr>
    </w:p>
    <w:p w14:paraId="0BD41D9B" w14:textId="77777777" w:rsidR="003B6E5E" w:rsidRPr="00706BD9" w:rsidRDefault="003B6E5E" w:rsidP="00706BD9">
      <w:pPr>
        <w:pStyle w:val="StandaardSV"/>
        <w:ind w:left="425"/>
        <w:rPr>
          <w:szCs w:val="22"/>
          <w:lang w:val="nl-BE"/>
        </w:rPr>
      </w:pPr>
      <w:r w:rsidRPr="00706BD9">
        <w:rPr>
          <w:szCs w:val="22"/>
          <w:lang w:val="nl-BE"/>
        </w:rPr>
        <w:t>De VDAB koppelt de resultaten terug aan de entiteit en aan de kandidaten.</w:t>
      </w:r>
    </w:p>
    <w:p w14:paraId="63808D43" w14:textId="77777777" w:rsidR="003B6E5E" w:rsidRDefault="003B6E5E" w:rsidP="00706BD9">
      <w:pPr>
        <w:pStyle w:val="StandaardSV"/>
        <w:ind w:left="425"/>
        <w:rPr>
          <w:szCs w:val="22"/>
          <w:lang w:val="nl-BE"/>
        </w:rPr>
      </w:pPr>
      <w:r w:rsidRPr="00706BD9">
        <w:rPr>
          <w:szCs w:val="22"/>
          <w:lang w:val="nl-BE"/>
        </w:rPr>
        <w:t>Bij positieve beoordeling stroomt de kandidaat door naar de selectie. Bij negatieve beoordeling kan de kandidaat een loopbaangesprek aanvragen bij de VDAB.</w:t>
      </w:r>
    </w:p>
    <w:p w14:paraId="1516E2D0" w14:textId="77777777" w:rsidR="00706BD9" w:rsidRPr="00706BD9" w:rsidRDefault="00706BD9" w:rsidP="00706BD9">
      <w:pPr>
        <w:pStyle w:val="StandaardSV"/>
        <w:ind w:left="425"/>
        <w:rPr>
          <w:szCs w:val="22"/>
        </w:rPr>
      </w:pPr>
    </w:p>
    <w:p w14:paraId="5AFF43B1" w14:textId="5A26257E" w:rsidR="00706BD9" w:rsidRPr="00E24FC8" w:rsidRDefault="00706BD9" w:rsidP="00706BD9">
      <w:pPr>
        <w:pStyle w:val="StandaardSV"/>
        <w:numPr>
          <w:ilvl w:val="0"/>
          <w:numId w:val="10"/>
        </w:numPr>
      </w:pPr>
      <w:r w:rsidRPr="00E24FC8">
        <w:t>Er is een website van het Ervaringsbewijs en er worden via verschillende kanalen folders verspreid. Het Ervaringsbewijs heeft elk jaar een stand op de opleidingsbeurs: De schakel naar werk, in de AB in Brussel. Er is momenteel geen specifieke communicatie gericht naar werkgevers.</w:t>
      </w:r>
      <w:bookmarkStart w:id="0" w:name="_GoBack"/>
      <w:bookmarkEnd w:id="0"/>
    </w:p>
    <w:sectPr w:rsidR="00706BD9" w:rsidRPr="00E24FC8" w:rsidSect="00BA37EF">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FDC43" w14:textId="77777777" w:rsidR="00313C88" w:rsidRDefault="00313C88" w:rsidP="00464A7A">
      <w:r>
        <w:separator/>
      </w:r>
    </w:p>
  </w:endnote>
  <w:endnote w:type="continuationSeparator" w:id="0">
    <w:p w14:paraId="0331C3E5"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4917"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5AD7"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B600"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B5B7" w14:textId="77777777" w:rsidR="00313C88" w:rsidRDefault="00313C88" w:rsidP="00464A7A">
      <w:r>
        <w:separator/>
      </w:r>
    </w:p>
  </w:footnote>
  <w:footnote w:type="continuationSeparator" w:id="0">
    <w:p w14:paraId="77BDE825"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3269"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0282"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B289"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7894BBA"/>
    <w:multiLevelType w:val="hybridMultilevel"/>
    <w:tmpl w:val="E3585570"/>
    <w:lvl w:ilvl="0" w:tplc="8BD26CE4">
      <w:start w:val="1"/>
      <w:numFmt w:val="bullet"/>
      <w:lvlText w:val="­"/>
      <w:lvlJc w:val="left"/>
      <w:pPr>
        <w:ind w:left="720" w:hanging="360"/>
      </w:pPr>
      <w:rPr>
        <w:rFonts w:ascii="Agency FB" w:hAnsi="Agency FB"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C47D0E"/>
    <w:multiLevelType w:val="hybridMultilevel"/>
    <w:tmpl w:val="B72A5768"/>
    <w:lvl w:ilvl="0" w:tplc="FA983CD8">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EB438A3"/>
    <w:multiLevelType w:val="hybridMultilevel"/>
    <w:tmpl w:val="C37ACCE0"/>
    <w:lvl w:ilvl="0" w:tplc="1F9E6FC2">
      <w:start w:val="10"/>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2">
    <w:nsid w:val="51031D42"/>
    <w:multiLevelType w:val="hybridMultilevel"/>
    <w:tmpl w:val="191A66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3D825B5"/>
    <w:multiLevelType w:val="hybridMultilevel"/>
    <w:tmpl w:val="AD5E760E"/>
    <w:lvl w:ilvl="0" w:tplc="D9EA93BA">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8200C3"/>
    <w:multiLevelType w:val="hybridMultilevel"/>
    <w:tmpl w:val="FCE8DD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14"/>
  </w:num>
  <w:num w:numId="6">
    <w:abstractNumId w:val="5"/>
  </w:num>
  <w:num w:numId="7">
    <w:abstractNumId w:val="4"/>
  </w:num>
  <w:num w:numId="8">
    <w:abstractNumId w:val="10"/>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7"/>
  </w:num>
  <w:num w:numId="15">
    <w:abstractNumId w:val="12"/>
  </w:num>
  <w:num w:numId="16">
    <w:abstractNumId w:val="16"/>
  </w:num>
  <w:num w:numId="17">
    <w:abstractNumId w:val="1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B6E5E"/>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24094"/>
    <w:rsid w:val="005628FF"/>
    <w:rsid w:val="00572E3E"/>
    <w:rsid w:val="005B0CF8"/>
    <w:rsid w:val="005F2C80"/>
    <w:rsid w:val="0064100C"/>
    <w:rsid w:val="006467AE"/>
    <w:rsid w:val="00651886"/>
    <w:rsid w:val="00656FB5"/>
    <w:rsid w:val="006632DE"/>
    <w:rsid w:val="0068216A"/>
    <w:rsid w:val="006856A0"/>
    <w:rsid w:val="006918D8"/>
    <w:rsid w:val="00696243"/>
    <w:rsid w:val="006A4CA8"/>
    <w:rsid w:val="006B7FCC"/>
    <w:rsid w:val="006D3CE8"/>
    <w:rsid w:val="006D4450"/>
    <w:rsid w:val="006F477D"/>
    <w:rsid w:val="006F7827"/>
    <w:rsid w:val="00706BD9"/>
    <w:rsid w:val="00707498"/>
    <w:rsid w:val="00707D2E"/>
    <w:rsid w:val="00710414"/>
    <w:rsid w:val="00721A3A"/>
    <w:rsid w:val="00734FDE"/>
    <w:rsid w:val="00752DFD"/>
    <w:rsid w:val="00753CC6"/>
    <w:rsid w:val="007613B5"/>
    <w:rsid w:val="007771C0"/>
    <w:rsid w:val="007B35E6"/>
    <w:rsid w:val="007E2BCE"/>
    <w:rsid w:val="008906D6"/>
    <w:rsid w:val="008E02B5"/>
    <w:rsid w:val="008E60A9"/>
    <w:rsid w:val="008F18E6"/>
    <w:rsid w:val="009373D7"/>
    <w:rsid w:val="009A3970"/>
    <w:rsid w:val="009C0FF4"/>
    <w:rsid w:val="009D7514"/>
    <w:rsid w:val="00A23481"/>
    <w:rsid w:val="00A27757"/>
    <w:rsid w:val="00A75778"/>
    <w:rsid w:val="00A76C9C"/>
    <w:rsid w:val="00AA4E03"/>
    <w:rsid w:val="00AB563F"/>
    <w:rsid w:val="00AD12BB"/>
    <w:rsid w:val="00AE6A03"/>
    <w:rsid w:val="00B27878"/>
    <w:rsid w:val="00B33C6C"/>
    <w:rsid w:val="00B373A0"/>
    <w:rsid w:val="00B846A3"/>
    <w:rsid w:val="00B97686"/>
    <w:rsid w:val="00BA37EF"/>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871D0"/>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semiHidden/>
    <w:unhideWhenUsed/>
    <w:rsid w:val="003B6E5E"/>
  </w:style>
  <w:style w:type="table" w:styleId="Tabelraster">
    <w:name w:val="Table Grid"/>
    <w:basedOn w:val="Standaardtabel"/>
    <w:rsid w:val="00706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semiHidden/>
    <w:unhideWhenUsed/>
    <w:rsid w:val="003B6E5E"/>
  </w:style>
  <w:style w:type="table" w:styleId="Tabelraster">
    <w:name w:val="Table Grid"/>
    <w:basedOn w:val="Standaardtabel"/>
    <w:rsid w:val="00706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werkblad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Blad1!$A$6</c:f>
              <c:strCache>
                <c:ptCount val="1"/>
                <c:pt idx="0">
                  <c:v>niet-kansengroep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Blad1!$B$5:$G$5</c:f>
              <c:strCache>
                <c:ptCount val="6"/>
                <c:pt idx="0">
                  <c:v>2007</c:v>
                </c:pt>
                <c:pt idx="1">
                  <c:v>2008</c:v>
                </c:pt>
                <c:pt idx="2">
                  <c:v>2009</c:v>
                </c:pt>
                <c:pt idx="3">
                  <c:v>2010</c:v>
                </c:pt>
                <c:pt idx="4">
                  <c:v>2011</c:v>
                </c:pt>
                <c:pt idx="5">
                  <c:v>2012</c:v>
                </c:pt>
              </c:strCache>
            </c:strRef>
          </c:cat>
          <c:val>
            <c:numRef>
              <c:f>Blad1!$B$6:$G$6</c:f>
              <c:numCache>
                <c:formatCode>0.00%</c:formatCode>
                <c:ptCount val="6"/>
                <c:pt idx="0">
                  <c:v>8.4639498432601878E-2</c:v>
                </c:pt>
                <c:pt idx="1">
                  <c:v>4.4444444444444446E-2</c:v>
                </c:pt>
                <c:pt idx="2">
                  <c:v>4.3838862559241708E-2</c:v>
                </c:pt>
                <c:pt idx="3">
                  <c:v>0.10053859964093358</c:v>
                </c:pt>
                <c:pt idx="4">
                  <c:v>0.18624641833810887</c:v>
                </c:pt>
                <c:pt idx="5">
                  <c:v>0.17030053034767237</c:v>
                </c:pt>
              </c:numCache>
            </c:numRef>
          </c:val>
        </c:ser>
        <c:ser>
          <c:idx val="1"/>
          <c:order val="1"/>
          <c:tx>
            <c:strRef>
              <c:f>Blad1!$A$7</c:f>
              <c:strCache>
                <c:ptCount val="1"/>
                <c:pt idx="0">
                  <c:v>kansengroep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Blad1!$B$5:$G$5</c:f>
              <c:strCache>
                <c:ptCount val="6"/>
                <c:pt idx="0">
                  <c:v>2007</c:v>
                </c:pt>
                <c:pt idx="1">
                  <c:v>2008</c:v>
                </c:pt>
                <c:pt idx="2">
                  <c:v>2009</c:v>
                </c:pt>
                <c:pt idx="3">
                  <c:v>2010</c:v>
                </c:pt>
                <c:pt idx="4">
                  <c:v>2011</c:v>
                </c:pt>
                <c:pt idx="5">
                  <c:v>2012</c:v>
                </c:pt>
              </c:strCache>
            </c:strRef>
          </c:cat>
          <c:val>
            <c:numRef>
              <c:f>Blad1!$B$7:$G$7</c:f>
              <c:numCache>
                <c:formatCode>0.00%</c:formatCode>
                <c:ptCount val="6"/>
                <c:pt idx="0">
                  <c:v>0.91536050156739812</c:v>
                </c:pt>
                <c:pt idx="1">
                  <c:v>0.9555555555555556</c:v>
                </c:pt>
                <c:pt idx="2">
                  <c:v>0.95616113744075826</c:v>
                </c:pt>
                <c:pt idx="3">
                  <c:v>0.89946140035906641</c:v>
                </c:pt>
                <c:pt idx="4">
                  <c:v>0.81375358166189116</c:v>
                </c:pt>
                <c:pt idx="5">
                  <c:v>0.82969946965232766</c:v>
                </c:pt>
              </c:numCache>
            </c:numRef>
          </c:val>
        </c:ser>
        <c:dLbls>
          <c:showLegendKey val="0"/>
          <c:showVal val="0"/>
          <c:showCatName val="0"/>
          <c:showSerName val="0"/>
          <c:showPercent val="0"/>
          <c:showBubbleSize val="0"/>
        </c:dLbls>
        <c:gapWidth val="150"/>
        <c:axId val="148540416"/>
        <c:axId val="148550400"/>
      </c:barChart>
      <c:catAx>
        <c:axId val="148540416"/>
        <c:scaling>
          <c:orientation val="minMax"/>
        </c:scaling>
        <c:delete val="0"/>
        <c:axPos val="b"/>
        <c:numFmt formatCode="General" sourceLinked="0"/>
        <c:majorTickMark val="out"/>
        <c:minorTickMark val="none"/>
        <c:tickLblPos val="nextTo"/>
        <c:crossAx val="148550400"/>
        <c:crosses val="autoZero"/>
        <c:auto val="1"/>
        <c:lblAlgn val="ctr"/>
        <c:lblOffset val="100"/>
        <c:noMultiLvlLbl val="0"/>
      </c:catAx>
      <c:valAx>
        <c:axId val="148550400"/>
        <c:scaling>
          <c:orientation val="minMax"/>
        </c:scaling>
        <c:delete val="0"/>
        <c:axPos val="l"/>
        <c:majorGridlines/>
        <c:numFmt formatCode="0.00%" sourceLinked="1"/>
        <c:majorTickMark val="out"/>
        <c:minorTickMark val="none"/>
        <c:tickLblPos val="nextTo"/>
        <c:crossAx val="148540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Blad2!$A$111</c:f>
              <c:strCache>
                <c:ptCount val="1"/>
                <c:pt idx="0">
                  <c:v>45+</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Blad2!$B$111:$H$111</c:f>
              <c:numCache>
                <c:formatCode>0%</c:formatCode>
                <c:ptCount val="7"/>
                <c:pt idx="0">
                  <c:v>0.23214285714285715</c:v>
                </c:pt>
                <c:pt idx="1">
                  <c:v>0.29810298102981031</c:v>
                </c:pt>
                <c:pt idx="2">
                  <c:v>0.22657952069716775</c:v>
                </c:pt>
                <c:pt idx="3">
                  <c:v>0.31130434782608696</c:v>
                </c:pt>
                <c:pt idx="4">
                  <c:v>0.28960396039603958</c:v>
                </c:pt>
                <c:pt idx="5">
                  <c:v>0.30187319884726227</c:v>
                </c:pt>
                <c:pt idx="6">
                  <c:v>0.31189083820662766</c:v>
                </c:pt>
              </c:numCache>
            </c:numRef>
          </c:val>
          <c:smooth val="0"/>
        </c:ser>
        <c:ser>
          <c:idx val="1"/>
          <c:order val="1"/>
          <c:tx>
            <c:strRef>
              <c:f>Blad2!$A$112</c:f>
              <c:strCache>
                <c:ptCount val="1"/>
                <c:pt idx="0">
                  <c:v>50+</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Blad2!$B$112:$H$112</c:f>
              <c:numCache>
                <c:formatCode>0%</c:formatCode>
                <c:ptCount val="7"/>
                <c:pt idx="0">
                  <c:v>7.1428571428571425E-2</c:v>
                </c:pt>
                <c:pt idx="1">
                  <c:v>0.14363143631436315</c:v>
                </c:pt>
                <c:pt idx="2">
                  <c:v>0.10675381263616558</c:v>
                </c:pt>
                <c:pt idx="3">
                  <c:v>0.15594202898550724</c:v>
                </c:pt>
                <c:pt idx="4">
                  <c:v>0.13180693069306931</c:v>
                </c:pt>
                <c:pt idx="5">
                  <c:v>0.16066282420749278</c:v>
                </c:pt>
                <c:pt idx="6">
                  <c:v>0.15724496426250811</c:v>
                </c:pt>
              </c:numCache>
            </c:numRef>
          </c:val>
          <c:smooth val="0"/>
        </c:ser>
        <c:ser>
          <c:idx val="2"/>
          <c:order val="2"/>
          <c:tx>
            <c:strRef>
              <c:f>Blad2!$A$113</c:f>
              <c:strCache>
                <c:ptCount val="1"/>
                <c:pt idx="0">
                  <c:v>laaggeschoold</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Blad2!$B$113:$H$113</c:f>
              <c:numCache>
                <c:formatCode>0%</c:formatCode>
                <c:ptCount val="7"/>
                <c:pt idx="0">
                  <c:v>0.3392857142857143</c:v>
                </c:pt>
                <c:pt idx="1">
                  <c:v>0.44715447154471544</c:v>
                </c:pt>
                <c:pt idx="2">
                  <c:v>0.47385620915032678</c:v>
                </c:pt>
                <c:pt idx="3">
                  <c:v>0.46898550724637683</c:v>
                </c:pt>
                <c:pt idx="4">
                  <c:v>0.38613861386138615</c:v>
                </c:pt>
                <c:pt idx="5">
                  <c:v>0.31268011527377521</c:v>
                </c:pt>
                <c:pt idx="6">
                  <c:v>0.31903833658219621</c:v>
                </c:pt>
              </c:numCache>
            </c:numRef>
          </c:val>
          <c:smooth val="0"/>
        </c:ser>
        <c:ser>
          <c:idx val="3"/>
          <c:order val="3"/>
          <c:tx>
            <c:strRef>
              <c:f>Blad2!$A$114</c:f>
              <c:strCache>
                <c:ptCount val="1"/>
                <c:pt idx="0">
                  <c:v>middengeschoold</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Blad2!$B$114:$H$114</c:f>
              <c:numCache>
                <c:formatCode>0%</c:formatCode>
                <c:ptCount val="7"/>
                <c:pt idx="0">
                  <c:v>0.375</c:v>
                </c:pt>
                <c:pt idx="1">
                  <c:v>0.39295392953929537</c:v>
                </c:pt>
                <c:pt idx="2">
                  <c:v>0.43899782135076254</c:v>
                </c:pt>
                <c:pt idx="3">
                  <c:v>0.4289855072463768</c:v>
                </c:pt>
                <c:pt idx="4">
                  <c:v>0.43502475247524752</c:v>
                </c:pt>
                <c:pt idx="5">
                  <c:v>0.37103746397694526</c:v>
                </c:pt>
                <c:pt idx="6">
                  <c:v>0.43729694606887587</c:v>
                </c:pt>
              </c:numCache>
            </c:numRef>
          </c:val>
          <c:smooth val="0"/>
        </c:ser>
        <c:ser>
          <c:idx val="4"/>
          <c:order val="4"/>
          <c:tx>
            <c:strRef>
              <c:f>Blad2!$A$115</c:f>
              <c:strCache>
                <c:ptCount val="1"/>
                <c:pt idx="0">
                  <c:v>allochtoon</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Blad2!$B$115:$H$115</c:f>
              <c:numCache>
                <c:formatCode>0%</c:formatCode>
                <c:ptCount val="7"/>
                <c:pt idx="0">
                  <c:v>0.17857142857142858</c:v>
                </c:pt>
                <c:pt idx="1">
                  <c:v>0.15447154471544716</c:v>
                </c:pt>
                <c:pt idx="2">
                  <c:v>0.18627450980392157</c:v>
                </c:pt>
                <c:pt idx="3">
                  <c:v>0.21043478260869566</c:v>
                </c:pt>
                <c:pt idx="4">
                  <c:v>0.21658415841584158</c:v>
                </c:pt>
                <c:pt idx="5">
                  <c:v>0.21397694524495678</c:v>
                </c:pt>
                <c:pt idx="6">
                  <c:v>0.20662768031189083</c:v>
                </c:pt>
              </c:numCache>
            </c:numRef>
          </c:val>
          <c:smooth val="0"/>
        </c:ser>
        <c:ser>
          <c:idx val="5"/>
          <c:order val="5"/>
          <c:tx>
            <c:strRef>
              <c:f>Blad2!$A$116</c:f>
              <c:strCache>
                <c:ptCount val="1"/>
                <c:pt idx="0">
                  <c:v>pmah</c:v>
                </c:pt>
              </c:strCache>
            </c:strRef>
          </c:tx>
          <c:marker>
            <c:symbol val="square"/>
            <c:size val="4"/>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Blad2!$B$110:$H$110</c:f>
              <c:strCache>
                <c:ptCount val="7"/>
                <c:pt idx="0">
                  <c:v>2006</c:v>
                </c:pt>
                <c:pt idx="1">
                  <c:v>2007</c:v>
                </c:pt>
                <c:pt idx="2">
                  <c:v>2008</c:v>
                </c:pt>
                <c:pt idx="3">
                  <c:v>2009</c:v>
                </c:pt>
                <c:pt idx="4">
                  <c:v>2010</c:v>
                </c:pt>
                <c:pt idx="5">
                  <c:v>2011</c:v>
                </c:pt>
                <c:pt idx="6">
                  <c:v>2012</c:v>
                </c:pt>
              </c:strCache>
            </c:strRef>
          </c:cat>
          <c:val>
            <c:numRef>
              <c:f>Blad2!$B$116:$H$116</c:f>
              <c:numCache>
                <c:formatCode>0%</c:formatCode>
                <c:ptCount val="7"/>
                <c:pt idx="0">
                  <c:v>5.3571428571428568E-2</c:v>
                </c:pt>
                <c:pt idx="1">
                  <c:v>4.6070460704607047E-2</c:v>
                </c:pt>
                <c:pt idx="2">
                  <c:v>7.2984749455337686E-2</c:v>
                </c:pt>
                <c:pt idx="3">
                  <c:v>8.1159420289855067E-2</c:v>
                </c:pt>
                <c:pt idx="4">
                  <c:v>7.4257425742574254E-2</c:v>
                </c:pt>
                <c:pt idx="5">
                  <c:v>4.6829971181556199E-2</c:v>
                </c:pt>
                <c:pt idx="6">
                  <c:v>4.8732943469785572E-2</c:v>
                </c:pt>
              </c:numCache>
            </c:numRef>
          </c:val>
          <c:smooth val="0"/>
        </c:ser>
        <c:dLbls>
          <c:showLegendKey val="0"/>
          <c:showVal val="0"/>
          <c:showCatName val="0"/>
          <c:showSerName val="0"/>
          <c:showPercent val="0"/>
          <c:showBubbleSize val="0"/>
        </c:dLbls>
        <c:marker val="1"/>
        <c:smooth val="0"/>
        <c:axId val="149947904"/>
        <c:axId val="149949440"/>
      </c:lineChart>
      <c:catAx>
        <c:axId val="149947904"/>
        <c:scaling>
          <c:orientation val="minMax"/>
        </c:scaling>
        <c:delete val="0"/>
        <c:axPos val="b"/>
        <c:numFmt formatCode="General" sourceLinked="0"/>
        <c:majorTickMark val="out"/>
        <c:minorTickMark val="none"/>
        <c:tickLblPos val="nextTo"/>
        <c:crossAx val="149949440"/>
        <c:crosses val="autoZero"/>
        <c:auto val="1"/>
        <c:lblAlgn val="ctr"/>
        <c:lblOffset val="100"/>
        <c:noMultiLvlLbl val="0"/>
      </c:catAx>
      <c:valAx>
        <c:axId val="149949440"/>
        <c:scaling>
          <c:orientation val="minMax"/>
        </c:scaling>
        <c:delete val="0"/>
        <c:axPos val="l"/>
        <c:majorGridlines/>
        <c:numFmt formatCode="0%" sourceLinked="1"/>
        <c:majorTickMark val="out"/>
        <c:minorTickMark val="none"/>
        <c:tickLblPos val="nextTo"/>
        <c:crossAx val="149947904"/>
        <c:crosses val="autoZero"/>
        <c:crossBetween val="between"/>
      </c:valAx>
    </c:plotArea>
    <c:legend>
      <c:legendPos val="r"/>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nl-B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Blad1!$A$8</c:f>
              <c:strCache>
                <c:ptCount val="1"/>
                <c:pt idx="0">
                  <c:v>Andere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Blad1!$B$7:$G$7</c:f>
              <c:strCache>
                <c:ptCount val="6"/>
                <c:pt idx="0">
                  <c:v>2007</c:v>
                </c:pt>
                <c:pt idx="1">
                  <c:v>2008</c:v>
                </c:pt>
                <c:pt idx="2">
                  <c:v>2009</c:v>
                </c:pt>
                <c:pt idx="3">
                  <c:v>2010</c:v>
                </c:pt>
                <c:pt idx="4">
                  <c:v>2011</c:v>
                </c:pt>
                <c:pt idx="5">
                  <c:v>2012</c:v>
                </c:pt>
              </c:strCache>
            </c:strRef>
          </c:cat>
          <c:val>
            <c:numRef>
              <c:f>Blad1!$B$8:$G$8</c:f>
              <c:numCache>
                <c:formatCode>0.00%</c:formatCode>
                <c:ptCount val="6"/>
                <c:pt idx="0">
                  <c:v>0.82758620689655171</c:v>
                </c:pt>
                <c:pt idx="1">
                  <c:v>0.78370370370370368</c:v>
                </c:pt>
                <c:pt idx="2">
                  <c:v>0.61255924170616116</c:v>
                </c:pt>
                <c:pt idx="3">
                  <c:v>0.65649311789347697</c:v>
                </c:pt>
                <c:pt idx="4">
                  <c:v>0.70988538681948421</c:v>
                </c:pt>
                <c:pt idx="5">
                  <c:v>0.62227460223924569</c:v>
                </c:pt>
              </c:numCache>
            </c:numRef>
          </c:val>
        </c:ser>
        <c:ser>
          <c:idx val="1"/>
          <c:order val="1"/>
          <c:tx>
            <c:strRef>
              <c:f>Blad1!$A$9</c:f>
              <c:strCache>
                <c:ptCount val="1"/>
                <c:pt idx="0">
                  <c:v>Deeltijds leerplichtig</c:v>
                </c:pt>
              </c:strCache>
            </c:strRef>
          </c:tx>
          <c:invertIfNegative val="0"/>
          <c:cat>
            <c:strRef>
              <c:f>Blad1!$B$7:$G$7</c:f>
              <c:strCache>
                <c:ptCount val="6"/>
                <c:pt idx="0">
                  <c:v>2007</c:v>
                </c:pt>
                <c:pt idx="1">
                  <c:v>2008</c:v>
                </c:pt>
                <c:pt idx="2">
                  <c:v>2009</c:v>
                </c:pt>
                <c:pt idx="3">
                  <c:v>2010</c:v>
                </c:pt>
                <c:pt idx="4">
                  <c:v>2011</c:v>
                </c:pt>
                <c:pt idx="5">
                  <c:v>2012</c:v>
                </c:pt>
              </c:strCache>
            </c:strRef>
          </c:cat>
          <c:val>
            <c:numRef>
              <c:f>Blad1!$B$9:$G$9</c:f>
              <c:numCache>
                <c:formatCode>0.00%</c:formatCode>
                <c:ptCount val="6"/>
                <c:pt idx="0">
                  <c:v>0</c:v>
                </c:pt>
                <c:pt idx="1">
                  <c:v>1.4814814814814814E-3</c:v>
                </c:pt>
                <c:pt idx="2">
                  <c:v>5.9241706161137445E-4</c:v>
                </c:pt>
                <c:pt idx="3">
                  <c:v>0</c:v>
                </c:pt>
                <c:pt idx="4">
                  <c:v>0</c:v>
                </c:pt>
                <c:pt idx="5">
                  <c:v>0</c:v>
                </c:pt>
              </c:numCache>
            </c:numRef>
          </c:val>
        </c:ser>
        <c:ser>
          <c:idx val="2"/>
          <c:order val="2"/>
          <c:tx>
            <c:strRef>
              <c:f>Blad1!$A$10</c:f>
              <c:strCache>
                <c:ptCount val="1"/>
                <c:pt idx="0">
                  <c:v>NWWZ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Blad1!$B$7:$G$7</c:f>
              <c:strCache>
                <c:ptCount val="6"/>
                <c:pt idx="0">
                  <c:v>2007</c:v>
                </c:pt>
                <c:pt idx="1">
                  <c:v>2008</c:v>
                </c:pt>
                <c:pt idx="2">
                  <c:v>2009</c:v>
                </c:pt>
                <c:pt idx="3">
                  <c:v>2010</c:v>
                </c:pt>
                <c:pt idx="4">
                  <c:v>2011</c:v>
                </c:pt>
                <c:pt idx="5">
                  <c:v>2012</c:v>
                </c:pt>
              </c:strCache>
            </c:strRef>
          </c:cat>
          <c:val>
            <c:numRef>
              <c:f>Blad1!$B$10:$G$10</c:f>
              <c:numCache>
                <c:formatCode>0.00%</c:formatCode>
                <c:ptCount val="6"/>
                <c:pt idx="0">
                  <c:v>0.17241379310344829</c:v>
                </c:pt>
                <c:pt idx="1">
                  <c:v>0.21481481481481482</c:v>
                </c:pt>
                <c:pt idx="2">
                  <c:v>0.3868483412322275</c:v>
                </c:pt>
                <c:pt idx="3">
                  <c:v>0.34350688210652303</c:v>
                </c:pt>
                <c:pt idx="4">
                  <c:v>0.29011461318051573</c:v>
                </c:pt>
                <c:pt idx="5">
                  <c:v>0.37772539776075426</c:v>
                </c:pt>
              </c:numCache>
            </c:numRef>
          </c:val>
        </c:ser>
        <c:dLbls>
          <c:showLegendKey val="0"/>
          <c:showVal val="0"/>
          <c:showCatName val="0"/>
          <c:showSerName val="0"/>
          <c:showPercent val="0"/>
          <c:showBubbleSize val="0"/>
        </c:dLbls>
        <c:gapWidth val="150"/>
        <c:overlap val="100"/>
        <c:axId val="150189952"/>
        <c:axId val="150191488"/>
      </c:barChart>
      <c:catAx>
        <c:axId val="150189952"/>
        <c:scaling>
          <c:orientation val="minMax"/>
        </c:scaling>
        <c:delete val="0"/>
        <c:axPos val="b"/>
        <c:numFmt formatCode="General" sourceLinked="0"/>
        <c:majorTickMark val="out"/>
        <c:minorTickMark val="none"/>
        <c:tickLblPos val="nextTo"/>
        <c:crossAx val="150191488"/>
        <c:crosses val="autoZero"/>
        <c:auto val="1"/>
        <c:lblAlgn val="ctr"/>
        <c:lblOffset val="100"/>
        <c:noMultiLvlLbl val="0"/>
      </c:catAx>
      <c:valAx>
        <c:axId val="150191488"/>
        <c:scaling>
          <c:orientation val="minMax"/>
        </c:scaling>
        <c:delete val="0"/>
        <c:axPos val="l"/>
        <c:majorGridlines/>
        <c:numFmt formatCode="0%" sourceLinked="1"/>
        <c:majorTickMark val="out"/>
        <c:minorTickMark val="none"/>
        <c:tickLblPos val="nextTo"/>
        <c:crossAx val="150189952"/>
        <c:crosses val="autoZero"/>
        <c:crossBetween val="between"/>
      </c:valAx>
    </c:plotArea>
    <c:legend>
      <c:legendPos val="r"/>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1040 Ervaringsbewijzen - Stand van zaken</Titel_x0020_vraag>
    <Vraagnummer xmlns="7a2e3783-fe9a-4a2f-bbf4-debb4ac58a5c">1040</Vraagnummer>
    <DatumVraag xmlns="7a2e3783-fe9a-4a2f-bbf4-debb4ac58a5c">2013-08-15T22:00:00+00:00</DatumVraag>
    <DocumentSetDescription xmlns="http://schemas.microsoft.com/sharepoint/v3" xsi:nil="true"/>
    <Antwoord_x0020_vereist xmlns="7a2e3783-fe9a-4a2f-bbf4-debb4ac58a5c">2013-09-12T22:00:00+00:00</Antwoord_x0020_vereist>
    <Onderwerp_x0020_vraag xmlns="7a2e3783-fe9a-4a2f-bbf4-debb4ac58a5c">Ervaringsbewijzen - Stand van zaken</Onderwerp_x0020_vraag>
    <TaxCatchAll xmlns="7a2e3783-fe9a-4a2f-bbf4-debb4ac58a5c"/>
    <Antwoordnummer xmlns="7a2e3783-fe9a-4a2f-bbf4-debb4ac58a5c">1040</Antwoordnummer>
    <Extra_x0020_Behandelaars xmlns="7a2e3783-fe9a-4a2f-bbf4-debb4ac58a5c">
      <UserInfo>
        <DisplayName>Bommerez, Lieselotte</DisplayName>
        <AccountId>108</AccountId>
        <AccountType/>
      </UserInfo>
    </Extra_x0020_Behandelaars>
    <Parlementair xmlns="7a2e3783-fe9a-4a2f-bbf4-debb4ac58a5c">Robrecht Bothuyne</Parlementair>
    <Doorloopstatus xmlns="7a2e3783-fe9a-4a2f-bbf4-debb4ac58a5c">Beantwoord</Doorloopstatus>
    <Behandelaar xmlns="7a2e3783-fe9a-4a2f-bbf4-debb4ac58a5c">
      <UserInfo>
        <DisplayName>Van Wiele, Isabel</DisplayName>
        <AccountId>93</AccountId>
        <AccountType/>
      </UserInfo>
    </Behandelaar>
    <Vraag_x0020_beantwoord xmlns="7a2e3783-fe9a-4a2f-bbf4-debb4ac58a5c">2013-09-13T12:38:13+00:00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828</DocSetId>
    <Extern_x0020_Agentschap xmlns="ad923ab5-f988-4e82-b3fb-7226e10f96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98DB8-679A-49E4-AA34-B450138B57AB}">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ad923ab5-f988-4e82-b3fb-7226e10f9616"/>
    <ds:schemaRef ds:uri="http://schemas.microsoft.com/sharepoint/v3"/>
    <ds:schemaRef ds:uri="http://schemas.microsoft.com/office/infopath/2007/PartnerControls"/>
    <ds:schemaRef ds:uri="ec82e040-88e9-4975-bc13-a42fab7bb9ce"/>
    <ds:schemaRef ds:uri="7a2e3783-fe9a-4a2f-bbf4-debb4ac58a5c"/>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171BFD21-A443-4738-B7B5-7AC7FE7F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6601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Ervaringsbewijzen stavaza</vt:lpstr>
      <vt:lpstr/>
    </vt:vector>
  </TitlesOfParts>
  <Company>MVG</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Ervaringsbewijzen stavaza</dc:title>
  <dc:creator>Backeljauw, Lenny</dc:creator>
  <dc:description/>
  <cp:lastModifiedBy>Nathalie De Keyzer</cp:lastModifiedBy>
  <cp:revision>3</cp:revision>
  <cp:lastPrinted>1900-12-31T23:00:00Z</cp:lastPrinted>
  <dcterms:created xsi:type="dcterms:W3CDTF">2013-09-13T13:05:00Z</dcterms:created>
  <dcterms:modified xsi:type="dcterms:W3CDTF">2013-10-03T07:36:00Z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c022fcaa-6f41-4b56-86cb-f34707ffa8b2</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2013-09-13T12:40:36Z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