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B61" w:rsidRDefault="006E6B61" w:rsidP="006E6B61">
      <w:pPr>
        <w:jc w:val="both"/>
        <w:rPr>
          <w:sz w:val="22"/>
        </w:rPr>
      </w:pPr>
      <w:bookmarkStart w:id="0" w:name="_GoBack"/>
      <w:bookmarkEnd w:id="0"/>
    </w:p>
    <w:p w:rsidR="006E6B61" w:rsidRPr="00B8633E" w:rsidRDefault="006E6B61" w:rsidP="006E6B61">
      <w:pPr>
        <w:jc w:val="both"/>
        <w:rPr>
          <w:rFonts w:ascii="Times New Roman Vet" w:hAnsi="Times New Roman Vet"/>
          <w:smallCaps/>
          <w:sz w:val="22"/>
          <w:szCs w:val="22"/>
          <w:lang w:val="nl-BE"/>
        </w:rPr>
      </w:pPr>
      <w:proofErr w:type="spellStart"/>
      <w:r w:rsidRPr="00B8633E">
        <w:rPr>
          <w:rFonts w:ascii="Times New Roman Vet" w:hAnsi="Times New Roman Vet"/>
          <w:b/>
          <w:smallCaps/>
          <w:sz w:val="22"/>
          <w:szCs w:val="22"/>
          <w:lang w:val="nl-BE"/>
        </w:rPr>
        <w:t>freya</w:t>
      </w:r>
      <w:proofErr w:type="spellEnd"/>
      <w:r w:rsidRPr="00B8633E">
        <w:rPr>
          <w:rFonts w:ascii="Times New Roman Vet" w:hAnsi="Times New Roman Vet"/>
          <w:b/>
          <w:smallCaps/>
          <w:sz w:val="22"/>
          <w:szCs w:val="22"/>
          <w:lang w:val="nl-BE"/>
        </w:rPr>
        <w:t xml:space="preserve"> van den </w:t>
      </w:r>
      <w:proofErr w:type="spellStart"/>
      <w:r w:rsidRPr="00B8633E">
        <w:rPr>
          <w:rFonts w:ascii="Times New Roman Vet" w:hAnsi="Times New Roman Vet"/>
          <w:b/>
          <w:smallCaps/>
          <w:sz w:val="22"/>
          <w:szCs w:val="22"/>
          <w:lang w:val="nl-BE"/>
        </w:rPr>
        <w:t>bossche</w:t>
      </w:r>
      <w:proofErr w:type="spellEnd"/>
    </w:p>
    <w:p w:rsidR="006E6B61" w:rsidRPr="00B8633E" w:rsidRDefault="006E6B61" w:rsidP="006E6B61">
      <w:pPr>
        <w:pStyle w:val="StandaardSV"/>
        <w:pBdr>
          <w:bottom w:val="single" w:sz="4" w:space="1" w:color="auto"/>
        </w:pBdr>
        <w:rPr>
          <w:smallCaps/>
          <w:szCs w:val="22"/>
          <w:lang w:val="nl-BE"/>
        </w:rPr>
      </w:pPr>
      <w:proofErr w:type="spellStart"/>
      <w:r w:rsidRPr="00B8633E">
        <w:rPr>
          <w:smallCaps/>
          <w:szCs w:val="22"/>
          <w:lang w:val="nl-BE"/>
        </w:rPr>
        <w:t>vlaams</w:t>
      </w:r>
      <w:proofErr w:type="spellEnd"/>
      <w:r w:rsidRPr="00B8633E">
        <w:rPr>
          <w:smallCaps/>
          <w:szCs w:val="22"/>
          <w:lang w:val="nl-BE"/>
        </w:rPr>
        <w:t xml:space="preserve"> minister van energie, wonen, steden en sociale economie</w:t>
      </w:r>
    </w:p>
    <w:p w:rsidR="006E6B61" w:rsidRDefault="006E6B61" w:rsidP="006E6B61">
      <w:pPr>
        <w:pStyle w:val="StandaardSV"/>
        <w:pBdr>
          <w:bottom w:val="single" w:sz="4" w:space="1" w:color="auto"/>
        </w:pBdr>
      </w:pPr>
    </w:p>
    <w:p w:rsidR="006E6B61" w:rsidRDefault="006E6B61" w:rsidP="006E6B61">
      <w:pPr>
        <w:jc w:val="both"/>
        <w:rPr>
          <w:sz w:val="22"/>
        </w:rPr>
      </w:pPr>
    </w:p>
    <w:p w:rsidR="00B3229F" w:rsidRDefault="00B3229F" w:rsidP="006E6B61">
      <w:pPr>
        <w:jc w:val="both"/>
        <w:rPr>
          <w:b/>
          <w:smallCaps/>
          <w:sz w:val="22"/>
        </w:rPr>
      </w:pPr>
      <w:r>
        <w:rPr>
          <w:b/>
          <w:smallCaps/>
          <w:sz w:val="22"/>
        </w:rPr>
        <w:t>antwoord</w:t>
      </w:r>
    </w:p>
    <w:p w:rsidR="006E6B61" w:rsidRDefault="00FD0289" w:rsidP="006E6B61">
      <w:pPr>
        <w:jc w:val="both"/>
        <w:rPr>
          <w:sz w:val="22"/>
        </w:rPr>
      </w:pPr>
      <w:r>
        <w:rPr>
          <w:sz w:val="22"/>
        </w:rPr>
        <w:t>op v</w:t>
      </w:r>
      <w:r w:rsidR="006E6B61">
        <w:rPr>
          <w:sz w:val="22"/>
        </w:rPr>
        <w:t xml:space="preserve">raag nr. </w:t>
      </w:r>
      <w:r w:rsidR="00B053D2">
        <w:rPr>
          <w:sz w:val="22"/>
        </w:rPr>
        <w:t>6</w:t>
      </w:r>
      <w:r w:rsidR="0088214D">
        <w:rPr>
          <w:sz w:val="22"/>
        </w:rPr>
        <w:t>29</w:t>
      </w:r>
      <w:r w:rsidR="00031264">
        <w:rPr>
          <w:sz w:val="22"/>
        </w:rPr>
        <w:t xml:space="preserve"> </w:t>
      </w:r>
      <w:r w:rsidR="006E6B61">
        <w:rPr>
          <w:sz w:val="22"/>
        </w:rPr>
        <w:t xml:space="preserve">van </w:t>
      </w:r>
      <w:r w:rsidR="00B053D2">
        <w:rPr>
          <w:sz w:val="22"/>
        </w:rPr>
        <w:t>24 juli 2013</w:t>
      </w:r>
    </w:p>
    <w:p w:rsidR="006E6B61" w:rsidRDefault="006E6B61" w:rsidP="006E6B61">
      <w:pPr>
        <w:jc w:val="both"/>
        <w:rPr>
          <w:b/>
          <w:sz w:val="22"/>
        </w:rPr>
      </w:pPr>
      <w:r>
        <w:rPr>
          <w:sz w:val="22"/>
        </w:rPr>
        <w:t xml:space="preserve">van </w:t>
      </w:r>
      <w:proofErr w:type="spellStart"/>
      <w:r w:rsidR="0088214D">
        <w:rPr>
          <w:b/>
          <w:smallCaps/>
          <w:sz w:val="22"/>
        </w:rPr>
        <w:t>robrecht</w:t>
      </w:r>
      <w:proofErr w:type="spellEnd"/>
      <w:r w:rsidR="0088214D">
        <w:rPr>
          <w:b/>
          <w:smallCaps/>
          <w:sz w:val="22"/>
        </w:rPr>
        <w:t xml:space="preserve"> </w:t>
      </w:r>
      <w:proofErr w:type="spellStart"/>
      <w:r w:rsidR="0088214D">
        <w:rPr>
          <w:b/>
          <w:smallCaps/>
          <w:sz w:val="22"/>
        </w:rPr>
        <w:t>bothuyne</w:t>
      </w:r>
      <w:proofErr w:type="spellEnd"/>
    </w:p>
    <w:p w:rsidR="006E6B61" w:rsidRDefault="006E6B61" w:rsidP="006E6B61">
      <w:pPr>
        <w:pBdr>
          <w:bottom w:val="single" w:sz="4" w:space="1" w:color="auto"/>
        </w:pBdr>
        <w:jc w:val="both"/>
        <w:rPr>
          <w:sz w:val="22"/>
        </w:rPr>
      </w:pPr>
    </w:p>
    <w:p w:rsidR="006E6B61" w:rsidRDefault="006E6B61" w:rsidP="006E6B61">
      <w:pPr>
        <w:pStyle w:val="StandaardSV"/>
      </w:pPr>
    </w:p>
    <w:p w:rsidR="006E6B61" w:rsidRDefault="006E6B61" w:rsidP="00674ED9">
      <w:pPr>
        <w:pStyle w:val="SVTitel"/>
      </w:pPr>
    </w:p>
    <w:p w:rsidR="0099039B" w:rsidRDefault="0099039B" w:rsidP="0099039B">
      <w:pPr>
        <w:pStyle w:val="SVTitel"/>
        <w:rPr>
          <w:i w:val="0"/>
        </w:rPr>
      </w:pPr>
      <w:r w:rsidRPr="0099039B">
        <w:rPr>
          <w:i w:val="0"/>
        </w:rPr>
        <w:t xml:space="preserve">Aanleiding voor deze uitspraak was het vernietigingsberoep </w:t>
      </w:r>
      <w:r w:rsidR="00881277">
        <w:rPr>
          <w:i w:val="0"/>
        </w:rPr>
        <w:t>van</w:t>
      </w:r>
      <w:r w:rsidRPr="0099039B">
        <w:rPr>
          <w:i w:val="0"/>
        </w:rPr>
        <w:t xml:space="preserve"> de Vlaamse Regering tegen de wet van 8 januari 2012 tot omzetting van het derde energiepakket. Deze wet gaf de federale regering de bevoegdheid voor gesloten distributiesystemen voor aardgas, in </w:t>
      </w:r>
      <w:r>
        <w:rPr>
          <w:i w:val="0"/>
        </w:rPr>
        <w:t>zoverre</w:t>
      </w:r>
      <w:r w:rsidRPr="0099039B">
        <w:rPr>
          <w:i w:val="0"/>
        </w:rPr>
        <w:t xml:space="preserve"> </w:t>
      </w:r>
      <w:r>
        <w:rPr>
          <w:i w:val="0"/>
        </w:rPr>
        <w:t xml:space="preserve">deze </w:t>
      </w:r>
      <w:r w:rsidRPr="0099039B">
        <w:rPr>
          <w:i w:val="0"/>
        </w:rPr>
        <w:t>aangesloten zijn op het vervoersnet van Fluxys.</w:t>
      </w:r>
      <w:r>
        <w:rPr>
          <w:i w:val="0"/>
        </w:rPr>
        <w:t xml:space="preserve"> </w:t>
      </w:r>
      <w:r w:rsidR="00881277">
        <w:rPr>
          <w:i w:val="0"/>
        </w:rPr>
        <w:t xml:space="preserve">Het Hof volgde in haar arrest de stellingname van de Vlaamse Regering. </w:t>
      </w:r>
      <w:r>
        <w:rPr>
          <w:i w:val="0"/>
        </w:rPr>
        <w:t xml:space="preserve">Aangezien uit het arrest volgt dat alle gesloten distributienetten, ook deze gekoppeld aan het aardgasvervoersnet, tot de bevoegdheid van het Vlaamse Gewest behoren, komt het, conform het Energiedecreet, de VREG toe de meldingen van bestaande, en de toelatingen van nieuwe gesloten distributienetten voor aardgas te behandelen, en is op deze netten de Vlaamse energieregelgeving van toepassing. </w:t>
      </w:r>
    </w:p>
    <w:p w:rsidR="0099039B" w:rsidRDefault="0099039B" w:rsidP="0088214D">
      <w:pPr>
        <w:pStyle w:val="SVTitel"/>
        <w:rPr>
          <w:i w:val="0"/>
        </w:rPr>
      </w:pPr>
    </w:p>
    <w:p w:rsidR="0099039B" w:rsidRDefault="0099039B" w:rsidP="0088214D">
      <w:pPr>
        <w:pStyle w:val="SVTitel"/>
        <w:rPr>
          <w:i w:val="0"/>
        </w:rPr>
      </w:pPr>
      <w:r>
        <w:rPr>
          <w:i w:val="0"/>
        </w:rPr>
        <w:t>De gevolgen van het arrest voor de distributieactiviteiten die door de aardgasvervoersnetbeheerder (</w:t>
      </w:r>
      <w:proofErr w:type="spellStart"/>
      <w:r>
        <w:rPr>
          <w:i w:val="0"/>
        </w:rPr>
        <w:t>Fluxys</w:t>
      </w:r>
      <w:proofErr w:type="spellEnd"/>
      <w:r>
        <w:rPr>
          <w:i w:val="0"/>
        </w:rPr>
        <w:t xml:space="preserve">) worden uitgeoefend zijn minder eenduidig en moeten verder worden geanalyseerd. </w:t>
      </w:r>
      <w:r w:rsidR="00735C51">
        <w:rPr>
          <w:i w:val="0"/>
        </w:rPr>
        <w:t>Indien het zo zou zijn</w:t>
      </w:r>
      <w:r>
        <w:rPr>
          <w:i w:val="0"/>
        </w:rPr>
        <w:t xml:space="preserve"> dat het Vlaamse Gewest</w:t>
      </w:r>
      <w:r w:rsidR="00735C51">
        <w:rPr>
          <w:i w:val="0"/>
        </w:rPr>
        <w:t xml:space="preserve"> (mee)</w:t>
      </w:r>
      <w:r>
        <w:rPr>
          <w:i w:val="0"/>
        </w:rPr>
        <w:t xml:space="preserve"> bevoegd zou technische regels vast te stellen</w:t>
      </w:r>
      <w:r w:rsidR="00881277">
        <w:rPr>
          <w:i w:val="0"/>
        </w:rPr>
        <w:t xml:space="preserve"> voor d</w:t>
      </w:r>
      <w:r w:rsidR="00735C51">
        <w:rPr>
          <w:i w:val="0"/>
        </w:rPr>
        <w:t>ie</w:t>
      </w:r>
      <w:r w:rsidR="00881277">
        <w:rPr>
          <w:i w:val="0"/>
        </w:rPr>
        <w:t xml:space="preserve"> onderdel</w:t>
      </w:r>
      <w:r w:rsidR="00735C51">
        <w:rPr>
          <w:i w:val="0"/>
        </w:rPr>
        <w:t>en</w:t>
      </w:r>
      <w:r w:rsidR="00881277">
        <w:rPr>
          <w:i w:val="0"/>
        </w:rPr>
        <w:t xml:space="preserve"> van het </w:t>
      </w:r>
      <w:proofErr w:type="spellStart"/>
      <w:r w:rsidR="00881277">
        <w:rPr>
          <w:i w:val="0"/>
        </w:rPr>
        <w:t>Fluxysnet</w:t>
      </w:r>
      <w:proofErr w:type="spellEnd"/>
      <w:r w:rsidR="00881277">
        <w:rPr>
          <w:i w:val="0"/>
        </w:rPr>
        <w:t xml:space="preserve"> </w:t>
      </w:r>
      <w:r w:rsidR="00735C51">
        <w:rPr>
          <w:i w:val="0"/>
        </w:rPr>
        <w:t>die dienen</w:t>
      </w:r>
      <w:r w:rsidR="00881277">
        <w:rPr>
          <w:i w:val="0"/>
        </w:rPr>
        <w:t xml:space="preserve"> voor </w:t>
      </w:r>
      <w:r w:rsidR="00735C51">
        <w:rPr>
          <w:i w:val="0"/>
        </w:rPr>
        <w:t xml:space="preserve">de </w:t>
      </w:r>
      <w:r w:rsidR="00881277">
        <w:rPr>
          <w:i w:val="0"/>
        </w:rPr>
        <w:t xml:space="preserve">rechtstreekse levering aan eindafnemers </w:t>
      </w:r>
      <w:r w:rsidR="00735C51">
        <w:rPr>
          <w:i w:val="0"/>
        </w:rPr>
        <w:t>zou dit nopen</w:t>
      </w:r>
      <w:r>
        <w:rPr>
          <w:i w:val="0"/>
        </w:rPr>
        <w:t xml:space="preserve"> tot een wijziging van de relevante regelgeving</w:t>
      </w:r>
      <w:r w:rsidR="00880749">
        <w:rPr>
          <w:i w:val="0"/>
        </w:rPr>
        <w:t xml:space="preserve"> (energiedecreet en –besluit, technisch reglement). In ieder geval moet duidelijk worden bepaald in welke gevallen de gewestelijke dan wel federale overheid (of regulator) bevoegd is. Overleg hierover wordt gepland tussen de verschillende regulatoren binnen de schoot van het overlegorgaan FORBEG. </w:t>
      </w:r>
    </w:p>
    <w:p w:rsidR="0099039B" w:rsidRDefault="0099039B" w:rsidP="0088214D">
      <w:pPr>
        <w:pStyle w:val="SVTitel"/>
        <w:rPr>
          <w:i w:val="0"/>
        </w:rPr>
      </w:pPr>
    </w:p>
    <w:p w:rsidR="0088214D" w:rsidRDefault="0088214D" w:rsidP="0088214D">
      <w:pPr>
        <w:pStyle w:val="SVTitel"/>
        <w:rPr>
          <w:i w:val="0"/>
          <w:lang w:val="nl-BE"/>
        </w:rPr>
      </w:pPr>
      <w:r>
        <w:rPr>
          <w:i w:val="0"/>
          <w:lang w:val="nl-BE"/>
        </w:rPr>
        <w:t xml:space="preserve">Inzake elektriciteitsdistributie bestaat een objectieve grens voor de bevoegdheidsverdeling. Alle distributie alsook het plaatselijke vervoer van elektriciteit behoort tot de bevoegdheid van het Vlaamse Gewest in zoverre deze distributie of dat vervoer gebeurt door middel van netten waarvan de nominale spanning lager is dan of gelijk is aan 70kV. Of het om distributie, dan wel om vervoer van elektriciteit gaat, is dus niet relevant in het kader van de bevoegdheidsverdeling als het om elektriciteit gaat. Louter het spanningsniveau van de netten is relevant. Dit in tegenstelling tot wat geldt voor aardgas, waar </w:t>
      </w:r>
      <w:r w:rsidR="00880749">
        <w:rPr>
          <w:i w:val="0"/>
          <w:lang w:val="nl-BE"/>
        </w:rPr>
        <w:t xml:space="preserve">op vandaag </w:t>
      </w:r>
      <w:r>
        <w:rPr>
          <w:i w:val="0"/>
          <w:lang w:val="nl-BE"/>
        </w:rPr>
        <w:t>geen dergelijk objectief onderscheid voor de bevoegdheidsverdeling geldt, en enkel het functionele onderscheid tussen distributie dan wel vervoer dienstig is.</w:t>
      </w:r>
    </w:p>
    <w:p w:rsidR="0088214D" w:rsidRDefault="0088214D" w:rsidP="0088214D">
      <w:pPr>
        <w:pStyle w:val="SVTitel"/>
        <w:rPr>
          <w:i w:val="0"/>
          <w:lang w:val="nl-BE"/>
        </w:rPr>
      </w:pPr>
    </w:p>
    <w:p w:rsidR="0088214D" w:rsidRDefault="0088214D" w:rsidP="00880749">
      <w:pPr>
        <w:pStyle w:val="StandaardSV"/>
        <w:rPr>
          <w:i/>
        </w:rPr>
      </w:pPr>
      <w:r>
        <w:rPr>
          <w:lang w:val="nl-BE"/>
        </w:rPr>
        <w:t>Inzake elektriciteit heeft het arrest dus geen gevolgen voor de bevoegdheidsverdeling.</w:t>
      </w:r>
      <w:r>
        <w:t xml:space="preserve"> Distributie door Elia aan bedrijven via leidingen met een spanning lager dan of gelijk aan 70 kV behoort tot de bevoegdheid van het Vlaamse Gewest. Elia is trouwens aangewezen als beheerder van het plaatselijk vervoernet van elektriciteit, dat een spanning heeft van minder dan of gelijk aan 70kV en dat onderworpen is aan de Vlaamse energieregelgeving. Distributie aan afnemers via dit net behoort dus tot de bevoegdheid van het Vlaamse Gewest. Wat gesloten distributienetten gekoppeld aan het </w:t>
      </w:r>
      <w:r w:rsidR="0099039B">
        <w:rPr>
          <w:i/>
        </w:rPr>
        <w:t>elektriciteits</w:t>
      </w:r>
      <w:r>
        <w:t xml:space="preserve">transmissienet betreft, bepaalt ook daar de spanning van het net de bevoegdheidsverdeling. </w:t>
      </w:r>
    </w:p>
    <w:p w:rsidR="000F697E" w:rsidRDefault="000F697E" w:rsidP="0088214D">
      <w:pPr>
        <w:jc w:val="both"/>
      </w:pPr>
    </w:p>
    <w:sectPr w:rsidR="000F697E" w:rsidSect="00947C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079FB"/>
    <w:multiLevelType w:val="hybridMultilevel"/>
    <w:tmpl w:val="DF8EC65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37C71E96"/>
    <w:multiLevelType w:val="hybridMultilevel"/>
    <w:tmpl w:val="471431A6"/>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nsid w:val="54626CA2"/>
    <w:multiLevelType w:val="hybridMultilevel"/>
    <w:tmpl w:val="29668A0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6E6B61"/>
    <w:rsid w:val="0001461A"/>
    <w:rsid w:val="00031264"/>
    <w:rsid w:val="00036160"/>
    <w:rsid w:val="000538ED"/>
    <w:rsid w:val="000547E2"/>
    <w:rsid w:val="000C3A5B"/>
    <w:rsid w:val="000F586D"/>
    <w:rsid w:val="000F697E"/>
    <w:rsid w:val="00101E32"/>
    <w:rsid w:val="00146791"/>
    <w:rsid w:val="0022317D"/>
    <w:rsid w:val="002417AD"/>
    <w:rsid w:val="00254AB5"/>
    <w:rsid w:val="002A1F99"/>
    <w:rsid w:val="002B073C"/>
    <w:rsid w:val="002F625D"/>
    <w:rsid w:val="0031257C"/>
    <w:rsid w:val="00321BB6"/>
    <w:rsid w:val="003D0812"/>
    <w:rsid w:val="004131FE"/>
    <w:rsid w:val="0047658F"/>
    <w:rsid w:val="004B5F46"/>
    <w:rsid w:val="004F3D12"/>
    <w:rsid w:val="0052607D"/>
    <w:rsid w:val="00545B40"/>
    <w:rsid w:val="00552AC5"/>
    <w:rsid w:val="00553E6F"/>
    <w:rsid w:val="005D0286"/>
    <w:rsid w:val="005F6FF8"/>
    <w:rsid w:val="00614502"/>
    <w:rsid w:val="00670580"/>
    <w:rsid w:val="00674ED9"/>
    <w:rsid w:val="00682772"/>
    <w:rsid w:val="006A1246"/>
    <w:rsid w:val="006D07FF"/>
    <w:rsid w:val="006E14D8"/>
    <w:rsid w:val="006E6B61"/>
    <w:rsid w:val="006F58FE"/>
    <w:rsid w:val="006F75F8"/>
    <w:rsid w:val="00701F5D"/>
    <w:rsid w:val="00735C51"/>
    <w:rsid w:val="00737FB1"/>
    <w:rsid w:val="0074151F"/>
    <w:rsid w:val="0074619E"/>
    <w:rsid w:val="007D0333"/>
    <w:rsid w:val="007E090F"/>
    <w:rsid w:val="007E1C3A"/>
    <w:rsid w:val="00812AD2"/>
    <w:rsid w:val="008242FB"/>
    <w:rsid w:val="008474B0"/>
    <w:rsid w:val="00857460"/>
    <w:rsid w:val="00865B2F"/>
    <w:rsid w:val="00880749"/>
    <w:rsid w:val="00881277"/>
    <w:rsid w:val="0088214D"/>
    <w:rsid w:val="008D0180"/>
    <w:rsid w:val="00905FA2"/>
    <w:rsid w:val="00932806"/>
    <w:rsid w:val="00947CE9"/>
    <w:rsid w:val="00951E0E"/>
    <w:rsid w:val="009678B3"/>
    <w:rsid w:val="009709B0"/>
    <w:rsid w:val="00975E9B"/>
    <w:rsid w:val="0097783A"/>
    <w:rsid w:val="0099039B"/>
    <w:rsid w:val="00992AF9"/>
    <w:rsid w:val="009A415B"/>
    <w:rsid w:val="009B028F"/>
    <w:rsid w:val="00A02A28"/>
    <w:rsid w:val="00A95419"/>
    <w:rsid w:val="00AA250E"/>
    <w:rsid w:val="00AA746F"/>
    <w:rsid w:val="00AB19C2"/>
    <w:rsid w:val="00AE5082"/>
    <w:rsid w:val="00AE72A2"/>
    <w:rsid w:val="00B053D2"/>
    <w:rsid w:val="00B15093"/>
    <w:rsid w:val="00B3229F"/>
    <w:rsid w:val="00B40313"/>
    <w:rsid w:val="00B40A33"/>
    <w:rsid w:val="00B540BD"/>
    <w:rsid w:val="00BA2ABA"/>
    <w:rsid w:val="00BF59B0"/>
    <w:rsid w:val="00C0315F"/>
    <w:rsid w:val="00C95609"/>
    <w:rsid w:val="00CB1FCD"/>
    <w:rsid w:val="00D0257E"/>
    <w:rsid w:val="00D070D1"/>
    <w:rsid w:val="00D15EB5"/>
    <w:rsid w:val="00D50B6B"/>
    <w:rsid w:val="00DC57BC"/>
    <w:rsid w:val="00DE3BF7"/>
    <w:rsid w:val="00E82916"/>
    <w:rsid w:val="00F06BBD"/>
    <w:rsid w:val="00F516C6"/>
    <w:rsid w:val="00F651B3"/>
    <w:rsid w:val="00FD0289"/>
    <w:rsid w:val="00FE3E6C"/>
    <w:rsid w:val="00FF79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40"/>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E6B61"/>
    <w:pPr>
      <w:spacing w:after="0"/>
      <w:ind w:left="0" w:firstLine="0"/>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6E6B61"/>
    <w:pPr>
      <w:jc w:val="both"/>
    </w:pPr>
    <w:rPr>
      <w:b/>
      <w:smallCaps/>
      <w:sz w:val="22"/>
    </w:rPr>
  </w:style>
  <w:style w:type="paragraph" w:customStyle="1" w:styleId="SVTitel">
    <w:name w:val="SV Titel"/>
    <w:basedOn w:val="Standaard"/>
    <w:rsid w:val="006E6B61"/>
    <w:pPr>
      <w:jc w:val="both"/>
    </w:pPr>
    <w:rPr>
      <w:i/>
      <w:sz w:val="22"/>
    </w:rPr>
  </w:style>
  <w:style w:type="paragraph" w:customStyle="1" w:styleId="StandaardSV">
    <w:name w:val="Standaard SV"/>
    <w:basedOn w:val="Standaard"/>
    <w:link w:val="StandaardSVChar"/>
    <w:rsid w:val="006E6B61"/>
    <w:pPr>
      <w:jc w:val="both"/>
    </w:pPr>
    <w:rPr>
      <w:sz w:val="22"/>
    </w:rPr>
  </w:style>
  <w:style w:type="character" w:styleId="Hyperlink">
    <w:name w:val="Hyperlink"/>
    <w:basedOn w:val="Standaardalinea-lettertype"/>
    <w:uiPriority w:val="99"/>
    <w:unhideWhenUsed/>
    <w:rsid w:val="00AE5082"/>
    <w:rPr>
      <w:color w:val="0000FF" w:themeColor="hyperlink"/>
      <w:u w:val="single"/>
    </w:rPr>
  </w:style>
  <w:style w:type="character" w:styleId="GevolgdeHyperlink">
    <w:name w:val="FollowedHyperlink"/>
    <w:basedOn w:val="Standaardalinea-lettertype"/>
    <w:uiPriority w:val="99"/>
    <w:semiHidden/>
    <w:unhideWhenUsed/>
    <w:rsid w:val="00AE5082"/>
    <w:rPr>
      <w:color w:val="800080" w:themeColor="followedHyperlink"/>
      <w:u w:val="single"/>
    </w:rPr>
  </w:style>
  <w:style w:type="paragraph" w:styleId="Lijstalinea">
    <w:name w:val="List Paragraph"/>
    <w:basedOn w:val="Standaard"/>
    <w:uiPriority w:val="34"/>
    <w:rsid w:val="002417AD"/>
    <w:pPr>
      <w:widowControl w:val="0"/>
      <w:spacing w:after="120" w:line="240" w:lineRule="atLeast"/>
      <w:ind w:left="720"/>
      <w:contextualSpacing/>
    </w:pPr>
    <w:rPr>
      <w:rFonts w:ascii="Trebuchet MS" w:hAnsi="Trebuchet MS"/>
      <w:sz w:val="20"/>
      <w:lang w:val="nl-BE"/>
    </w:rPr>
  </w:style>
  <w:style w:type="character" w:customStyle="1" w:styleId="StandaardSVChar">
    <w:name w:val="Standaard SV Char"/>
    <w:link w:val="StandaardSV"/>
    <w:locked/>
    <w:rsid w:val="0088214D"/>
    <w:rPr>
      <w:rFonts w:ascii="Times New Roman" w:eastAsia="Times New Roman" w:hAnsi="Times New Roman" w:cs="Times New Roman"/>
      <w:szCs w:val="20"/>
      <w:lang w:val="nl-NL" w:eastAsia="nl-NL"/>
    </w:rPr>
  </w:style>
  <w:style w:type="paragraph" w:styleId="Ballontekst">
    <w:name w:val="Balloon Text"/>
    <w:basedOn w:val="Standaard"/>
    <w:link w:val="BallontekstChar"/>
    <w:uiPriority w:val="99"/>
    <w:semiHidden/>
    <w:unhideWhenUsed/>
    <w:rsid w:val="00AB19C2"/>
    <w:rPr>
      <w:rFonts w:ascii="Tahoma" w:hAnsi="Tahoma" w:cs="Tahoma"/>
      <w:sz w:val="16"/>
      <w:szCs w:val="16"/>
    </w:rPr>
  </w:style>
  <w:style w:type="character" w:customStyle="1" w:styleId="BallontekstChar">
    <w:name w:val="Ballontekst Char"/>
    <w:basedOn w:val="Standaardalinea-lettertype"/>
    <w:link w:val="Ballontekst"/>
    <w:uiPriority w:val="99"/>
    <w:semiHidden/>
    <w:rsid w:val="00AB19C2"/>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40"/>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E6B61"/>
    <w:pPr>
      <w:spacing w:after="0"/>
      <w:ind w:left="0" w:firstLine="0"/>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6E6B61"/>
    <w:pPr>
      <w:jc w:val="both"/>
    </w:pPr>
    <w:rPr>
      <w:b/>
      <w:smallCaps/>
      <w:sz w:val="22"/>
    </w:rPr>
  </w:style>
  <w:style w:type="paragraph" w:customStyle="1" w:styleId="SVTitel">
    <w:name w:val="SV Titel"/>
    <w:basedOn w:val="Standaard"/>
    <w:rsid w:val="006E6B61"/>
    <w:pPr>
      <w:jc w:val="both"/>
    </w:pPr>
    <w:rPr>
      <w:i/>
      <w:sz w:val="22"/>
    </w:rPr>
  </w:style>
  <w:style w:type="paragraph" w:customStyle="1" w:styleId="StandaardSV">
    <w:name w:val="Standaard SV"/>
    <w:basedOn w:val="Standaard"/>
    <w:link w:val="StandaardSVChar"/>
    <w:rsid w:val="006E6B61"/>
    <w:pPr>
      <w:jc w:val="both"/>
    </w:pPr>
    <w:rPr>
      <w:sz w:val="22"/>
    </w:rPr>
  </w:style>
  <w:style w:type="character" w:styleId="Hyperlink">
    <w:name w:val="Hyperlink"/>
    <w:basedOn w:val="Standaardalinea-lettertype"/>
    <w:uiPriority w:val="99"/>
    <w:unhideWhenUsed/>
    <w:rsid w:val="00AE5082"/>
    <w:rPr>
      <w:color w:val="0000FF" w:themeColor="hyperlink"/>
      <w:u w:val="single"/>
    </w:rPr>
  </w:style>
  <w:style w:type="character" w:styleId="GevolgdeHyperlink">
    <w:name w:val="FollowedHyperlink"/>
    <w:basedOn w:val="Standaardalinea-lettertype"/>
    <w:uiPriority w:val="99"/>
    <w:semiHidden/>
    <w:unhideWhenUsed/>
    <w:rsid w:val="00AE5082"/>
    <w:rPr>
      <w:color w:val="800080" w:themeColor="followedHyperlink"/>
      <w:u w:val="single"/>
    </w:rPr>
  </w:style>
  <w:style w:type="paragraph" w:styleId="Lijstalinea">
    <w:name w:val="List Paragraph"/>
    <w:basedOn w:val="Standaard"/>
    <w:uiPriority w:val="34"/>
    <w:rsid w:val="002417AD"/>
    <w:pPr>
      <w:widowControl w:val="0"/>
      <w:spacing w:after="120" w:line="240" w:lineRule="atLeast"/>
      <w:ind w:left="720"/>
      <w:contextualSpacing/>
    </w:pPr>
    <w:rPr>
      <w:rFonts w:ascii="Trebuchet MS" w:hAnsi="Trebuchet MS"/>
      <w:sz w:val="20"/>
      <w:lang w:val="nl-BE"/>
    </w:rPr>
  </w:style>
  <w:style w:type="character" w:customStyle="1" w:styleId="StandaardSVChar">
    <w:name w:val="Standaard SV Char"/>
    <w:link w:val="StandaardSV"/>
    <w:locked/>
    <w:rsid w:val="0088214D"/>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43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2676</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chiauev</dc:creator>
  <cp:lastModifiedBy>Vlaams Parlement</cp:lastModifiedBy>
  <cp:revision>2</cp:revision>
  <cp:lastPrinted>2013-10-01T13:09:00Z</cp:lastPrinted>
  <dcterms:created xsi:type="dcterms:W3CDTF">2013-10-01T13:09:00Z</dcterms:created>
  <dcterms:modified xsi:type="dcterms:W3CDTF">2013-10-01T13:09:00Z</dcterms:modified>
</cp:coreProperties>
</file>