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F3BE" w14:textId="4732D652" w:rsidR="0068216A" w:rsidRPr="00D03794" w:rsidRDefault="00C7497C"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A23965">
            <w:rPr>
              <w:b/>
              <w:bCs/>
              <w:caps/>
              <w:sz w:val="18"/>
              <w:szCs w:val="22"/>
              <w:lang w:val="nl-BE"/>
            </w:rPr>
            <w:t>Philippe Muyters</w:t>
          </w:r>
        </w:sdtContent>
      </w:sdt>
    </w:p>
    <w:p w14:paraId="0BB0B1EB" w14:textId="73DA85FF"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1619CF">
            <w:rPr>
              <w:caps/>
              <w:sz w:val="18"/>
              <w:szCs w:val="22"/>
              <w:lang w:val="nl-BE"/>
            </w:rPr>
            <w:t>Financiën, Begroting, Werk, Ruimtelijke Ordening en Sport</w:t>
          </w:r>
        </w:sdtContent>
      </w:sdt>
    </w:p>
    <w:p w14:paraId="14A63B72" w14:textId="77777777" w:rsidR="0068216A" w:rsidRPr="005628FF" w:rsidRDefault="0068216A" w:rsidP="003F1093">
      <w:pPr>
        <w:pBdr>
          <w:bottom w:val="single" w:sz="4" w:space="1" w:color="auto"/>
        </w:pBdr>
        <w:jc w:val="both"/>
        <w:rPr>
          <w:sz w:val="22"/>
          <w:szCs w:val="22"/>
          <w:lang w:val="nl-BE"/>
        </w:rPr>
      </w:pPr>
    </w:p>
    <w:p w14:paraId="48434B4C" w14:textId="77777777" w:rsidR="0068216A" w:rsidRPr="005628FF" w:rsidRDefault="0068216A" w:rsidP="003F1093">
      <w:pPr>
        <w:jc w:val="both"/>
        <w:rPr>
          <w:sz w:val="22"/>
          <w:szCs w:val="22"/>
        </w:rPr>
      </w:pPr>
    </w:p>
    <w:p w14:paraId="58AC7601"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6B37E492" w14:textId="46062393"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1619CF">
            <w:rPr>
              <w:sz w:val="22"/>
              <w:szCs w:val="22"/>
              <w:lang w:val="nl-BE"/>
            </w:rPr>
            <w:t>887</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6-26T00:00:00Z">
            <w:dateFormat w:val="d MMMM yyyy"/>
            <w:lid w:val="nl-BE"/>
            <w:storeMappedDataAs w:val="dateTime"/>
            <w:calendar w:val="gregorian"/>
          </w:date>
        </w:sdtPr>
        <w:sdtEndPr/>
        <w:sdtContent>
          <w:r w:rsidR="001619CF">
            <w:rPr>
              <w:sz w:val="22"/>
              <w:szCs w:val="22"/>
              <w:lang w:val="nl-BE"/>
            </w:rPr>
            <w:t>26 juni 2013</w:t>
          </w:r>
        </w:sdtContent>
      </w:sdt>
    </w:p>
    <w:p w14:paraId="5A489792" w14:textId="0D1A7D54"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1619CF">
            <w:rPr>
              <w:b/>
              <w:caps/>
              <w:sz w:val="18"/>
              <w:szCs w:val="22"/>
              <w:lang w:val="nl-BE"/>
            </w:rPr>
            <w:t>Robrecht Bothuyne</w:t>
          </w:r>
        </w:sdtContent>
      </w:sdt>
    </w:p>
    <w:p w14:paraId="2DEB907C" w14:textId="77777777" w:rsidR="0068216A" w:rsidRPr="005628FF" w:rsidRDefault="0068216A" w:rsidP="003F1093">
      <w:pPr>
        <w:pBdr>
          <w:bottom w:val="single" w:sz="4" w:space="1" w:color="auto"/>
        </w:pBdr>
        <w:jc w:val="both"/>
        <w:rPr>
          <w:sz w:val="22"/>
          <w:szCs w:val="22"/>
        </w:rPr>
      </w:pPr>
    </w:p>
    <w:p w14:paraId="566685D4" w14:textId="77777777" w:rsidR="0068216A" w:rsidRPr="005628FF" w:rsidRDefault="0068216A" w:rsidP="003F1093">
      <w:pPr>
        <w:jc w:val="both"/>
        <w:rPr>
          <w:sz w:val="22"/>
          <w:szCs w:val="22"/>
        </w:rPr>
        <w:sectPr w:rsidR="0068216A" w:rsidRPr="005628FF" w:rsidSect="00C7497C">
          <w:pgSz w:w="11906" w:h="16838"/>
          <w:pgMar w:top="1418" w:right="1418" w:bottom="1418" w:left="1418" w:header="709" w:footer="709" w:gutter="0"/>
          <w:cols w:space="708"/>
          <w:docGrid w:linePitch="360"/>
        </w:sectPr>
      </w:pPr>
    </w:p>
    <w:p w14:paraId="49E416E2" w14:textId="4F1E52E8" w:rsidR="00F84CFC" w:rsidRDefault="00F84CFC" w:rsidP="00651886">
      <w:pPr>
        <w:ind w:left="360" w:hanging="360"/>
        <w:jc w:val="both"/>
        <w:rPr>
          <w:sz w:val="22"/>
          <w:szCs w:val="22"/>
        </w:rPr>
      </w:pPr>
    </w:p>
    <w:p w14:paraId="4E4EB93D" w14:textId="77777777" w:rsidR="00342E5D" w:rsidRPr="001619CF" w:rsidRDefault="00342E5D" w:rsidP="00651886">
      <w:pPr>
        <w:jc w:val="both"/>
        <w:rPr>
          <w:sz w:val="22"/>
          <w:szCs w:val="22"/>
        </w:rPr>
      </w:pPr>
    </w:p>
    <w:p w14:paraId="14B06005" w14:textId="77777777" w:rsidR="001619CF" w:rsidRDefault="001619CF" w:rsidP="00C7497C">
      <w:pPr>
        <w:pStyle w:val="StandaardSV"/>
        <w:numPr>
          <w:ilvl w:val="0"/>
          <w:numId w:val="9"/>
        </w:numPr>
        <w:tabs>
          <w:tab w:val="left" w:pos="360"/>
          <w:tab w:val="num" w:pos="720"/>
        </w:tabs>
        <w:rPr>
          <w:szCs w:val="22"/>
        </w:rPr>
      </w:pPr>
      <w:r w:rsidRPr="001619CF">
        <w:rPr>
          <w:szCs w:val="22"/>
        </w:rPr>
        <w:t xml:space="preserve">Door de VDAB worden heel wat bilaterale samenwerkingsverbanden afgesloten met enerzijds de </w:t>
      </w:r>
      <w:proofErr w:type="spellStart"/>
      <w:r w:rsidRPr="001619CF">
        <w:rPr>
          <w:szCs w:val="22"/>
        </w:rPr>
        <w:t>Syntra</w:t>
      </w:r>
      <w:proofErr w:type="spellEnd"/>
      <w:r w:rsidRPr="001619CF">
        <w:rPr>
          <w:szCs w:val="22"/>
        </w:rPr>
        <w:t xml:space="preserve"> en anderzijds met CVO in het kader van competentieversterkende acties, zowel collectieve als individuele, voor werkzoekenden. </w:t>
      </w:r>
    </w:p>
    <w:p w14:paraId="1ED66C52" w14:textId="77777777" w:rsidR="00C96DA8" w:rsidRDefault="00C96DA8" w:rsidP="00C7497C">
      <w:pPr>
        <w:pStyle w:val="StandaardSV"/>
        <w:ind w:left="360"/>
        <w:rPr>
          <w:szCs w:val="22"/>
        </w:rPr>
      </w:pPr>
    </w:p>
    <w:p w14:paraId="15902926" w14:textId="7FD70157" w:rsidR="00C96DA8" w:rsidRPr="001619CF" w:rsidRDefault="000344E0" w:rsidP="00C7497C">
      <w:pPr>
        <w:pStyle w:val="StandaardSV"/>
        <w:tabs>
          <w:tab w:val="left" w:pos="360"/>
        </w:tabs>
        <w:ind w:left="360"/>
        <w:rPr>
          <w:bCs/>
          <w:szCs w:val="22"/>
          <w:shd w:val="clear" w:color="auto" w:fill="FFFFFF"/>
        </w:rPr>
      </w:pPr>
      <w:r>
        <w:rPr>
          <w:szCs w:val="22"/>
        </w:rPr>
        <w:t>In juni</w:t>
      </w:r>
      <w:r w:rsidR="00C96DA8" w:rsidRPr="001619CF">
        <w:rPr>
          <w:szCs w:val="22"/>
        </w:rPr>
        <w:t xml:space="preserve"> hebben de leidend ambtenaren van </w:t>
      </w:r>
      <w:r w:rsidR="00C96DA8" w:rsidRPr="001619CF">
        <w:rPr>
          <w:bCs/>
          <w:szCs w:val="22"/>
          <w:shd w:val="clear" w:color="auto" w:fill="FFFFFF"/>
        </w:rPr>
        <w:t xml:space="preserve">het Departement Onderwijs en Vorming, VDAB en </w:t>
      </w:r>
      <w:proofErr w:type="spellStart"/>
      <w:r w:rsidR="00C96DA8" w:rsidRPr="001619CF">
        <w:rPr>
          <w:bCs/>
          <w:szCs w:val="22"/>
          <w:shd w:val="clear" w:color="auto" w:fill="FFFFFF"/>
        </w:rPr>
        <w:t>Syntra</w:t>
      </w:r>
      <w:proofErr w:type="spellEnd"/>
      <w:r w:rsidR="00C96DA8" w:rsidRPr="001619CF">
        <w:rPr>
          <w:bCs/>
          <w:szCs w:val="22"/>
          <w:shd w:val="clear" w:color="auto" w:fill="FFFFFF"/>
        </w:rPr>
        <w:t xml:space="preserve"> Vlaanderen</w:t>
      </w:r>
      <w:r>
        <w:rPr>
          <w:bCs/>
          <w:szCs w:val="22"/>
          <w:shd w:val="clear" w:color="auto" w:fill="FFFFFF"/>
        </w:rPr>
        <w:t xml:space="preserve"> een afsprakenkader ondertekend</w:t>
      </w:r>
      <w:r w:rsidR="00C96DA8" w:rsidRPr="001619CF">
        <w:rPr>
          <w:szCs w:val="22"/>
        </w:rPr>
        <w:t xml:space="preserve">, dat betrekking heeft op </w:t>
      </w:r>
      <w:proofErr w:type="spellStart"/>
      <w:r w:rsidR="00C96DA8" w:rsidRPr="001619CF">
        <w:rPr>
          <w:bCs/>
          <w:szCs w:val="22"/>
          <w:shd w:val="clear" w:color="auto" w:fill="FFFFFF"/>
        </w:rPr>
        <w:t>onderwijskwalifi</w:t>
      </w:r>
      <w:r w:rsidR="00C7497C">
        <w:rPr>
          <w:bCs/>
          <w:szCs w:val="22"/>
          <w:shd w:val="clear" w:color="auto" w:fill="FFFFFF"/>
        </w:rPr>
        <w:softHyphen/>
      </w:r>
      <w:r w:rsidR="00C96DA8" w:rsidRPr="001619CF">
        <w:rPr>
          <w:bCs/>
          <w:szCs w:val="22"/>
          <w:shd w:val="clear" w:color="auto" w:fill="FFFFFF"/>
        </w:rPr>
        <w:t>cerende</w:t>
      </w:r>
      <w:proofErr w:type="spellEnd"/>
      <w:r w:rsidR="00C96DA8" w:rsidRPr="001619CF">
        <w:rPr>
          <w:bCs/>
          <w:szCs w:val="22"/>
          <w:shd w:val="clear" w:color="auto" w:fill="FFFFFF"/>
        </w:rPr>
        <w:t xml:space="preserve"> opleidingstrajecten ( OKOT). </w:t>
      </w:r>
    </w:p>
    <w:p w14:paraId="56874170" w14:textId="2CC8CD56" w:rsidR="00C96DA8" w:rsidRPr="001619CF" w:rsidRDefault="00C96DA8" w:rsidP="00C7497C">
      <w:pPr>
        <w:pStyle w:val="StandaardSV"/>
        <w:tabs>
          <w:tab w:val="left" w:pos="360"/>
        </w:tabs>
        <w:ind w:left="360"/>
        <w:rPr>
          <w:szCs w:val="22"/>
        </w:rPr>
      </w:pPr>
      <w:r w:rsidRPr="001619CF">
        <w:rPr>
          <w:bCs/>
          <w:szCs w:val="22"/>
          <w:shd w:val="clear" w:color="auto" w:fill="FFFFFF"/>
        </w:rPr>
        <w:t xml:space="preserve">OKOT zijn opleidingstrajecten voor volwassenen die leiden tot een onderwijskwalificatie. OKOT zijn een mooie illustratie van hoe door net- en </w:t>
      </w:r>
      <w:proofErr w:type="spellStart"/>
      <w:r w:rsidRPr="001619CF">
        <w:rPr>
          <w:bCs/>
          <w:szCs w:val="22"/>
          <w:shd w:val="clear" w:color="auto" w:fill="FFFFFF"/>
        </w:rPr>
        <w:t>beleidsdomeinoverstijgende</w:t>
      </w:r>
      <w:proofErr w:type="spellEnd"/>
      <w:r w:rsidRPr="001619CF">
        <w:rPr>
          <w:bCs/>
          <w:szCs w:val="22"/>
          <w:shd w:val="clear" w:color="auto" w:fill="FFFFFF"/>
        </w:rPr>
        <w:t xml:space="preserve"> samenwerking meer kansen gecreëerd worden om (jong)volwassenen zinvolle leertrajecten aan te bieden. Ook voor vroegtijdige schoolverlaters die ongekwalificeerd het onderwijs verlieten is dit een gelegenheid om alsnog een onderwijskwalificatie te behalen. </w:t>
      </w:r>
    </w:p>
    <w:p w14:paraId="1DE64D17" w14:textId="03C67FBD" w:rsidR="00C96DA8" w:rsidRPr="001619CF" w:rsidRDefault="00C96DA8" w:rsidP="00C7497C">
      <w:pPr>
        <w:pStyle w:val="StandaardSV"/>
        <w:tabs>
          <w:tab w:val="left" w:pos="360"/>
        </w:tabs>
        <w:ind w:left="360"/>
        <w:rPr>
          <w:bCs/>
          <w:szCs w:val="22"/>
          <w:shd w:val="clear" w:color="auto" w:fill="FFFFFF"/>
        </w:rPr>
      </w:pPr>
      <w:r w:rsidRPr="001619CF">
        <w:rPr>
          <w:bCs/>
          <w:szCs w:val="22"/>
          <w:shd w:val="clear" w:color="auto" w:fill="FFFFFF"/>
        </w:rPr>
        <w:t>Via dit afsprakenkader, waartoe het Departement Onderwijs het initiatief nam, willen de onder</w:t>
      </w:r>
      <w:r w:rsidR="00C7497C">
        <w:rPr>
          <w:bCs/>
          <w:szCs w:val="22"/>
          <w:shd w:val="clear" w:color="auto" w:fill="FFFFFF"/>
        </w:rPr>
        <w:softHyphen/>
      </w:r>
      <w:r w:rsidRPr="001619CF">
        <w:rPr>
          <w:bCs/>
          <w:szCs w:val="22"/>
          <w:shd w:val="clear" w:color="auto" w:fill="FFFFFF"/>
        </w:rPr>
        <w:t>tekenaars OKOT bij de doelgroepen een ruime bekendheid geven en het tot stand komen ervan aanmoedigen. Het afsprakenkader voorziet in:</w:t>
      </w:r>
    </w:p>
    <w:p w14:paraId="2728384F" w14:textId="77777777" w:rsidR="00C96DA8" w:rsidRPr="001619CF" w:rsidRDefault="00C96DA8" w:rsidP="00C7497C">
      <w:pPr>
        <w:pStyle w:val="StandaardSV"/>
        <w:numPr>
          <w:ilvl w:val="0"/>
          <w:numId w:val="14"/>
        </w:numPr>
        <w:tabs>
          <w:tab w:val="left" w:pos="360"/>
        </w:tabs>
        <w:rPr>
          <w:bCs/>
          <w:szCs w:val="22"/>
          <w:shd w:val="clear" w:color="auto" w:fill="FFFFFF"/>
        </w:rPr>
      </w:pPr>
      <w:r w:rsidRPr="001619CF">
        <w:rPr>
          <w:bCs/>
          <w:szCs w:val="22"/>
          <w:shd w:val="clear" w:color="auto" w:fill="FFFFFF"/>
        </w:rPr>
        <w:t xml:space="preserve">een stimulering van het provinciale overleg tussen de onderwijsinstellingen (waaronder </w:t>
      </w:r>
      <w:proofErr w:type="spellStart"/>
      <w:r w:rsidRPr="001619CF">
        <w:rPr>
          <w:bCs/>
          <w:szCs w:val="22"/>
          <w:shd w:val="clear" w:color="auto" w:fill="FFFFFF"/>
        </w:rPr>
        <w:t>CVO’s</w:t>
      </w:r>
      <w:proofErr w:type="spellEnd"/>
      <w:r w:rsidRPr="001619CF">
        <w:rPr>
          <w:bCs/>
          <w:szCs w:val="22"/>
          <w:shd w:val="clear" w:color="auto" w:fill="FFFFFF"/>
        </w:rPr>
        <w:t xml:space="preserve">), VDAB en de </w:t>
      </w:r>
      <w:proofErr w:type="spellStart"/>
      <w:r w:rsidRPr="001619CF">
        <w:rPr>
          <w:bCs/>
          <w:szCs w:val="22"/>
          <w:shd w:val="clear" w:color="auto" w:fill="FFFFFF"/>
        </w:rPr>
        <w:t>Syntra</w:t>
      </w:r>
      <w:proofErr w:type="spellEnd"/>
      <w:r w:rsidRPr="001619CF">
        <w:rPr>
          <w:bCs/>
          <w:szCs w:val="22"/>
          <w:shd w:val="clear" w:color="auto" w:fill="FFFFFF"/>
        </w:rPr>
        <w:t>;</w:t>
      </w:r>
    </w:p>
    <w:p w14:paraId="4D04F714" w14:textId="77777777" w:rsidR="00C96DA8" w:rsidRPr="001619CF" w:rsidRDefault="00C96DA8" w:rsidP="00C7497C">
      <w:pPr>
        <w:pStyle w:val="StandaardSV"/>
        <w:numPr>
          <w:ilvl w:val="0"/>
          <w:numId w:val="14"/>
        </w:numPr>
        <w:tabs>
          <w:tab w:val="left" w:pos="360"/>
        </w:tabs>
        <w:rPr>
          <w:bCs/>
          <w:szCs w:val="22"/>
          <w:shd w:val="clear" w:color="auto" w:fill="FFFFFF"/>
        </w:rPr>
      </w:pPr>
      <w:r w:rsidRPr="001619CF">
        <w:rPr>
          <w:bCs/>
          <w:szCs w:val="22"/>
          <w:shd w:val="clear" w:color="auto" w:fill="FFFFFF"/>
        </w:rPr>
        <w:t>de oprichting van een begeleidingscommissie op Vlaams niveau;</w:t>
      </w:r>
    </w:p>
    <w:p w14:paraId="0FDE087D" w14:textId="51A56A77" w:rsidR="00C96DA8" w:rsidRPr="00C96DA8" w:rsidRDefault="00C96DA8" w:rsidP="00C7497C">
      <w:pPr>
        <w:pStyle w:val="StandaardSV"/>
        <w:numPr>
          <w:ilvl w:val="0"/>
          <w:numId w:val="14"/>
        </w:numPr>
        <w:tabs>
          <w:tab w:val="left" w:pos="360"/>
        </w:tabs>
        <w:rPr>
          <w:bCs/>
          <w:szCs w:val="22"/>
          <w:shd w:val="clear" w:color="auto" w:fill="FFFFFF"/>
        </w:rPr>
      </w:pPr>
      <w:r w:rsidRPr="001619CF">
        <w:rPr>
          <w:bCs/>
          <w:szCs w:val="22"/>
          <w:shd w:val="clear" w:color="auto" w:fill="FFFFFF"/>
        </w:rPr>
        <w:t>operationele afstemming op het vlak van financiering, gegevensuitwisseling, infrastruc</w:t>
      </w:r>
      <w:r w:rsidR="00C7497C">
        <w:rPr>
          <w:bCs/>
          <w:szCs w:val="22"/>
          <w:shd w:val="clear" w:color="auto" w:fill="FFFFFF"/>
        </w:rPr>
        <w:softHyphen/>
      </w:r>
      <w:r w:rsidRPr="001619CF">
        <w:rPr>
          <w:bCs/>
          <w:szCs w:val="22"/>
          <w:shd w:val="clear" w:color="auto" w:fill="FFFFFF"/>
        </w:rPr>
        <w:t>tuur, screening van de cursisten, toepassing van het vrijstellingenbeleid en trajectbegelei</w:t>
      </w:r>
      <w:r w:rsidR="00C7497C">
        <w:rPr>
          <w:bCs/>
          <w:szCs w:val="22"/>
          <w:shd w:val="clear" w:color="auto" w:fill="FFFFFF"/>
        </w:rPr>
        <w:softHyphen/>
      </w:r>
      <w:r w:rsidRPr="001619CF">
        <w:rPr>
          <w:bCs/>
          <w:szCs w:val="22"/>
          <w:shd w:val="clear" w:color="auto" w:fill="FFFFFF"/>
        </w:rPr>
        <w:t>ding.</w:t>
      </w:r>
    </w:p>
    <w:p w14:paraId="5FDCE8D9" w14:textId="77777777" w:rsidR="00C96DA8" w:rsidRDefault="00C96DA8" w:rsidP="00C7497C">
      <w:pPr>
        <w:pStyle w:val="StandaardSV"/>
        <w:ind w:left="360"/>
        <w:rPr>
          <w:szCs w:val="22"/>
        </w:rPr>
      </w:pPr>
    </w:p>
    <w:p w14:paraId="100C79AA" w14:textId="51F24440" w:rsidR="00C96DA8" w:rsidRDefault="00C96DA8" w:rsidP="00C7497C">
      <w:pPr>
        <w:pStyle w:val="StandaardSV"/>
        <w:numPr>
          <w:ilvl w:val="0"/>
          <w:numId w:val="9"/>
        </w:numPr>
        <w:tabs>
          <w:tab w:val="left" w:pos="360"/>
          <w:tab w:val="num" w:pos="720"/>
        </w:tabs>
        <w:rPr>
          <w:szCs w:val="22"/>
        </w:rPr>
      </w:pPr>
      <w:r>
        <w:rPr>
          <w:szCs w:val="22"/>
        </w:rPr>
        <w:t xml:space="preserve">Momenteel </w:t>
      </w:r>
      <w:r w:rsidRPr="00C96DA8">
        <w:rPr>
          <w:szCs w:val="22"/>
        </w:rPr>
        <w:t>is het niet mogelijk om een overzicht te geven van de besparingen die deze tripartite samenwerking zal opleveren. In het algemeen kan gesteld worden dat de besparingen moeten ge</w:t>
      </w:r>
      <w:r w:rsidR="00C7497C">
        <w:rPr>
          <w:szCs w:val="22"/>
        </w:rPr>
        <w:softHyphen/>
      </w:r>
      <w:r w:rsidRPr="00C96DA8">
        <w:rPr>
          <w:szCs w:val="22"/>
        </w:rPr>
        <w:t xml:space="preserve">zien worden als </w:t>
      </w:r>
      <w:r w:rsidR="000344E0">
        <w:rPr>
          <w:szCs w:val="22"/>
        </w:rPr>
        <w:t>het voorkomen</w:t>
      </w:r>
      <w:r w:rsidRPr="00C96DA8">
        <w:rPr>
          <w:szCs w:val="22"/>
        </w:rPr>
        <w:t xml:space="preserve"> van extra uitgaven voor een groter doelgroepenbereik. Dit omdat via de samenwerking extra uitgaven vermeden worden voor minstens twee van de drie partijen op het vlak van infrastructuur (zoals leslokalen, didactische uitrusting), programmaontwikkeling en lesgevers.</w:t>
      </w:r>
    </w:p>
    <w:p w14:paraId="5D4BE5BF" w14:textId="77777777" w:rsidR="00C96DA8" w:rsidRDefault="00C96DA8" w:rsidP="00C7497C">
      <w:pPr>
        <w:pStyle w:val="StandaardSV"/>
        <w:ind w:left="360"/>
        <w:rPr>
          <w:szCs w:val="22"/>
        </w:rPr>
      </w:pPr>
    </w:p>
    <w:p w14:paraId="0B222874" w14:textId="66F0F7FC" w:rsidR="00C96DA8" w:rsidRDefault="00C96DA8" w:rsidP="00C7497C">
      <w:pPr>
        <w:pStyle w:val="StandaardSV"/>
        <w:numPr>
          <w:ilvl w:val="0"/>
          <w:numId w:val="9"/>
        </w:numPr>
        <w:tabs>
          <w:tab w:val="left" w:pos="360"/>
          <w:tab w:val="num" w:pos="720"/>
        </w:tabs>
        <w:rPr>
          <w:szCs w:val="22"/>
        </w:rPr>
      </w:pPr>
      <w:r>
        <w:rPr>
          <w:szCs w:val="22"/>
        </w:rPr>
        <w:t xml:space="preserve">Ik ondersteun </w:t>
      </w:r>
      <w:r w:rsidRPr="00C96DA8">
        <w:rPr>
          <w:szCs w:val="22"/>
        </w:rPr>
        <w:t xml:space="preserve">dit samenwerkingsakkoord ten volle. Vooreerst ondersteun ik dit akkoord omdat het bijdraagt tot een rationelere aanwending van de Vlaamse publieke middelen maar ook omdat een voorbeeld is van partnerschap. Een partnerschap op </w:t>
      </w:r>
      <w:proofErr w:type="spellStart"/>
      <w:r w:rsidRPr="00C96DA8">
        <w:rPr>
          <w:szCs w:val="22"/>
        </w:rPr>
        <w:t>beleidsoverstijgend</w:t>
      </w:r>
      <w:proofErr w:type="spellEnd"/>
      <w:r w:rsidRPr="00C96DA8">
        <w:rPr>
          <w:szCs w:val="22"/>
        </w:rPr>
        <w:t xml:space="preserve"> niveau maar ook opera</w:t>
      </w:r>
      <w:r w:rsidR="00C7497C">
        <w:rPr>
          <w:szCs w:val="22"/>
        </w:rPr>
        <w:softHyphen/>
      </w:r>
      <w:r w:rsidRPr="00C96DA8">
        <w:rPr>
          <w:szCs w:val="22"/>
        </w:rPr>
        <w:t>tioneel vlak omdat het onderwijs- en opleidingsaanbieders samenbrengt en resulteert in een betere dienstverlening aan de burger. Het samenwerkingsakkoord voorziet in een aantal afspraken die er voor zullen zorgen dat er op provinciaal vlak nauwer wordt samengewerkt, dat infrastructuur wordt gedeeld en het opleidingsaanbod op elkaar word</w:t>
      </w:r>
      <w:r w:rsidR="000344E0">
        <w:rPr>
          <w:szCs w:val="22"/>
        </w:rPr>
        <w:t>t</w:t>
      </w:r>
      <w:r w:rsidRPr="00C96DA8">
        <w:rPr>
          <w:szCs w:val="22"/>
        </w:rPr>
        <w:t xml:space="preserve"> afgestemd:</w:t>
      </w:r>
    </w:p>
    <w:p w14:paraId="62DDC200" w14:textId="77777777" w:rsidR="00C96DA8" w:rsidRDefault="00C96DA8" w:rsidP="00C7497C">
      <w:pPr>
        <w:jc w:val="both"/>
      </w:pPr>
    </w:p>
    <w:p w14:paraId="7503E255" w14:textId="0D969CF2" w:rsidR="00C96DA8" w:rsidRPr="00C96DA8" w:rsidRDefault="00C96DA8" w:rsidP="00C7497C">
      <w:pPr>
        <w:pStyle w:val="StandaardSV"/>
        <w:ind w:left="360"/>
        <w:rPr>
          <w:szCs w:val="22"/>
        </w:rPr>
      </w:pPr>
      <w:r w:rsidRPr="00C96DA8">
        <w:rPr>
          <w:szCs w:val="22"/>
        </w:rPr>
        <w:t>Het voornoemde Vlaamse afsprakenkader voorziet in een provinciaal overleg tussen onderwijsin</w:t>
      </w:r>
      <w:r w:rsidR="00C7497C">
        <w:rPr>
          <w:szCs w:val="22"/>
        </w:rPr>
        <w:softHyphen/>
      </w:r>
      <w:r w:rsidRPr="00C96DA8">
        <w:rPr>
          <w:szCs w:val="22"/>
        </w:rPr>
        <w:t xml:space="preserve">stellingen, VDAB en </w:t>
      </w:r>
      <w:proofErr w:type="spellStart"/>
      <w:r w:rsidRPr="00C96DA8">
        <w:rPr>
          <w:szCs w:val="22"/>
        </w:rPr>
        <w:t>Syntra</w:t>
      </w:r>
      <w:proofErr w:type="spellEnd"/>
      <w:r w:rsidRPr="00C96DA8">
        <w:rPr>
          <w:szCs w:val="22"/>
        </w:rPr>
        <w:t xml:space="preserve"> inzake de organisatie van OKOT. De opdrachten van het provinciaal overleg OKOT zijn onder meer:</w:t>
      </w:r>
    </w:p>
    <w:p w14:paraId="310EBC68" w14:textId="77777777" w:rsidR="00C96DA8" w:rsidRPr="00C96DA8" w:rsidRDefault="00C96DA8" w:rsidP="00C7497C">
      <w:pPr>
        <w:pStyle w:val="StandaardSV"/>
        <w:numPr>
          <w:ilvl w:val="0"/>
          <w:numId w:val="15"/>
        </w:numPr>
        <w:rPr>
          <w:szCs w:val="22"/>
        </w:rPr>
      </w:pPr>
      <w:r w:rsidRPr="00C96DA8">
        <w:rPr>
          <w:bCs/>
          <w:szCs w:val="22"/>
        </w:rPr>
        <w:t>Bepalen welke opleidingstrajecten prioritair aangeboden worden, op aangeven van de arbeidsmarktregisseur. Een regionale analyse van de arbeidsmarkt en de arbeidsreserve vormt hierbij het uitgangspunt;</w:t>
      </w:r>
    </w:p>
    <w:p w14:paraId="1D5EC06B" w14:textId="77777777" w:rsidR="00C96DA8" w:rsidRPr="00C96DA8" w:rsidRDefault="00C96DA8" w:rsidP="00C7497C">
      <w:pPr>
        <w:pStyle w:val="StandaardSV"/>
        <w:numPr>
          <w:ilvl w:val="0"/>
          <w:numId w:val="15"/>
        </w:numPr>
        <w:rPr>
          <w:szCs w:val="22"/>
        </w:rPr>
      </w:pPr>
      <w:r w:rsidRPr="00C96DA8">
        <w:rPr>
          <w:bCs/>
          <w:szCs w:val="22"/>
        </w:rPr>
        <w:t>Afspraken maken over de meest geschikte infrastructuur om de opleiding zoveel als mogelijk op dezelfde lesplaats/campus aan te bieden;</w:t>
      </w:r>
    </w:p>
    <w:p w14:paraId="57088C28" w14:textId="77777777" w:rsidR="00C96DA8" w:rsidRPr="00C96DA8" w:rsidRDefault="00C96DA8" w:rsidP="00C7497C">
      <w:pPr>
        <w:pStyle w:val="StandaardSV"/>
        <w:numPr>
          <w:ilvl w:val="0"/>
          <w:numId w:val="15"/>
        </w:numPr>
        <w:rPr>
          <w:bCs/>
          <w:szCs w:val="22"/>
        </w:rPr>
      </w:pPr>
      <w:r w:rsidRPr="00C96DA8">
        <w:rPr>
          <w:bCs/>
          <w:szCs w:val="22"/>
        </w:rPr>
        <w:lastRenderedPageBreak/>
        <w:t>Afspraken maken met betrekking tot financiering om dubbele financiering te vermijden;</w:t>
      </w:r>
    </w:p>
    <w:p w14:paraId="7DF5B8B6" w14:textId="660F9826" w:rsidR="00C96DA8" w:rsidRPr="00C96DA8" w:rsidRDefault="00C96DA8" w:rsidP="00C7497C">
      <w:pPr>
        <w:pStyle w:val="StandaardSV"/>
        <w:numPr>
          <w:ilvl w:val="0"/>
          <w:numId w:val="15"/>
        </w:numPr>
        <w:rPr>
          <w:szCs w:val="22"/>
        </w:rPr>
      </w:pPr>
      <w:r w:rsidRPr="00C96DA8">
        <w:rPr>
          <w:bCs/>
          <w:szCs w:val="22"/>
        </w:rPr>
        <w:t>De onderwijs- en opleidingsverstrekkers spreken onderling af welke aanbieder(s) welke kosten op zich neemt/nemen. De basis hiervoor is de gangbare financiering bij de betrok</w:t>
      </w:r>
      <w:r w:rsidR="00C7497C">
        <w:rPr>
          <w:bCs/>
          <w:szCs w:val="22"/>
        </w:rPr>
        <w:softHyphen/>
      </w:r>
      <w:r w:rsidRPr="00C96DA8">
        <w:rPr>
          <w:bCs/>
          <w:szCs w:val="22"/>
        </w:rPr>
        <w:t>ken partners, waarbij samenwerking wordt opgezet vanuit het principe van de gesloten beurzen.</w:t>
      </w:r>
    </w:p>
    <w:p w14:paraId="56BC2AAE" w14:textId="77777777" w:rsidR="00C96DA8" w:rsidRPr="00C96DA8" w:rsidRDefault="00C96DA8" w:rsidP="00C7497C">
      <w:pPr>
        <w:pStyle w:val="StandaardSV"/>
        <w:rPr>
          <w:szCs w:val="22"/>
        </w:rPr>
      </w:pPr>
      <w:bookmarkStart w:id="0" w:name="_GoBack"/>
      <w:bookmarkEnd w:id="0"/>
    </w:p>
    <w:p w14:paraId="0BBE4C20" w14:textId="77777777" w:rsidR="00C96DA8" w:rsidRPr="00C96DA8" w:rsidRDefault="00C96DA8" w:rsidP="00C7497C">
      <w:pPr>
        <w:pStyle w:val="StandaardSV"/>
        <w:ind w:left="708"/>
        <w:rPr>
          <w:bCs/>
          <w:szCs w:val="22"/>
        </w:rPr>
      </w:pPr>
      <w:r w:rsidRPr="00C96DA8">
        <w:rPr>
          <w:bCs/>
          <w:szCs w:val="22"/>
        </w:rPr>
        <w:t>De leidend ambtenaren, de ondertekenaars van deze overeenkomst, zullen er elk voor wat hun instelling betreft op toezien dat dit provinciaal overleg georganiseerd wordt.</w:t>
      </w:r>
    </w:p>
    <w:p w14:paraId="43E27AB3" w14:textId="77777777" w:rsidR="00C96DA8" w:rsidRPr="00B34913" w:rsidRDefault="00C96DA8" w:rsidP="00C7497C">
      <w:pPr>
        <w:jc w:val="both"/>
      </w:pPr>
    </w:p>
    <w:p w14:paraId="4B84B418" w14:textId="5A1A9DDC" w:rsidR="00C96DA8" w:rsidRDefault="00B34913" w:rsidP="00C7497C">
      <w:pPr>
        <w:pStyle w:val="StandaardSV"/>
        <w:numPr>
          <w:ilvl w:val="0"/>
          <w:numId w:val="9"/>
        </w:numPr>
        <w:tabs>
          <w:tab w:val="left" w:pos="360"/>
          <w:tab w:val="num" w:pos="720"/>
        </w:tabs>
        <w:rPr>
          <w:szCs w:val="22"/>
        </w:rPr>
      </w:pPr>
      <w:r>
        <w:rPr>
          <w:szCs w:val="22"/>
        </w:rPr>
        <w:t>Ik</w:t>
      </w:r>
      <w:r w:rsidR="00C96DA8">
        <w:rPr>
          <w:szCs w:val="22"/>
        </w:rPr>
        <w:t xml:space="preserve"> </w:t>
      </w:r>
      <w:r w:rsidR="00C96DA8" w:rsidRPr="00C96DA8">
        <w:rPr>
          <w:szCs w:val="22"/>
        </w:rPr>
        <w:t>spoor mijn beleidsdomein aan werk te maken van een efficiënter</w:t>
      </w:r>
      <w:r w:rsidR="000344E0">
        <w:rPr>
          <w:szCs w:val="22"/>
        </w:rPr>
        <w:t>e</w:t>
      </w:r>
      <w:r w:rsidR="00C7497C">
        <w:rPr>
          <w:szCs w:val="22"/>
        </w:rPr>
        <w:t xml:space="preserve"> inzet van middelen. </w:t>
      </w:r>
      <w:r w:rsidR="00C96DA8" w:rsidRPr="00C96DA8">
        <w:rPr>
          <w:szCs w:val="22"/>
        </w:rPr>
        <w:t xml:space="preserve">Het pad dat VDAB en SYNTRA Vlaanderen met de </w:t>
      </w:r>
      <w:proofErr w:type="spellStart"/>
      <w:r w:rsidR="00C96DA8" w:rsidRPr="00C96DA8">
        <w:rPr>
          <w:szCs w:val="22"/>
        </w:rPr>
        <w:t>SYNTRA’s</w:t>
      </w:r>
      <w:proofErr w:type="spellEnd"/>
      <w:r w:rsidR="00C96DA8" w:rsidRPr="00C96DA8">
        <w:rPr>
          <w:szCs w:val="22"/>
        </w:rPr>
        <w:t xml:space="preserve"> daartoe ingeslagen zijn, is </w:t>
      </w:r>
      <w:r w:rsidR="00C96DA8">
        <w:rPr>
          <w:szCs w:val="22"/>
        </w:rPr>
        <w:t xml:space="preserve">voor mij </w:t>
      </w:r>
      <w:r w:rsidR="00C7497C">
        <w:rPr>
          <w:szCs w:val="22"/>
        </w:rPr>
        <w:t xml:space="preserve">het te bewandelen pad. </w:t>
      </w:r>
      <w:r w:rsidR="00C96DA8" w:rsidRPr="00C96DA8">
        <w:rPr>
          <w:szCs w:val="22"/>
        </w:rPr>
        <w:t xml:space="preserve">Elke organisatie kan </w:t>
      </w:r>
      <w:r w:rsidR="006C296C">
        <w:rPr>
          <w:szCs w:val="22"/>
        </w:rPr>
        <w:t xml:space="preserve">vanuit zijn eigenheid </w:t>
      </w:r>
      <w:r w:rsidR="00C96DA8" w:rsidRPr="00C96DA8">
        <w:rPr>
          <w:szCs w:val="22"/>
        </w:rPr>
        <w:t>zijn sterkte</w:t>
      </w:r>
      <w:r w:rsidR="006C296C">
        <w:rPr>
          <w:szCs w:val="22"/>
        </w:rPr>
        <w:t>s</w:t>
      </w:r>
      <w:r w:rsidR="00C96DA8" w:rsidRPr="00C96DA8">
        <w:rPr>
          <w:szCs w:val="22"/>
        </w:rPr>
        <w:t xml:space="preserve"> inschakelen en tegelijk kunnen</w:t>
      </w:r>
      <w:r w:rsidR="006C296C">
        <w:rPr>
          <w:szCs w:val="22"/>
        </w:rPr>
        <w:t xml:space="preserve"> </w:t>
      </w:r>
      <w:r w:rsidR="00C96DA8" w:rsidRPr="00C96DA8">
        <w:rPr>
          <w:szCs w:val="22"/>
        </w:rPr>
        <w:t>(extra) uitgaven vermeden worden.</w:t>
      </w:r>
      <w:r w:rsidR="00C96DA8">
        <w:rPr>
          <w:szCs w:val="22"/>
        </w:rPr>
        <w:t xml:space="preserve"> </w:t>
      </w:r>
    </w:p>
    <w:p w14:paraId="27839869" w14:textId="77777777" w:rsidR="00C96DA8" w:rsidRDefault="00C96DA8" w:rsidP="00C7497C">
      <w:pPr>
        <w:jc w:val="both"/>
      </w:pPr>
    </w:p>
    <w:p w14:paraId="77138DAA" w14:textId="0F36315C" w:rsidR="001619CF" w:rsidRPr="001619CF" w:rsidRDefault="006C296C" w:rsidP="00C7497C">
      <w:pPr>
        <w:pStyle w:val="StandaardSV"/>
        <w:numPr>
          <w:ilvl w:val="0"/>
          <w:numId w:val="9"/>
        </w:numPr>
        <w:tabs>
          <w:tab w:val="left" w:pos="360"/>
          <w:tab w:val="num" w:pos="720"/>
        </w:tabs>
        <w:rPr>
          <w:szCs w:val="22"/>
        </w:rPr>
      </w:pPr>
      <w:r>
        <w:rPr>
          <w:szCs w:val="22"/>
        </w:rPr>
        <w:t>Specifiek onderzoek m.b.t. het samenvoegen van publieke opleidingsverst</w:t>
      </w:r>
      <w:r w:rsidR="00C7497C">
        <w:rPr>
          <w:szCs w:val="22"/>
        </w:rPr>
        <w:t>rekkers werd nog niet verricht.</w:t>
      </w:r>
    </w:p>
    <w:sectPr w:rsidR="001619CF" w:rsidRPr="001619CF" w:rsidSect="00C7497C">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2C25A" w14:textId="77777777" w:rsidR="00F307BE" w:rsidRDefault="00F307BE" w:rsidP="00464A7A">
      <w:r>
        <w:separator/>
      </w:r>
    </w:p>
  </w:endnote>
  <w:endnote w:type="continuationSeparator" w:id="0">
    <w:p w14:paraId="5233F0A0" w14:textId="77777777" w:rsidR="00F307BE" w:rsidRDefault="00F307BE"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7155F" w14:textId="77777777" w:rsidR="00F307BE" w:rsidRDefault="00F307BE" w:rsidP="00464A7A">
      <w:r>
        <w:separator/>
      </w:r>
    </w:p>
  </w:footnote>
  <w:footnote w:type="continuationSeparator" w:id="0">
    <w:p w14:paraId="7490055F" w14:textId="77777777" w:rsidR="00F307BE" w:rsidRDefault="00F307BE"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4D6"/>
    <w:multiLevelType w:val="hybridMultilevel"/>
    <w:tmpl w:val="F60EFC22"/>
    <w:lvl w:ilvl="0" w:tplc="04130001">
      <w:start w:val="1"/>
      <w:numFmt w:val="bullet"/>
      <w:lvlText w:val=""/>
      <w:lvlJc w:val="left"/>
      <w:pPr>
        <w:tabs>
          <w:tab w:val="num" w:pos="1080"/>
        </w:tabs>
        <w:ind w:left="1080" w:hanging="360"/>
      </w:pPr>
      <w:rPr>
        <w:rFonts w:ascii="Symbol" w:hAnsi="Symbol" w:hint="default"/>
      </w:rPr>
    </w:lvl>
    <w:lvl w:ilvl="1" w:tplc="BB6807A2">
      <w:start w:val="2"/>
      <w:numFmt w:val="decimal"/>
      <w:lvlText w:val="%2."/>
      <w:lvlJc w:val="left"/>
      <w:pPr>
        <w:tabs>
          <w:tab w:val="num" w:pos="1800"/>
        </w:tabs>
        <w:ind w:left="1800" w:hanging="360"/>
      </w:pPr>
      <w:rPr>
        <w:rFonts w:hint="default"/>
        <w:b/>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DB05992"/>
    <w:multiLevelType w:val="hybridMultilevel"/>
    <w:tmpl w:val="C6683446"/>
    <w:lvl w:ilvl="0" w:tplc="04130001">
      <w:start w:val="1"/>
      <w:numFmt w:val="bullet"/>
      <w:lvlText w:val=""/>
      <w:lvlJc w:val="left"/>
      <w:pPr>
        <w:tabs>
          <w:tab w:val="num" w:pos="1077"/>
        </w:tabs>
        <w:ind w:left="1077" w:hanging="360"/>
      </w:pPr>
      <w:rPr>
        <w:rFonts w:ascii="Symbol" w:hAnsi="Symbo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11"/>
  </w:num>
  <w:num w:numId="6">
    <w:abstractNumId w:val="6"/>
  </w:num>
  <w:num w:numId="7">
    <w:abstractNumId w:val="5"/>
  </w:num>
  <w:num w:numId="8">
    <w:abstractNumId w:val="8"/>
  </w:num>
  <w:num w:numId="9">
    <w:abstractNumId w:val="7"/>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344E0"/>
    <w:rsid w:val="000503E5"/>
    <w:rsid w:val="000610CE"/>
    <w:rsid w:val="000731A8"/>
    <w:rsid w:val="00132BD7"/>
    <w:rsid w:val="001418EC"/>
    <w:rsid w:val="001619CF"/>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97B3E"/>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C296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3965"/>
    <w:rsid w:val="00A27757"/>
    <w:rsid w:val="00A75778"/>
    <w:rsid w:val="00A76C9C"/>
    <w:rsid w:val="00AA4E03"/>
    <w:rsid w:val="00AB563F"/>
    <w:rsid w:val="00AE6A03"/>
    <w:rsid w:val="00B27878"/>
    <w:rsid w:val="00B33C6C"/>
    <w:rsid w:val="00B34913"/>
    <w:rsid w:val="00B373A0"/>
    <w:rsid w:val="00B846A3"/>
    <w:rsid w:val="00B97686"/>
    <w:rsid w:val="00BE4E09"/>
    <w:rsid w:val="00BE6E81"/>
    <w:rsid w:val="00BF75AA"/>
    <w:rsid w:val="00C579CC"/>
    <w:rsid w:val="00C7497C"/>
    <w:rsid w:val="00C96DA8"/>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307BE"/>
    <w:rsid w:val="00F462A6"/>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Normaalweb">
    <w:name w:val="Normal (Web)"/>
    <w:basedOn w:val="Standaard"/>
    <w:rsid w:val="001619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Normaalweb">
    <w:name w:val="Normal (Web)"/>
    <w:basedOn w:val="Standaard"/>
    <w:rsid w:val="001619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264F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887 Opleidingsverstrekkers - Samenwerking</Titel_x0020_vraag>
    <Vraagnummer xmlns="7a2e3783-fe9a-4a2f-bbf4-debb4ac58a5c">887</Vraagnummer>
    <DatumVraag xmlns="7a2e3783-fe9a-4a2f-bbf4-debb4ac58a5c">2013-06-25T22:00:00+00:00</DatumVraag>
    <DocumentSetDescription xmlns="http://schemas.microsoft.com/sharepoint/v3" xsi:nil="true"/>
    <Antwoord_x0020_vereist xmlns="7a2e3783-fe9a-4a2f-bbf4-debb4ac58a5c">2013-08-11T22:00:00+00:00</Antwoord_x0020_vereist>
    <Onderwerp_x0020_vraag xmlns="7a2e3783-fe9a-4a2f-bbf4-debb4ac58a5c">Opleidingsverstrekkers - Samenwerking</Onderwerp_x0020_vraag>
    <TaxCatchAll xmlns="7a2e3783-fe9a-4a2f-bbf4-debb4ac58a5c"/>
    <Antwoordnummer xmlns="7a2e3783-fe9a-4a2f-bbf4-debb4ac58a5c">887</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Beantwoord</Doorloopstatus>
    <Behandelaar xmlns="7a2e3783-fe9a-4a2f-bbf4-debb4ac58a5c">
      <UserInfo>
        <DisplayName>Van Wiele, Isabel</DisplayName>
        <AccountId>93</AccountId>
        <AccountType/>
      </UserInfo>
    </Behandelaar>
    <Vraag_x0020_beantwoord xmlns="7a2e3783-fe9a-4a2f-bbf4-debb4ac58a5c">2013-08-08T09:11:45+00:00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745</DocSetId>
    <Extern_x0020_Agentschap xmlns="ad923ab5-f988-4e82-b3fb-7226e10f96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98DB8-679A-49E4-AA34-B450138B57AB}">
  <ds:schemaRefs>
    <ds:schemaRef ds:uri="7a2e3783-fe9a-4a2f-bbf4-debb4ac58a5c"/>
    <ds:schemaRef ds:uri="http://schemas.microsoft.com/office/2006/documentManagement/types"/>
    <ds:schemaRef ds:uri="http://schemas.microsoft.com/office/2006/metadata/properties"/>
    <ds:schemaRef ds:uri="ad923ab5-f988-4e82-b3fb-7226e10f9616"/>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ec82e040-88e9-4975-bc13-a42fab7bb9c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67D3FFD8-4A54-4C2B-B8FD-FB3B4D29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3689</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Opleidinsverstrekkers</vt:lpstr>
      <vt:lpstr/>
    </vt:vector>
  </TitlesOfParts>
  <Company>MVG</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Opleidinsverstrekkers</dc:title>
  <dc:creator>Croenen, Sofie</dc:creator>
  <cp:lastModifiedBy>Isabelle Cauwel</cp:lastModifiedBy>
  <cp:revision>2</cp:revision>
  <cp:lastPrinted>1900-12-31T23:00:00Z</cp:lastPrinted>
  <dcterms:created xsi:type="dcterms:W3CDTF">2013-09-18T11:32:00Z</dcterms:created>
  <dcterms:modified xsi:type="dcterms:W3CDTF">2013-09-18T11:32:00Z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d268c0ad-a08a-4dba-87f0-73ccadb1a8e7</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2013-08-08T09:13:35Z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