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B5" w:rsidRPr="00693743" w:rsidRDefault="00D67EB5" w:rsidP="00D67EB5">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D67EB5" w:rsidRPr="00693743" w:rsidRDefault="00D67EB5" w:rsidP="00D67EB5">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r w:rsidRPr="00693743">
        <w:rPr>
          <w:smallCaps/>
          <w:szCs w:val="22"/>
          <w:lang w:val="nl-BE"/>
        </w:rPr>
        <w:t>vlaamse</w:t>
      </w:r>
      <w:proofErr w:type="spell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overheidsinvesteringen, media en armoedebestrijding</w:t>
      </w:r>
    </w:p>
    <w:p w:rsidR="00D67EB5" w:rsidRDefault="00D67EB5" w:rsidP="00D67EB5">
      <w:pPr>
        <w:pStyle w:val="StandaardSV"/>
        <w:pBdr>
          <w:bottom w:val="single" w:sz="4" w:space="1" w:color="auto"/>
        </w:pBdr>
      </w:pPr>
    </w:p>
    <w:p w:rsidR="00D67EB5" w:rsidRDefault="00D67EB5" w:rsidP="00D67EB5">
      <w:pPr>
        <w:jc w:val="both"/>
        <w:rPr>
          <w:sz w:val="22"/>
        </w:rPr>
      </w:pPr>
    </w:p>
    <w:p w:rsidR="006A64DE" w:rsidRDefault="006A64DE" w:rsidP="00D67EB5">
      <w:pPr>
        <w:jc w:val="both"/>
        <w:rPr>
          <w:sz w:val="22"/>
        </w:rPr>
      </w:pPr>
      <w:r w:rsidRPr="006A64DE">
        <w:rPr>
          <w:b/>
          <w:smallCaps/>
          <w:sz w:val="22"/>
        </w:rPr>
        <w:t>antwoord</w:t>
      </w:r>
      <w:r>
        <w:rPr>
          <w:sz w:val="22"/>
        </w:rPr>
        <w:t xml:space="preserve"> </w:t>
      </w:r>
    </w:p>
    <w:p w:rsidR="00D67EB5" w:rsidRDefault="006A64DE" w:rsidP="00D67EB5">
      <w:pPr>
        <w:jc w:val="both"/>
        <w:rPr>
          <w:sz w:val="22"/>
        </w:rPr>
      </w:pPr>
      <w:r>
        <w:rPr>
          <w:sz w:val="22"/>
        </w:rPr>
        <w:t>op v</w:t>
      </w:r>
      <w:r w:rsidR="00D67EB5">
        <w:rPr>
          <w:sz w:val="22"/>
        </w:rPr>
        <w:t>raag nr. 488</w:t>
      </w:r>
      <w:r>
        <w:rPr>
          <w:sz w:val="22"/>
        </w:rPr>
        <w:t xml:space="preserve"> </w:t>
      </w:r>
      <w:r w:rsidR="00D67EB5">
        <w:rPr>
          <w:sz w:val="22"/>
        </w:rPr>
        <w:t>van 24 juni 2013</w:t>
      </w:r>
    </w:p>
    <w:p w:rsidR="00D67EB5" w:rsidRDefault="00D67EB5" w:rsidP="00D67EB5">
      <w:pPr>
        <w:pStyle w:val="StandaardSV"/>
        <w:rPr>
          <w:b/>
        </w:rPr>
      </w:pPr>
      <w:r>
        <w:t xml:space="preserve">van </w:t>
      </w:r>
      <w:proofErr w:type="spellStart"/>
      <w:r>
        <w:rPr>
          <w:b/>
          <w:smallCaps/>
        </w:rPr>
        <w:t>lode</w:t>
      </w:r>
      <w:proofErr w:type="spellEnd"/>
      <w:r>
        <w:rPr>
          <w:b/>
          <w:smallCaps/>
        </w:rPr>
        <w:t xml:space="preserve"> </w:t>
      </w:r>
      <w:proofErr w:type="spellStart"/>
      <w:r>
        <w:rPr>
          <w:b/>
          <w:smallCaps/>
        </w:rPr>
        <w:t>vereeck</w:t>
      </w:r>
      <w:proofErr w:type="spellEnd"/>
    </w:p>
    <w:p w:rsidR="00D67EB5" w:rsidRDefault="00D67EB5" w:rsidP="00D67EB5">
      <w:pPr>
        <w:pBdr>
          <w:bottom w:val="single" w:sz="4" w:space="1" w:color="auto"/>
        </w:pBdr>
        <w:jc w:val="both"/>
        <w:rPr>
          <w:sz w:val="22"/>
        </w:rPr>
      </w:pPr>
    </w:p>
    <w:p w:rsidR="00D67EB5" w:rsidRDefault="00D67EB5" w:rsidP="00D67EB5">
      <w:pPr>
        <w:pStyle w:val="StandaardSV"/>
      </w:pPr>
    </w:p>
    <w:p w:rsidR="00D67EB5" w:rsidRDefault="00D67EB5" w:rsidP="00D67EB5">
      <w:pPr>
        <w:pStyle w:val="StandaardSV"/>
      </w:pPr>
    </w:p>
    <w:p w:rsidR="00D67EB5" w:rsidRPr="00D67EB5" w:rsidRDefault="00D67EB5" w:rsidP="0039069B">
      <w:pPr>
        <w:pStyle w:val="StandaardSV"/>
        <w:numPr>
          <w:ilvl w:val="0"/>
          <w:numId w:val="2"/>
        </w:numPr>
        <w:ind w:left="360"/>
      </w:pPr>
      <w:r w:rsidRPr="00D67EB5">
        <w:t>Voor zover ons bekend, is er een bezorgdheid bij enkele bedrijven dat zij niet onder dezelfde modaliteiten kunnen deelnemen aan ICON-projecten als de onderzoeksinstellingen. Deze problematiek is door een bedrijf zelf aangekaart binnen FISCH en FISCH heeft bij monde van zijn directeur IWT begin maart op de hoogte gebracht van dit punt en overleg gevraagd.</w:t>
      </w:r>
    </w:p>
    <w:p w:rsidR="00D67EB5" w:rsidRPr="00D67EB5" w:rsidRDefault="00D67EB5" w:rsidP="0039069B">
      <w:pPr>
        <w:pStyle w:val="StandaardSV"/>
      </w:pPr>
    </w:p>
    <w:p w:rsidR="00D67EB5" w:rsidRPr="00D67EB5" w:rsidRDefault="00D67EB5" w:rsidP="0039069B">
      <w:pPr>
        <w:pStyle w:val="StandaardSV"/>
      </w:pPr>
    </w:p>
    <w:p w:rsidR="00D67EB5" w:rsidRPr="00D67EB5" w:rsidRDefault="00D67EB5" w:rsidP="0039069B">
      <w:pPr>
        <w:pStyle w:val="StandaardSV"/>
        <w:numPr>
          <w:ilvl w:val="0"/>
          <w:numId w:val="2"/>
        </w:numPr>
        <w:ind w:left="360"/>
      </w:pPr>
      <w:r w:rsidRPr="00D67EB5">
        <w:t>Zie hoger.</w:t>
      </w:r>
    </w:p>
    <w:p w:rsidR="00D67EB5" w:rsidRPr="00D67EB5" w:rsidRDefault="00D67EB5" w:rsidP="0039069B">
      <w:pPr>
        <w:pStyle w:val="StandaardSV"/>
      </w:pPr>
    </w:p>
    <w:p w:rsidR="00D67EB5" w:rsidRPr="00D67EB5" w:rsidRDefault="00D67EB5" w:rsidP="0039069B">
      <w:pPr>
        <w:pStyle w:val="StandaardSV"/>
      </w:pPr>
    </w:p>
    <w:p w:rsidR="00D67EB5" w:rsidRPr="00D67EB5" w:rsidRDefault="00D67EB5" w:rsidP="0039069B">
      <w:pPr>
        <w:pStyle w:val="StandaardSV"/>
        <w:numPr>
          <w:ilvl w:val="0"/>
          <w:numId w:val="2"/>
        </w:numPr>
        <w:ind w:left="360"/>
      </w:pPr>
      <w:r w:rsidRPr="00D67EB5">
        <w:t>De opzet van een ICON-project is dat een consortium van bedrijven samenwerkt met onderzoeksinstellingen onder de modaliteiten van SBO-steun. Het doel is bestaande strategische onderzoekscapaciteit binnen de onderzoeksinstellingen beter te benutten via samenwerking met bedrijven. Voor de bedrijven gebeurt dit onder de modaliteiten van bedrijfssteun, met steunpercentages tussen 25% en 60% (ondertussen verhoogd tot 80%, zie verder). Voor de onderzoeksinstellingen gebeurt dit onder de modaliteiten van SBO-steun, met een steunpercentage van 100%. Hierbij dient wel opgemerkt te worden dat de 100% steun aan de onderzoeksinstellingen afhankelijk is van voorwaarden, in het bijzonder dat het wel degelijk over basisonderzoek gaat dat kadert binnen de kerncompetenties van de onderzoeksinstelling en dat de onderzoeksinstelling de eigendomsrechten op de resultaten heeft. Dit is het gebruikelijke wettelijke kader voor steun aan bedrijven enerzijds en aan onderzoeksinstellingen anderzijds.</w:t>
      </w:r>
    </w:p>
    <w:p w:rsidR="00D67EB5" w:rsidRPr="00D67EB5" w:rsidRDefault="00D67EB5" w:rsidP="0039069B">
      <w:pPr>
        <w:pStyle w:val="StandaardSV"/>
        <w:ind w:left="360"/>
      </w:pPr>
      <w:r w:rsidRPr="00D67EB5">
        <w:t>De twee bedrijven in kwestie zijn private onderzoeksbedrijven die vrezen dat de andere bedrijven uit het consortium zouden kiezen voor samenwerking met onderzoeksinstellingen omdat daar de subsidiepercentages hoger liggen.</w:t>
      </w:r>
    </w:p>
    <w:p w:rsidR="00D67EB5" w:rsidRPr="00D67EB5" w:rsidRDefault="00D67EB5" w:rsidP="0039069B">
      <w:pPr>
        <w:pStyle w:val="StandaardSV"/>
      </w:pPr>
    </w:p>
    <w:p w:rsidR="00D67EB5" w:rsidRPr="00D67EB5" w:rsidRDefault="00D67EB5" w:rsidP="0039069B">
      <w:pPr>
        <w:pStyle w:val="StandaardSV"/>
      </w:pPr>
    </w:p>
    <w:p w:rsidR="00D67EB5" w:rsidRPr="00D67EB5" w:rsidRDefault="00D67EB5" w:rsidP="0039069B">
      <w:pPr>
        <w:pStyle w:val="StandaardSV"/>
        <w:numPr>
          <w:ilvl w:val="0"/>
          <w:numId w:val="2"/>
        </w:numPr>
        <w:ind w:left="360"/>
      </w:pPr>
      <w:r w:rsidRPr="00D67EB5">
        <w:t xml:space="preserve">Het IWT begrijpt de bezorgdheid van deze bedrijven, die een specifiek businessmodel hanteren. Ze zijn uitgenodigd op het IWT om dit verder toe te lichten. Deze vergadering, in aanwezigheid van de directeur van FISCH, vond plaats op 23 april 2013. </w:t>
      </w:r>
    </w:p>
    <w:p w:rsidR="00D67EB5" w:rsidRPr="00D67EB5" w:rsidRDefault="00D67EB5" w:rsidP="0039069B">
      <w:pPr>
        <w:pStyle w:val="StandaardSV"/>
        <w:ind w:left="360"/>
      </w:pPr>
      <w:r w:rsidRPr="00D67EB5">
        <w:t xml:space="preserve">Het IWT is van oordeel dat de betrokken </w:t>
      </w:r>
      <w:r w:rsidR="00AC22F7">
        <w:t>bedrijven</w:t>
      </w:r>
      <w:r w:rsidRPr="00D67EB5">
        <w:t xml:space="preserve"> kunnen deelnemen aan ICON-projecten. Dit kan als partner in het project, waarbij ze instaan voor hun eigen aandeel. Er wordt dan van uitgegaan dat ze onderzoek doen waarvan ze later breder vruchten zullen plukken. In dat geval kunnen de steunpercentages oplopen tot 80% als het om kleine ondernemingen gaat en ze onderzoeksactiviteiten uitvoeren. Een tweede mogelijkheid is deelnemen als onderaannemer van de andere bedrijven in het consortium. Dan worden ze volledig vergoed door die bedrijven, en zal die vergoeding een </w:t>
      </w:r>
      <w:proofErr w:type="spellStart"/>
      <w:r w:rsidRPr="00D67EB5">
        <w:t>subsidiëerbare</w:t>
      </w:r>
      <w:proofErr w:type="spellEnd"/>
      <w:r w:rsidRPr="00D67EB5">
        <w:t xml:space="preserve"> kost zijn in hoofde van die bedrijven. De verdeling van de eigendomsrechten wordt overeengekomen tussen de bedrijven.</w:t>
      </w:r>
    </w:p>
    <w:p w:rsidR="00D67EB5" w:rsidRPr="00D67EB5" w:rsidRDefault="00D67EB5" w:rsidP="0039069B">
      <w:pPr>
        <w:pStyle w:val="StandaardSV"/>
      </w:pPr>
    </w:p>
    <w:p w:rsidR="00D67EB5" w:rsidRPr="00D67EB5" w:rsidRDefault="00D67EB5" w:rsidP="0039069B">
      <w:pPr>
        <w:pStyle w:val="StandaardSV"/>
        <w:ind w:left="348"/>
      </w:pPr>
      <w:r w:rsidRPr="00D67EB5">
        <w:t>De keuze in het consortium voor samenwerking met onderzoeksinstellingen of met (</w:t>
      </w:r>
      <w:proofErr w:type="spellStart"/>
      <w:r w:rsidRPr="00D67EB5">
        <w:t>onderzoeks</w:t>
      </w:r>
      <w:proofErr w:type="spellEnd"/>
      <w:r w:rsidRPr="00D67EB5">
        <w:t xml:space="preserve">)bedrijven wordt gedaan door de andere bedrijven, in functie van de aard van de activiteiten (opm.: als onderzoeksinstellingen diensten leveren die niet als onderzoek gekwalificeerd worden, moeten die ook in </w:t>
      </w:r>
      <w:proofErr w:type="spellStart"/>
      <w:r w:rsidRPr="00D67EB5">
        <w:t>onderaanneming</w:t>
      </w:r>
      <w:proofErr w:type="spellEnd"/>
      <w:r w:rsidRPr="00D67EB5">
        <w:t xml:space="preserve"> gebeuren en kunnen ze niet aan 100% gesteund worden) en in functie van de verwachtingen van de bedrijven m.b.t. de eigendomsrechten.</w:t>
      </w:r>
    </w:p>
    <w:p w:rsidR="00D67EB5" w:rsidRPr="00D67EB5" w:rsidRDefault="00D67EB5" w:rsidP="0039069B">
      <w:pPr>
        <w:pStyle w:val="StandaardSV"/>
        <w:ind w:left="348"/>
      </w:pPr>
    </w:p>
    <w:p w:rsidR="00D67EB5" w:rsidRPr="00D67EB5" w:rsidRDefault="00D67EB5" w:rsidP="0039069B">
      <w:pPr>
        <w:pStyle w:val="StandaardSV"/>
        <w:ind w:left="342" w:hanging="276"/>
      </w:pPr>
      <w:r w:rsidRPr="00D67EB5">
        <w:lastRenderedPageBreak/>
        <w:t xml:space="preserve">5. </w:t>
      </w:r>
      <w:r w:rsidRPr="00D67EB5">
        <w:tab/>
        <w:t>Het IWT stelt dat bij een strikte toepassing van de regels de twee modellen compatibel zijn. Er is bovendien geen enkele juridische basis om private bedrijven een steun van 100% te geven.</w:t>
      </w:r>
      <w:r w:rsidR="009B7065">
        <w:t xml:space="preserve"> </w:t>
      </w:r>
      <w:r w:rsidRPr="00D67EB5">
        <w:t>De minister neemt akte van de bezorgheden van de betrokken bedrijven en van het antwoord van IWT.  Ze wijst er op dat in het voorjaar twee maatregelen zijn getroffen die een positieve invloed hebben op de vermelde aspecten :</w:t>
      </w:r>
    </w:p>
    <w:p w:rsidR="00D67EB5" w:rsidRPr="00D67EB5" w:rsidRDefault="00D67EB5" w:rsidP="0039069B">
      <w:pPr>
        <w:pStyle w:val="StandaardSV"/>
        <w:ind w:left="720"/>
      </w:pPr>
      <w:r w:rsidRPr="00D67EB5">
        <w:t>- Op vraag van de minister om de steun aan kmo’s nog ten intensifiëren, besliste de raad van bestuur van IWT op 18 april 2013 o.a. om het tot dan gehanteerde steunplafond van 60% af te schaffen.  Onderzoeksprojecten van kleine ondernemingen kunnen daardoor tot 80% steun krijgen.</w:t>
      </w:r>
    </w:p>
    <w:p w:rsidR="00D67EB5" w:rsidRPr="00D67EB5" w:rsidRDefault="00D67EB5" w:rsidP="0039069B">
      <w:pPr>
        <w:pStyle w:val="StandaardSV"/>
        <w:ind w:left="720"/>
      </w:pPr>
      <w:r w:rsidRPr="00D67EB5">
        <w:t>-</w:t>
      </w:r>
      <w:r w:rsidRPr="00D67EB5">
        <w:tab/>
        <w:t xml:space="preserve">Verder gaf de minister aan IWT de opdracht om de verschillende modaliteiten voor projecten door lichte structuren nog eens duidelijk te specifiëren en met de lichte structuren te bespreken.  Dit gaf eveneens aanleiding tot een bespreking door de raad van bestuur van IWT op 18 april 2013. </w:t>
      </w:r>
    </w:p>
    <w:p w:rsidR="00D67EB5" w:rsidRPr="00D67EB5" w:rsidRDefault="00D67EB5" w:rsidP="0039069B">
      <w:pPr>
        <w:pStyle w:val="StandaardSV"/>
      </w:pPr>
    </w:p>
    <w:p w:rsidR="00D67EB5" w:rsidRPr="00D67EB5" w:rsidRDefault="00D67EB5" w:rsidP="0039069B">
      <w:pPr>
        <w:pStyle w:val="StandaardSV"/>
      </w:pPr>
    </w:p>
    <w:p w:rsidR="00D67EB5" w:rsidRPr="00D67EB5" w:rsidRDefault="00D67EB5" w:rsidP="0039069B">
      <w:pPr>
        <w:pStyle w:val="StandaardSV"/>
        <w:numPr>
          <w:ilvl w:val="0"/>
          <w:numId w:val="3"/>
        </w:numPr>
        <w:ind w:left="349"/>
      </w:pPr>
      <w:r w:rsidRPr="00D67EB5">
        <w:t xml:space="preserve">Naar aanleiding van deze interventie werd met FISCH nog eens duidelijk besproken wat de voorwaarden zijn voor de 100% steun aan de onderzoeksinstellingen. </w:t>
      </w:r>
    </w:p>
    <w:p w:rsidR="00D67EB5" w:rsidRPr="00D67EB5" w:rsidRDefault="00D67EB5" w:rsidP="0039069B">
      <w:pPr>
        <w:pStyle w:val="StandaardSV"/>
        <w:ind w:left="349"/>
      </w:pPr>
      <w:r w:rsidRPr="00D67EB5">
        <w:t xml:space="preserve">Meer in het algemeen werd op de raad van bestuur van IWT op 18 april een bespreking gewijd aan de projecttypes voor lichte structuren. Hierbij werden de modaliteiten voor ICON </w:t>
      </w:r>
      <w:r w:rsidR="00DF16A6">
        <w:t>als</w:t>
      </w:r>
      <w:r w:rsidRPr="00D67EB5">
        <w:t xml:space="preserve"> coöperatief onderzoek tussen bedrijven </w:t>
      </w:r>
      <w:r w:rsidR="00DF16A6">
        <w:t>onderling zowel</w:t>
      </w:r>
      <w:r w:rsidRPr="00D67EB5">
        <w:t xml:space="preserve"> nog eens duidelijk gespecifieerd. Dit is onder de vorm van een advies van de raad overgemaakt aan de minister (zie verder).</w:t>
      </w:r>
    </w:p>
    <w:p w:rsidR="00D67EB5" w:rsidRPr="00D67EB5" w:rsidRDefault="00D67EB5" w:rsidP="0039069B">
      <w:pPr>
        <w:pStyle w:val="StandaardSV"/>
        <w:ind w:left="349"/>
      </w:pPr>
    </w:p>
    <w:p w:rsidR="00D67EB5" w:rsidRPr="00D67EB5" w:rsidRDefault="00D67EB5" w:rsidP="0039069B">
      <w:pPr>
        <w:pStyle w:val="StandaardSV"/>
        <w:ind w:left="349"/>
      </w:pPr>
    </w:p>
    <w:p w:rsidR="00D67EB5" w:rsidRPr="00D67EB5" w:rsidRDefault="00D67EB5" w:rsidP="0039069B">
      <w:pPr>
        <w:pStyle w:val="StandaardSV"/>
        <w:numPr>
          <w:ilvl w:val="0"/>
          <w:numId w:val="3"/>
        </w:numPr>
        <w:ind w:left="349"/>
      </w:pPr>
      <w:r w:rsidRPr="00D67EB5">
        <w:t>Zie hoger.</w:t>
      </w:r>
    </w:p>
    <w:p w:rsidR="00D67EB5" w:rsidRDefault="00D67EB5" w:rsidP="0039069B">
      <w:pPr>
        <w:pStyle w:val="StandaardSV"/>
        <w:ind w:left="349"/>
      </w:pPr>
    </w:p>
    <w:p w:rsidR="0039069B" w:rsidRPr="00D67EB5" w:rsidRDefault="0039069B" w:rsidP="0039069B">
      <w:pPr>
        <w:pStyle w:val="StandaardSV"/>
        <w:ind w:left="349"/>
      </w:pPr>
    </w:p>
    <w:p w:rsidR="00D67EB5" w:rsidRPr="00D67EB5" w:rsidRDefault="00D67EB5" w:rsidP="0039069B">
      <w:pPr>
        <w:pStyle w:val="StandaardSV"/>
        <w:numPr>
          <w:ilvl w:val="0"/>
          <w:numId w:val="3"/>
        </w:numPr>
        <w:ind w:left="349"/>
      </w:pPr>
      <w:r w:rsidRPr="00D67EB5">
        <w:t xml:space="preserve">Op 22 januari 2013 werd door IWT een klacht ontvangen vanwege een klein bedrijf m.b.t. een ICON-project binnen MIX.  </w:t>
      </w:r>
      <w:r w:rsidR="00B601E3">
        <w:t>D</w:t>
      </w:r>
      <w:r w:rsidRPr="00D67EB5">
        <w:t xml:space="preserve">eze klacht betrof een andere problematiek, namelijk dat de te onderzoeken oplossing reeds (deels) door dit bedrijf </w:t>
      </w:r>
      <w:r w:rsidR="00DF16A6">
        <w:t>leek</w:t>
      </w:r>
      <w:r w:rsidRPr="00D67EB5">
        <w:t xml:space="preserve"> ontwikkeld. Vermits de </w:t>
      </w:r>
      <w:r w:rsidR="00DF16A6">
        <w:t>ICON-projectaanvraag</w:t>
      </w:r>
      <w:r w:rsidRPr="00D67EB5">
        <w:t xml:space="preserve"> in de normale evaluatieprocedure was, kon het IWT </w:t>
      </w:r>
      <w:r w:rsidR="00DF16A6">
        <w:t>op dat moment nog geen</w:t>
      </w:r>
      <w:r w:rsidRPr="00D67EB5">
        <w:t xml:space="preserve"> inhoudelijke uitspraak doen, maar de informatie werd meegenomen in de evaluatie. Het bedrijf werd hiervan per brief op de hoogte gebracht op 4 februari 2013.De nieuwheid van de oplossing is een belangrijk element in de beoordeling van het </w:t>
      </w:r>
      <w:r w:rsidR="00DF16A6">
        <w:t>ICON-</w:t>
      </w:r>
      <w:r w:rsidRPr="00D67EB5">
        <w:t xml:space="preserve">project en komt aan bod in de normale procedure. Daar werd geoordeeld dat het </w:t>
      </w:r>
      <w:r w:rsidR="00DF16A6">
        <w:t>ICON-</w:t>
      </w:r>
      <w:r w:rsidRPr="00D67EB5">
        <w:t>project innovatief was en kon gesteund worden (beslissing van de raad van bestuur over dit ICON-project van MIX van 18 april 2013).Het bedrijf h</w:t>
      </w:r>
      <w:r w:rsidR="00DF16A6">
        <w:t>eeft daarnaast</w:t>
      </w:r>
      <w:r w:rsidRPr="00D67EB5">
        <w:t xml:space="preserve"> ook de Vlaamse ombudsdienst </w:t>
      </w:r>
      <w:r w:rsidR="00DF16A6">
        <w:t>gecontacteerd hierover</w:t>
      </w:r>
      <w:r w:rsidRPr="00D67EB5">
        <w:t>. Op 10 juli 2013 antwoordde de ombudsdienst per mail dat de klacht werd afgesloten, zonder bijkomende opmerkingen naar het IWT.</w:t>
      </w:r>
    </w:p>
    <w:p w:rsidR="00D67EB5" w:rsidRPr="00D67EB5" w:rsidRDefault="00D67EB5" w:rsidP="0039069B">
      <w:pPr>
        <w:pStyle w:val="StandaardSV"/>
        <w:ind w:left="349"/>
      </w:pPr>
    </w:p>
    <w:p w:rsidR="00D67EB5" w:rsidRPr="00D67EB5" w:rsidRDefault="00D67EB5" w:rsidP="0039069B">
      <w:pPr>
        <w:pStyle w:val="StandaardSV"/>
        <w:ind w:left="349"/>
      </w:pPr>
    </w:p>
    <w:p w:rsidR="00D67EB5" w:rsidRPr="00D67EB5" w:rsidRDefault="00D67EB5" w:rsidP="0039069B">
      <w:pPr>
        <w:pStyle w:val="StandaardSV"/>
        <w:numPr>
          <w:ilvl w:val="0"/>
          <w:numId w:val="3"/>
        </w:numPr>
        <w:ind w:left="349"/>
      </w:pPr>
      <w:r w:rsidRPr="00D67EB5">
        <w:t>Mede verwijzend naar de acties vermeld in punt 5 en 6, ondersteunt de minister de aanpak van IWT.</w:t>
      </w:r>
      <w:bookmarkStart w:id="0" w:name="_GoBack"/>
      <w:bookmarkEnd w:id="0"/>
    </w:p>
    <w:sectPr w:rsidR="00D67EB5" w:rsidRPr="00D67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DC0"/>
    <w:multiLevelType w:val="hybridMultilevel"/>
    <w:tmpl w:val="6F28B816"/>
    <w:lvl w:ilvl="0" w:tplc="0813000F">
      <w:start w:val="1"/>
      <w:numFmt w:val="decimal"/>
      <w:lvlText w:val="%1."/>
      <w:lvlJc w:val="left"/>
      <w:pPr>
        <w:ind w:left="1070" w:hanging="360"/>
      </w:p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nsid w:val="3A2B45F1"/>
    <w:multiLevelType w:val="hybridMultilevel"/>
    <w:tmpl w:val="7F92650C"/>
    <w:lvl w:ilvl="0" w:tplc="3B6E4E18">
      <w:start w:val="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66867817"/>
    <w:multiLevelType w:val="hybridMultilevel"/>
    <w:tmpl w:val="8242A6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B5"/>
    <w:rsid w:val="00064A7E"/>
    <w:rsid w:val="000C74BF"/>
    <w:rsid w:val="000D54FD"/>
    <w:rsid w:val="00130D87"/>
    <w:rsid w:val="00160638"/>
    <w:rsid w:val="001857C4"/>
    <w:rsid w:val="001E15B1"/>
    <w:rsid w:val="0039069B"/>
    <w:rsid w:val="003E4D4B"/>
    <w:rsid w:val="004C756E"/>
    <w:rsid w:val="00542F8A"/>
    <w:rsid w:val="006A64DE"/>
    <w:rsid w:val="00774972"/>
    <w:rsid w:val="0089448C"/>
    <w:rsid w:val="009508C3"/>
    <w:rsid w:val="009A16E8"/>
    <w:rsid w:val="009A676B"/>
    <w:rsid w:val="009B7065"/>
    <w:rsid w:val="00AC22F7"/>
    <w:rsid w:val="00B601E3"/>
    <w:rsid w:val="00BB72CF"/>
    <w:rsid w:val="00C07D3C"/>
    <w:rsid w:val="00CA3288"/>
    <w:rsid w:val="00D00C94"/>
    <w:rsid w:val="00D67EB5"/>
    <w:rsid w:val="00D85D08"/>
    <w:rsid w:val="00DF16A6"/>
    <w:rsid w:val="00EA6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EB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D67EB5"/>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EB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D67EB5"/>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Paula Mortelmans</cp:lastModifiedBy>
  <cp:revision>3</cp:revision>
  <dcterms:created xsi:type="dcterms:W3CDTF">2013-09-18T10:16:00Z</dcterms:created>
  <dcterms:modified xsi:type="dcterms:W3CDTF">2013-09-18T10:17:00Z</dcterms:modified>
</cp:coreProperties>
</file>