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84" w:rsidRPr="00455F89" w:rsidRDefault="00232E84" w:rsidP="00232E84">
      <w:pPr>
        <w:jc w:val="both"/>
        <w:outlineLvl w:val="0"/>
        <w:rPr>
          <w:b/>
          <w:smallCaps/>
          <w:sz w:val="22"/>
          <w:szCs w:val="22"/>
          <w:lang w:val="nl-BE"/>
        </w:rPr>
      </w:pPr>
      <w:r w:rsidRPr="00455F89">
        <w:rPr>
          <w:b/>
          <w:smallCaps/>
          <w:sz w:val="22"/>
          <w:szCs w:val="22"/>
          <w:lang w:val="nl-BE"/>
        </w:rPr>
        <w:t xml:space="preserve">kris </w:t>
      </w:r>
      <w:proofErr w:type="spellStart"/>
      <w:r w:rsidRPr="00455F89">
        <w:rPr>
          <w:b/>
          <w:smallCaps/>
          <w:sz w:val="22"/>
          <w:szCs w:val="22"/>
          <w:lang w:val="nl-BE"/>
        </w:rPr>
        <w:t>peeters</w:t>
      </w:r>
      <w:proofErr w:type="spellEnd"/>
    </w:p>
    <w:p w:rsidR="00232E84" w:rsidRPr="00455F89" w:rsidRDefault="00232E84" w:rsidP="00232E84">
      <w:pPr>
        <w:jc w:val="both"/>
        <w:rPr>
          <w:smallCaps/>
          <w:sz w:val="22"/>
          <w:szCs w:val="22"/>
          <w:lang w:val="nl-BE"/>
        </w:rPr>
      </w:pPr>
      <w:r w:rsidRPr="00455F89">
        <w:rPr>
          <w:smallCaps/>
          <w:sz w:val="22"/>
          <w:szCs w:val="22"/>
          <w:lang w:val="nl-BE"/>
        </w:rPr>
        <w:t>minister-president van de vlaamse regering, vlaams minister van economie, buitenlands beleid, landbouw en plattelandsbeleid</w:t>
      </w:r>
    </w:p>
    <w:p w:rsidR="00232E84" w:rsidRPr="00455F89" w:rsidRDefault="00232E84" w:rsidP="00232E84">
      <w:pPr>
        <w:pStyle w:val="StandaardSV"/>
        <w:pBdr>
          <w:bottom w:val="single" w:sz="4" w:space="1" w:color="auto"/>
        </w:pBdr>
        <w:rPr>
          <w:szCs w:val="22"/>
          <w:lang w:val="nl-BE"/>
        </w:rPr>
      </w:pPr>
    </w:p>
    <w:p w:rsidR="00232E84" w:rsidRPr="00455F89" w:rsidRDefault="00232E84" w:rsidP="00232E84">
      <w:pPr>
        <w:jc w:val="both"/>
        <w:rPr>
          <w:sz w:val="22"/>
          <w:szCs w:val="22"/>
        </w:rPr>
      </w:pPr>
    </w:p>
    <w:p w:rsidR="00A32D4C" w:rsidRPr="00455F89" w:rsidRDefault="00933CB9" w:rsidP="00232E84">
      <w:pPr>
        <w:jc w:val="both"/>
        <w:outlineLvl w:val="0"/>
        <w:rPr>
          <w:b/>
          <w:sz w:val="22"/>
          <w:szCs w:val="22"/>
        </w:rPr>
      </w:pPr>
      <w:r w:rsidRPr="00455F89">
        <w:rPr>
          <w:b/>
          <w:smallCaps/>
          <w:sz w:val="22"/>
          <w:szCs w:val="22"/>
        </w:rPr>
        <w:t>antwoord</w:t>
      </w:r>
      <w:r w:rsidR="00A32D4C" w:rsidRPr="00455F89">
        <w:rPr>
          <w:b/>
          <w:sz w:val="22"/>
          <w:szCs w:val="22"/>
        </w:rPr>
        <w:t xml:space="preserve"> </w:t>
      </w:r>
    </w:p>
    <w:p w:rsidR="00232E84" w:rsidRPr="00455F89" w:rsidRDefault="00455F89" w:rsidP="00A32D4C">
      <w:pPr>
        <w:jc w:val="both"/>
        <w:outlineLvl w:val="0"/>
        <w:rPr>
          <w:sz w:val="22"/>
          <w:szCs w:val="22"/>
        </w:rPr>
      </w:pPr>
      <w:r w:rsidRPr="00455F89">
        <w:rPr>
          <w:sz w:val="22"/>
          <w:szCs w:val="22"/>
        </w:rPr>
        <w:t>o</w:t>
      </w:r>
      <w:r w:rsidR="00A32D4C" w:rsidRPr="00455F89">
        <w:rPr>
          <w:sz w:val="22"/>
          <w:szCs w:val="22"/>
        </w:rPr>
        <w:t>p v</w:t>
      </w:r>
      <w:r w:rsidR="00232E84" w:rsidRPr="00455F89">
        <w:rPr>
          <w:sz w:val="22"/>
          <w:szCs w:val="22"/>
        </w:rPr>
        <w:t xml:space="preserve">raag nr. </w:t>
      </w:r>
      <w:bookmarkStart w:id="0" w:name="_GoBack"/>
      <w:bookmarkEnd w:id="0"/>
      <w:r w:rsidR="00232E84" w:rsidRPr="00455F89">
        <w:rPr>
          <w:sz w:val="22"/>
          <w:szCs w:val="22"/>
        </w:rPr>
        <w:t>676</w:t>
      </w:r>
      <w:r w:rsidR="00A32D4C" w:rsidRPr="00455F89">
        <w:rPr>
          <w:sz w:val="22"/>
          <w:szCs w:val="22"/>
        </w:rPr>
        <w:t xml:space="preserve"> </w:t>
      </w:r>
      <w:r w:rsidR="00232E84" w:rsidRPr="00455F89">
        <w:rPr>
          <w:sz w:val="22"/>
          <w:szCs w:val="22"/>
        </w:rPr>
        <w:t>van 28 juni 2013</w:t>
      </w:r>
    </w:p>
    <w:p w:rsidR="00232E84" w:rsidRPr="00455F89" w:rsidRDefault="00232E84" w:rsidP="00232E84">
      <w:pPr>
        <w:jc w:val="both"/>
        <w:rPr>
          <w:b/>
          <w:sz w:val="22"/>
          <w:szCs w:val="22"/>
        </w:rPr>
      </w:pPr>
      <w:r w:rsidRPr="00455F89">
        <w:rPr>
          <w:sz w:val="22"/>
          <w:szCs w:val="22"/>
        </w:rPr>
        <w:t xml:space="preserve">van </w:t>
      </w:r>
      <w:r w:rsidRPr="00455F89">
        <w:rPr>
          <w:b/>
          <w:smallCaps/>
          <w:sz w:val="22"/>
          <w:szCs w:val="22"/>
        </w:rPr>
        <w:t>johan verstreken</w:t>
      </w:r>
    </w:p>
    <w:p w:rsidR="00232E84" w:rsidRPr="00455F89" w:rsidRDefault="00232E84" w:rsidP="00232E84">
      <w:pPr>
        <w:pBdr>
          <w:bottom w:val="single" w:sz="4" w:space="1" w:color="auto"/>
        </w:pBdr>
        <w:jc w:val="both"/>
        <w:rPr>
          <w:sz w:val="22"/>
          <w:szCs w:val="22"/>
        </w:rPr>
      </w:pPr>
    </w:p>
    <w:p w:rsidR="00232E84" w:rsidRPr="00455F89" w:rsidRDefault="00232E84" w:rsidP="00232E84">
      <w:pPr>
        <w:pStyle w:val="StandaardSV"/>
        <w:rPr>
          <w:szCs w:val="22"/>
        </w:rPr>
      </w:pPr>
    </w:p>
    <w:p w:rsidR="00D83458" w:rsidRPr="00455F89" w:rsidRDefault="00D83458">
      <w:pPr>
        <w:rPr>
          <w:sz w:val="22"/>
          <w:szCs w:val="22"/>
        </w:rPr>
      </w:pPr>
    </w:p>
    <w:p w:rsidR="00F95AFB" w:rsidRPr="00455F89" w:rsidRDefault="00FE33E9" w:rsidP="00455F89">
      <w:pPr>
        <w:pStyle w:val="Lijstalinea"/>
        <w:numPr>
          <w:ilvl w:val="0"/>
          <w:numId w:val="3"/>
        </w:numPr>
        <w:jc w:val="both"/>
        <w:rPr>
          <w:sz w:val="22"/>
          <w:szCs w:val="22"/>
        </w:rPr>
      </w:pPr>
      <w:r w:rsidRPr="00455F89">
        <w:rPr>
          <w:sz w:val="22"/>
          <w:szCs w:val="22"/>
        </w:rPr>
        <w:t xml:space="preserve">Met de federale regering is op de eerste plaats overleg gepleegd over de beperkingen die aan de zeevisserij worden opgelegd in een aantal aangeduide zones </w:t>
      </w:r>
      <w:r w:rsidR="00C95461" w:rsidRPr="00455F89">
        <w:rPr>
          <w:sz w:val="22"/>
          <w:szCs w:val="22"/>
        </w:rPr>
        <w:t>b</w:t>
      </w:r>
      <w:r w:rsidRPr="00455F89">
        <w:rPr>
          <w:sz w:val="22"/>
          <w:szCs w:val="22"/>
        </w:rPr>
        <w:t>in</w:t>
      </w:r>
      <w:r w:rsidR="00C95461" w:rsidRPr="00455F89">
        <w:rPr>
          <w:sz w:val="22"/>
          <w:szCs w:val="22"/>
        </w:rPr>
        <w:t>nen</w:t>
      </w:r>
      <w:r w:rsidRPr="00455F89">
        <w:rPr>
          <w:sz w:val="22"/>
          <w:szCs w:val="22"/>
        </w:rPr>
        <w:t xml:space="preserve"> het Natura 2000-gebied “Vlaamse banken”</w:t>
      </w:r>
      <w:r w:rsidR="00C95461" w:rsidRPr="00455F89">
        <w:rPr>
          <w:sz w:val="22"/>
          <w:szCs w:val="22"/>
        </w:rPr>
        <w:t>. Daar waar in het voorontwerp</w:t>
      </w:r>
      <w:r w:rsidR="00FF7BC6" w:rsidRPr="00455F89">
        <w:rPr>
          <w:sz w:val="22"/>
          <w:szCs w:val="22"/>
        </w:rPr>
        <w:t xml:space="preserve"> nog sprake was van het sluiten van een zone voor de Vlaamse kust van aan de Franse grens tot net voorbij Nieuwpoort voor bodemberoerende visserijtechnieken, h</w:t>
      </w:r>
      <w:r w:rsidR="00075140" w:rsidRPr="00455F89">
        <w:rPr>
          <w:sz w:val="22"/>
          <w:szCs w:val="22"/>
        </w:rPr>
        <w:t>eeft het overleg</w:t>
      </w:r>
      <w:r w:rsidR="00FF7BC6" w:rsidRPr="00455F89">
        <w:rPr>
          <w:sz w:val="22"/>
          <w:szCs w:val="22"/>
        </w:rPr>
        <w:t xml:space="preserve"> er toe geleid dat de momenteel in die zone actieve kustvissers toch hun visserij-activiteiten mogen blijven voortzetten op voorwaarde dat zij hun vistuig uitrusten met rolsloffen. De garnaalvissers moeten daarenboven ook de zeeflap gebruiken. Een tweede zone die verder in zee is gelegen en ten oosten van de eerste zone is gesitueerd, wordt gereserveerd voor het uittesten van alternatieve </w:t>
      </w:r>
      <w:r w:rsidR="00F95AFB" w:rsidRPr="00455F89">
        <w:rPr>
          <w:sz w:val="22"/>
          <w:szCs w:val="22"/>
        </w:rPr>
        <w:t xml:space="preserve">bodemberoerende </w:t>
      </w:r>
      <w:r w:rsidR="00FF7BC6" w:rsidRPr="00455F89">
        <w:rPr>
          <w:sz w:val="22"/>
          <w:szCs w:val="22"/>
        </w:rPr>
        <w:t xml:space="preserve">vistechnieken. </w:t>
      </w:r>
      <w:r w:rsidR="00F95AFB" w:rsidRPr="00455F89">
        <w:rPr>
          <w:sz w:val="22"/>
          <w:szCs w:val="22"/>
        </w:rPr>
        <w:t>N</w:t>
      </w:r>
      <w:r w:rsidR="00FF7BC6" w:rsidRPr="00455F89">
        <w:rPr>
          <w:sz w:val="22"/>
          <w:szCs w:val="22"/>
        </w:rPr>
        <w:t>iet</w:t>
      </w:r>
      <w:r w:rsidR="00F95AFB" w:rsidRPr="00455F89">
        <w:rPr>
          <w:sz w:val="22"/>
          <w:szCs w:val="22"/>
        </w:rPr>
        <w:t>-bodemberoerende</w:t>
      </w:r>
      <w:r w:rsidR="00FF7BC6" w:rsidRPr="00455F89">
        <w:rPr>
          <w:sz w:val="22"/>
          <w:szCs w:val="22"/>
        </w:rPr>
        <w:t xml:space="preserve"> vistechnieken </w:t>
      </w:r>
      <w:r w:rsidR="00F95AFB" w:rsidRPr="00455F89">
        <w:rPr>
          <w:sz w:val="22"/>
          <w:szCs w:val="22"/>
        </w:rPr>
        <w:t>zij</w:t>
      </w:r>
      <w:r w:rsidR="00FF7BC6" w:rsidRPr="00455F89">
        <w:rPr>
          <w:sz w:val="22"/>
          <w:szCs w:val="22"/>
        </w:rPr>
        <w:t>n</w:t>
      </w:r>
      <w:r w:rsidR="00F95AFB" w:rsidRPr="00455F89">
        <w:rPr>
          <w:sz w:val="22"/>
          <w:szCs w:val="22"/>
        </w:rPr>
        <w:t xml:space="preserve"> er eveneens toegelaten. Het overleg heeft tevens geresulteerd in de instelling van een overgangsperiode van drie jaar waarin de bestaande visserijtechnieken nog toegelaten zullen zijn.</w:t>
      </w:r>
      <w:r w:rsidR="00103DB8" w:rsidRPr="00455F89">
        <w:rPr>
          <w:sz w:val="22"/>
          <w:szCs w:val="22"/>
        </w:rPr>
        <w:t xml:space="preserve"> Ter compensatie van het verlies aan visgronden, voorziet het ontwerp marien ruimtelijk plan in een uitbreiding van de voor de kustvisserij gereserveerde zone van 3 naar 4,5 zeemijlen.</w:t>
      </w:r>
      <w:r w:rsidR="00075140" w:rsidRPr="00455F89">
        <w:rPr>
          <w:sz w:val="22"/>
          <w:szCs w:val="22"/>
        </w:rPr>
        <w:t xml:space="preserve"> Deze uitbreiding kan pas van toepassing worden nadat de Europese goedkeuringsprocedure in het kader van het Gemeenschappelijk Visserijbeleid is afgerond en de Europese Commissie deze maatregel heeft bekrachtigd.</w:t>
      </w:r>
      <w:r w:rsidR="007D4F0E" w:rsidRPr="00455F89">
        <w:rPr>
          <w:sz w:val="22"/>
          <w:szCs w:val="22"/>
        </w:rPr>
        <w:t xml:space="preserve"> </w:t>
      </w:r>
      <w:r w:rsidR="00455F89" w:rsidRPr="00455F89">
        <w:rPr>
          <w:sz w:val="22"/>
          <w:szCs w:val="22"/>
        </w:rPr>
        <w:tab/>
      </w:r>
      <w:r w:rsidR="00455F89" w:rsidRPr="00455F89">
        <w:rPr>
          <w:sz w:val="22"/>
          <w:szCs w:val="22"/>
        </w:rPr>
        <w:br/>
      </w:r>
      <w:r w:rsidR="00F95AFB" w:rsidRPr="00455F89">
        <w:rPr>
          <w:sz w:val="22"/>
          <w:szCs w:val="22"/>
        </w:rPr>
        <w:t xml:space="preserve">Het ontwerp marien ruimtelijk plan voorziet tevens in de afbakening van twee zones buiten de </w:t>
      </w:r>
      <w:r w:rsidR="00075140" w:rsidRPr="00455F89">
        <w:rPr>
          <w:sz w:val="22"/>
          <w:szCs w:val="22"/>
        </w:rPr>
        <w:t xml:space="preserve">zone van </w:t>
      </w:r>
      <w:r w:rsidR="00F95AFB" w:rsidRPr="00455F89">
        <w:rPr>
          <w:sz w:val="22"/>
          <w:szCs w:val="22"/>
        </w:rPr>
        <w:t xml:space="preserve">12 </w:t>
      </w:r>
      <w:r w:rsidR="00075140" w:rsidRPr="00455F89">
        <w:rPr>
          <w:sz w:val="22"/>
          <w:szCs w:val="22"/>
        </w:rPr>
        <w:t>zeemijlen</w:t>
      </w:r>
      <w:r w:rsidR="00F95AFB" w:rsidRPr="00455F89">
        <w:rPr>
          <w:sz w:val="22"/>
          <w:szCs w:val="22"/>
        </w:rPr>
        <w:t xml:space="preserve">. In de ene zone zal er een verbod gelden op elke vorm van bodemberoerende visserij terwijl de andere zone voorbehouden wordt voor </w:t>
      </w:r>
      <w:r w:rsidR="007F75FB" w:rsidRPr="00455F89">
        <w:rPr>
          <w:sz w:val="22"/>
          <w:szCs w:val="22"/>
        </w:rPr>
        <w:t>het uittesten van alternatieve bodemberoerende visserijtechnieken.</w:t>
      </w:r>
      <w:r w:rsidR="006D548A" w:rsidRPr="00455F89">
        <w:rPr>
          <w:sz w:val="22"/>
          <w:szCs w:val="22"/>
        </w:rPr>
        <w:t xml:space="preserve"> De realisatie hiervan is </w:t>
      </w:r>
      <w:r w:rsidR="00103DB8" w:rsidRPr="00455F89">
        <w:rPr>
          <w:sz w:val="22"/>
          <w:szCs w:val="22"/>
        </w:rPr>
        <w:t xml:space="preserve">eveneens </w:t>
      </w:r>
      <w:r w:rsidR="006D548A" w:rsidRPr="00455F89">
        <w:rPr>
          <w:sz w:val="22"/>
          <w:szCs w:val="22"/>
        </w:rPr>
        <w:t>afhankelijk van procedures bij de Europese Unie.</w:t>
      </w:r>
      <w:r w:rsidR="00455F89">
        <w:rPr>
          <w:sz w:val="22"/>
          <w:szCs w:val="22"/>
        </w:rPr>
        <w:tab/>
      </w:r>
      <w:r w:rsidR="00455F89" w:rsidRPr="00455F89">
        <w:rPr>
          <w:sz w:val="22"/>
          <w:szCs w:val="22"/>
        </w:rPr>
        <w:br/>
      </w:r>
      <w:r w:rsidR="00F95AFB" w:rsidRPr="00455F89">
        <w:rPr>
          <w:sz w:val="22"/>
          <w:szCs w:val="22"/>
        </w:rPr>
        <w:t xml:space="preserve">Naast de beperkingen op de zeevisserij binnen </w:t>
      </w:r>
      <w:r w:rsidR="007F75FB" w:rsidRPr="00455F89">
        <w:rPr>
          <w:sz w:val="22"/>
          <w:szCs w:val="22"/>
        </w:rPr>
        <w:t>de vier</w:t>
      </w:r>
      <w:r w:rsidR="00F95AFB" w:rsidRPr="00455F89">
        <w:rPr>
          <w:sz w:val="22"/>
          <w:szCs w:val="22"/>
        </w:rPr>
        <w:t xml:space="preserve"> zones</w:t>
      </w:r>
      <w:r w:rsidR="007F75FB" w:rsidRPr="00455F89">
        <w:rPr>
          <w:sz w:val="22"/>
          <w:szCs w:val="22"/>
        </w:rPr>
        <w:t xml:space="preserve"> in het Natura 2000-gebied “Vlaamse Banken”</w:t>
      </w:r>
      <w:r w:rsidR="006D548A" w:rsidRPr="00455F89">
        <w:rPr>
          <w:sz w:val="22"/>
          <w:szCs w:val="22"/>
        </w:rPr>
        <w:t xml:space="preserve"> betekent elke andere vorm van openruimte-inname een inperking van de beschikbare visgronden. </w:t>
      </w:r>
      <w:r w:rsidR="00075140" w:rsidRPr="00455F89">
        <w:rPr>
          <w:sz w:val="22"/>
          <w:szCs w:val="22"/>
        </w:rPr>
        <w:t>Dit geldt voor alle infrastructurele constructies voor kustverdediging maar ook voor energieopslag en energietransport.</w:t>
      </w:r>
      <w:r w:rsidR="001C01D0" w:rsidRPr="00455F89">
        <w:rPr>
          <w:sz w:val="22"/>
          <w:szCs w:val="22"/>
        </w:rPr>
        <w:t xml:space="preserve"> Ook de aanduiding van een reservatiezone voor het storten van baggerspecie baart de sector zorgen, aangezien het ontwerp-KB geen bepalingen bevat om de ruimte inname enigszins te beperken.</w:t>
      </w:r>
      <w:r w:rsidR="00075140" w:rsidRPr="00455F89">
        <w:rPr>
          <w:sz w:val="22"/>
          <w:szCs w:val="22"/>
        </w:rPr>
        <w:t xml:space="preserve"> </w:t>
      </w:r>
    </w:p>
    <w:p w:rsidR="00D83458" w:rsidRPr="00455F89" w:rsidRDefault="00D83458" w:rsidP="00455F89">
      <w:pPr>
        <w:jc w:val="both"/>
        <w:rPr>
          <w:sz w:val="22"/>
          <w:szCs w:val="22"/>
        </w:rPr>
      </w:pPr>
    </w:p>
    <w:p w:rsidR="00D83458" w:rsidRPr="00455F89" w:rsidRDefault="00D83458" w:rsidP="00455F89">
      <w:pPr>
        <w:pStyle w:val="Lijstalinea"/>
        <w:numPr>
          <w:ilvl w:val="0"/>
          <w:numId w:val="3"/>
        </w:numPr>
        <w:jc w:val="both"/>
        <w:rPr>
          <w:sz w:val="22"/>
          <w:szCs w:val="22"/>
        </w:rPr>
      </w:pPr>
      <w:r w:rsidRPr="00455F89">
        <w:rPr>
          <w:sz w:val="22"/>
          <w:szCs w:val="22"/>
        </w:rPr>
        <w:t xml:space="preserve">De sector </w:t>
      </w:r>
      <w:r w:rsidR="00FE33E9" w:rsidRPr="00455F89">
        <w:rPr>
          <w:sz w:val="22"/>
          <w:szCs w:val="22"/>
        </w:rPr>
        <w:t>wenst</w:t>
      </w:r>
      <w:r w:rsidRPr="00455F89">
        <w:rPr>
          <w:sz w:val="22"/>
          <w:szCs w:val="22"/>
        </w:rPr>
        <w:t xml:space="preserve"> zelf </w:t>
      </w:r>
      <w:r w:rsidR="00FE33E9" w:rsidRPr="00455F89">
        <w:rPr>
          <w:sz w:val="22"/>
          <w:szCs w:val="22"/>
        </w:rPr>
        <w:t>nauwer betrokken te worden bij het bepalen van de maatregelen om de instandhoudingsdoelstellingen voor</w:t>
      </w:r>
      <w:r w:rsidRPr="00455F89">
        <w:rPr>
          <w:sz w:val="22"/>
          <w:szCs w:val="22"/>
        </w:rPr>
        <w:t xml:space="preserve"> het Natura 2000-gebied</w:t>
      </w:r>
      <w:r w:rsidR="00FE33E9" w:rsidRPr="00455F89">
        <w:rPr>
          <w:sz w:val="22"/>
          <w:szCs w:val="22"/>
        </w:rPr>
        <w:t xml:space="preserve"> te bereiken</w:t>
      </w:r>
      <w:r w:rsidRPr="00455F89">
        <w:rPr>
          <w:sz w:val="22"/>
          <w:szCs w:val="22"/>
        </w:rPr>
        <w:t xml:space="preserve">. Vanuit hun expertise menen zij dat </w:t>
      </w:r>
      <w:r w:rsidR="00FE33E9" w:rsidRPr="00455F89">
        <w:rPr>
          <w:sz w:val="22"/>
          <w:szCs w:val="22"/>
        </w:rPr>
        <w:t>ze zelf het best geplaatst zijn om de</w:t>
      </w:r>
      <w:r w:rsidRPr="00455F89">
        <w:rPr>
          <w:sz w:val="22"/>
          <w:szCs w:val="22"/>
        </w:rPr>
        <w:t xml:space="preserve"> gepaste technische maatregelen </w:t>
      </w:r>
      <w:r w:rsidR="00FE33E9" w:rsidRPr="00455F89">
        <w:rPr>
          <w:sz w:val="22"/>
          <w:szCs w:val="22"/>
        </w:rPr>
        <w:t xml:space="preserve">te selecteren die het mogelijk maken om de instandhoudingsdoelstellingen te bereiken zonder dat daarvoor bepaalde zones </w:t>
      </w:r>
      <w:r w:rsidR="00C95461" w:rsidRPr="00455F89">
        <w:rPr>
          <w:sz w:val="22"/>
          <w:szCs w:val="22"/>
        </w:rPr>
        <w:t xml:space="preserve">voor bodemberoerende vistechnieken </w:t>
      </w:r>
      <w:r w:rsidR="00FE33E9" w:rsidRPr="00455F89">
        <w:rPr>
          <w:sz w:val="22"/>
          <w:szCs w:val="22"/>
        </w:rPr>
        <w:t>moeten gesloten worden.</w:t>
      </w:r>
      <w:r w:rsidR="00455F89" w:rsidRPr="00455F89">
        <w:rPr>
          <w:sz w:val="22"/>
          <w:szCs w:val="22"/>
        </w:rPr>
        <w:tab/>
      </w:r>
      <w:r w:rsidR="00455F89" w:rsidRPr="00455F89">
        <w:rPr>
          <w:sz w:val="22"/>
          <w:szCs w:val="22"/>
        </w:rPr>
        <w:br/>
      </w:r>
      <w:r w:rsidR="008716F7" w:rsidRPr="00455F89">
        <w:rPr>
          <w:sz w:val="22"/>
          <w:szCs w:val="22"/>
        </w:rPr>
        <w:t xml:space="preserve">De sector betreurt elke inname van visgronden, aangezien de visserij nood heeft aan open ruimte op zee om een duurzame visserij te kunnen ontwikkelen. </w:t>
      </w:r>
      <w:r w:rsidR="00455F89" w:rsidRPr="00455F89">
        <w:rPr>
          <w:sz w:val="22"/>
          <w:szCs w:val="22"/>
        </w:rPr>
        <w:tab/>
      </w:r>
      <w:r w:rsidR="00455F89" w:rsidRPr="00455F89">
        <w:rPr>
          <w:sz w:val="22"/>
          <w:szCs w:val="22"/>
        </w:rPr>
        <w:br/>
      </w:r>
      <w:r w:rsidR="004E1AB8" w:rsidRPr="00455F89">
        <w:rPr>
          <w:sz w:val="22"/>
          <w:szCs w:val="22"/>
        </w:rPr>
        <w:t>Daarnaast pleit de sector ook voor het mogelijk maken van passieve visserij in de windmolenparken, wat momenteel niet voorzien is in het ontwerpplan.</w:t>
      </w:r>
      <w:r w:rsidR="00455F89">
        <w:rPr>
          <w:sz w:val="22"/>
          <w:szCs w:val="22"/>
        </w:rPr>
        <w:tab/>
      </w:r>
      <w:r w:rsidR="007D4F0E" w:rsidRPr="00455F89">
        <w:rPr>
          <w:sz w:val="22"/>
          <w:szCs w:val="22"/>
        </w:rPr>
        <w:br/>
        <w:t xml:space="preserve">De rederscentrale was betrokken bij het overleg tussen de Vlaamse minister bevoegd voor de zeevisserij en de federale minister bevoegd voor de Noordzee en kon zich vinden in de aanpassingen </w:t>
      </w:r>
      <w:proofErr w:type="spellStart"/>
      <w:r w:rsidR="007D4F0E" w:rsidRPr="00455F89">
        <w:rPr>
          <w:sz w:val="22"/>
          <w:szCs w:val="22"/>
        </w:rPr>
        <w:t>tov</w:t>
      </w:r>
      <w:proofErr w:type="spellEnd"/>
      <w:r w:rsidR="007D4F0E" w:rsidRPr="00455F89">
        <w:rPr>
          <w:sz w:val="22"/>
          <w:szCs w:val="22"/>
        </w:rPr>
        <w:t xml:space="preserve"> het oorspronkelijk voorstel.</w:t>
      </w:r>
      <w:r w:rsidR="00455F89">
        <w:rPr>
          <w:sz w:val="22"/>
          <w:szCs w:val="22"/>
        </w:rPr>
        <w:tab/>
      </w:r>
      <w:r w:rsidR="007D4F0E" w:rsidRPr="00455F89">
        <w:rPr>
          <w:sz w:val="22"/>
          <w:szCs w:val="22"/>
        </w:rPr>
        <w:br/>
      </w:r>
    </w:p>
    <w:p w:rsidR="00E51FB4" w:rsidRPr="00455F89" w:rsidRDefault="00E51FB4" w:rsidP="00455F89">
      <w:pPr>
        <w:pStyle w:val="Lijstalinea"/>
        <w:numPr>
          <w:ilvl w:val="0"/>
          <w:numId w:val="3"/>
        </w:numPr>
        <w:jc w:val="both"/>
        <w:rPr>
          <w:sz w:val="22"/>
          <w:szCs w:val="22"/>
        </w:rPr>
      </w:pPr>
      <w:r w:rsidRPr="00455F89">
        <w:rPr>
          <w:sz w:val="22"/>
          <w:szCs w:val="22"/>
        </w:rPr>
        <w:t>Het Natura 2000-gebied beslaat een belangrijk deel van het zeegebied waar de Belgische kustvissers actief zijn. Elke beperking heeft dan ook een grote i</w:t>
      </w:r>
      <w:r w:rsidR="008716F7" w:rsidRPr="00455F89">
        <w:rPr>
          <w:sz w:val="22"/>
          <w:szCs w:val="22"/>
        </w:rPr>
        <w:t xml:space="preserve">mpact op de leefbaarheid van deze sector. Vooral de garnaalvissers, hebben nood aan een vrije toegang tot de zone tot drie mijl uit de </w:t>
      </w:r>
      <w:r w:rsidR="008716F7" w:rsidRPr="00455F89">
        <w:rPr>
          <w:sz w:val="22"/>
          <w:szCs w:val="22"/>
        </w:rPr>
        <w:lastRenderedPageBreak/>
        <w:t>kust. De bijsturing van het oorspronkelijk plan waarbij de huidige garnaalvissers hun activiteiten mits gebruik van rolsloffen en zeeflap</w:t>
      </w:r>
      <w:r w:rsidR="0052370C" w:rsidRPr="00455F89">
        <w:rPr>
          <w:sz w:val="22"/>
          <w:szCs w:val="22"/>
        </w:rPr>
        <w:t>, kunnen voortzetten, is dan ook een stap in de goede richting. Het uitsluiten van nieuwe vaartuigen die aan diezelfde voorwaarden voldoen betekent echter een domper op de ontwikkelingskansen van deze sector op de langere termijn.</w:t>
      </w:r>
    </w:p>
    <w:sectPr w:rsidR="00E51FB4" w:rsidRPr="00455F89" w:rsidSect="00DF2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22D0"/>
    <w:multiLevelType w:val="hybridMultilevel"/>
    <w:tmpl w:val="C24211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4C14618B"/>
    <w:multiLevelType w:val="hybridMultilevel"/>
    <w:tmpl w:val="80D601F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6C287BC2"/>
    <w:multiLevelType w:val="hybridMultilevel"/>
    <w:tmpl w:val="07767F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84"/>
    <w:rsid w:val="00075140"/>
    <w:rsid w:val="00103DB8"/>
    <w:rsid w:val="001C01D0"/>
    <w:rsid w:val="00232E84"/>
    <w:rsid w:val="00455F89"/>
    <w:rsid w:val="004E1AB8"/>
    <w:rsid w:val="0052370C"/>
    <w:rsid w:val="006D548A"/>
    <w:rsid w:val="007D4F0E"/>
    <w:rsid w:val="007F75FB"/>
    <w:rsid w:val="008716F7"/>
    <w:rsid w:val="009175F3"/>
    <w:rsid w:val="00933CB9"/>
    <w:rsid w:val="009537C0"/>
    <w:rsid w:val="00A32D4C"/>
    <w:rsid w:val="00C95461"/>
    <w:rsid w:val="00D83458"/>
    <w:rsid w:val="00DF28E5"/>
    <w:rsid w:val="00E51FB4"/>
    <w:rsid w:val="00F95AFB"/>
    <w:rsid w:val="00FE33E9"/>
    <w:rsid w:val="00FF7B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E84"/>
    <w:pPr>
      <w:spacing w:after="0" w:line="240" w:lineRule="auto"/>
    </w:pPr>
    <w:rPr>
      <w:rFonts w:ascii="Times New Roman" w:eastAsia="Times New Roman" w:hAnsi="Times New Roman" w:cs="Times New Roman"/>
      <w:sz w:val="24"/>
      <w:szCs w:val="20"/>
      <w:lang w:val="nl-NL" w:eastAsia="nl-NL"/>
    </w:rPr>
  </w:style>
  <w:style w:type="paragraph" w:styleId="Kop2">
    <w:name w:val="heading 2"/>
    <w:basedOn w:val="Standaard"/>
    <w:next w:val="Standaard"/>
    <w:link w:val="Kop2Char"/>
    <w:uiPriority w:val="9"/>
    <w:unhideWhenUsed/>
    <w:qFormat/>
    <w:rsid w:val="00FE33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232E84"/>
    <w:pPr>
      <w:jc w:val="both"/>
    </w:pPr>
    <w:rPr>
      <w:b/>
      <w:smallCaps/>
      <w:sz w:val="22"/>
    </w:rPr>
  </w:style>
  <w:style w:type="paragraph" w:customStyle="1" w:styleId="StandaardSV">
    <w:name w:val="Standaard SV"/>
    <w:basedOn w:val="Standaard"/>
    <w:link w:val="StandaardSVChar"/>
    <w:rsid w:val="00232E84"/>
    <w:pPr>
      <w:jc w:val="both"/>
    </w:pPr>
    <w:rPr>
      <w:sz w:val="22"/>
    </w:rPr>
  </w:style>
  <w:style w:type="character" w:customStyle="1" w:styleId="StandaardSVChar">
    <w:name w:val="Standaard SV Char"/>
    <w:link w:val="StandaardSV"/>
    <w:locked/>
    <w:rsid w:val="00232E84"/>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FE33E9"/>
    <w:rPr>
      <w:rFonts w:asciiTheme="majorHAnsi" w:eastAsiaTheme="majorEastAsia" w:hAnsiTheme="majorHAnsi" w:cstheme="majorBidi"/>
      <w:b/>
      <w:bCs/>
      <w:color w:val="4F81BD" w:themeColor="accent1"/>
      <w:sz w:val="26"/>
      <w:szCs w:val="26"/>
      <w:lang w:val="nl-NL" w:eastAsia="nl-NL"/>
    </w:rPr>
  </w:style>
  <w:style w:type="paragraph" w:styleId="Lijstalinea">
    <w:name w:val="List Paragraph"/>
    <w:basedOn w:val="Standaard"/>
    <w:uiPriority w:val="34"/>
    <w:qFormat/>
    <w:rsid w:val="00A32D4C"/>
    <w:pPr>
      <w:ind w:left="720"/>
      <w:contextualSpacing/>
    </w:pPr>
  </w:style>
  <w:style w:type="paragraph" w:styleId="Ballontekst">
    <w:name w:val="Balloon Text"/>
    <w:basedOn w:val="Standaard"/>
    <w:link w:val="BallontekstChar"/>
    <w:uiPriority w:val="99"/>
    <w:semiHidden/>
    <w:unhideWhenUsed/>
    <w:rsid w:val="00455F89"/>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F89"/>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2E84"/>
    <w:pPr>
      <w:spacing w:after="0" w:line="240" w:lineRule="auto"/>
    </w:pPr>
    <w:rPr>
      <w:rFonts w:ascii="Times New Roman" w:eastAsia="Times New Roman" w:hAnsi="Times New Roman" w:cs="Times New Roman"/>
      <w:sz w:val="24"/>
      <w:szCs w:val="20"/>
      <w:lang w:val="nl-NL" w:eastAsia="nl-NL"/>
    </w:rPr>
  </w:style>
  <w:style w:type="paragraph" w:styleId="Kop2">
    <w:name w:val="heading 2"/>
    <w:basedOn w:val="Standaard"/>
    <w:next w:val="Standaard"/>
    <w:link w:val="Kop2Char"/>
    <w:uiPriority w:val="9"/>
    <w:unhideWhenUsed/>
    <w:qFormat/>
    <w:rsid w:val="00FE33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232E84"/>
    <w:pPr>
      <w:jc w:val="both"/>
    </w:pPr>
    <w:rPr>
      <w:b/>
      <w:smallCaps/>
      <w:sz w:val="22"/>
    </w:rPr>
  </w:style>
  <w:style w:type="paragraph" w:customStyle="1" w:styleId="StandaardSV">
    <w:name w:val="Standaard SV"/>
    <w:basedOn w:val="Standaard"/>
    <w:link w:val="StandaardSVChar"/>
    <w:rsid w:val="00232E84"/>
    <w:pPr>
      <w:jc w:val="both"/>
    </w:pPr>
    <w:rPr>
      <w:sz w:val="22"/>
    </w:rPr>
  </w:style>
  <w:style w:type="character" w:customStyle="1" w:styleId="StandaardSVChar">
    <w:name w:val="Standaard SV Char"/>
    <w:link w:val="StandaardSV"/>
    <w:locked/>
    <w:rsid w:val="00232E84"/>
    <w:rPr>
      <w:rFonts w:ascii="Times New Roman" w:eastAsia="Times New Roman" w:hAnsi="Times New Roman" w:cs="Times New Roman"/>
      <w:szCs w:val="20"/>
      <w:lang w:val="nl-NL" w:eastAsia="nl-NL"/>
    </w:rPr>
  </w:style>
  <w:style w:type="character" w:customStyle="1" w:styleId="Kop2Char">
    <w:name w:val="Kop 2 Char"/>
    <w:basedOn w:val="Standaardalinea-lettertype"/>
    <w:link w:val="Kop2"/>
    <w:uiPriority w:val="9"/>
    <w:rsid w:val="00FE33E9"/>
    <w:rPr>
      <w:rFonts w:asciiTheme="majorHAnsi" w:eastAsiaTheme="majorEastAsia" w:hAnsiTheme="majorHAnsi" w:cstheme="majorBidi"/>
      <w:b/>
      <w:bCs/>
      <w:color w:val="4F81BD" w:themeColor="accent1"/>
      <w:sz w:val="26"/>
      <w:szCs w:val="26"/>
      <w:lang w:val="nl-NL" w:eastAsia="nl-NL"/>
    </w:rPr>
  </w:style>
  <w:style w:type="paragraph" w:styleId="Lijstalinea">
    <w:name w:val="List Paragraph"/>
    <w:basedOn w:val="Standaard"/>
    <w:uiPriority w:val="34"/>
    <w:qFormat/>
    <w:rsid w:val="00A32D4C"/>
    <w:pPr>
      <w:ind w:left="720"/>
      <w:contextualSpacing/>
    </w:pPr>
  </w:style>
  <w:style w:type="paragraph" w:styleId="Ballontekst">
    <w:name w:val="Balloon Text"/>
    <w:basedOn w:val="Standaard"/>
    <w:link w:val="BallontekstChar"/>
    <w:uiPriority w:val="99"/>
    <w:semiHidden/>
    <w:unhideWhenUsed/>
    <w:rsid w:val="00455F89"/>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F8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Decker, Elke</dc:creator>
  <cp:lastModifiedBy>Sandra Quaethoven</cp:lastModifiedBy>
  <cp:revision>3</cp:revision>
  <cp:lastPrinted>2013-09-17T14:22:00Z</cp:lastPrinted>
  <dcterms:created xsi:type="dcterms:W3CDTF">2013-09-17T14:22:00Z</dcterms:created>
  <dcterms:modified xsi:type="dcterms:W3CDTF">2013-09-17T14:25:00Z</dcterms:modified>
</cp:coreProperties>
</file>