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9A" w:rsidRPr="00D65107" w:rsidRDefault="00244CA9" w:rsidP="007B649A">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 xml:space="preserve">joke </w:t>
      </w:r>
      <w:proofErr w:type="spellStart"/>
      <w:r>
        <w:rPr>
          <w:rFonts w:ascii="Times New Roman Vet" w:hAnsi="Times New Roman Vet"/>
          <w:b/>
          <w:smallCaps/>
          <w:sz w:val="22"/>
          <w:szCs w:val="22"/>
          <w:lang w:val="nl-BE"/>
        </w:rPr>
        <w:t>schauvliege</w:t>
      </w:r>
      <w:proofErr w:type="spellEnd"/>
    </w:p>
    <w:p w:rsidR="007B649A" w:rsidRDefault="007B649A" w:rsidP="007B649A">
      <w:pPr>
        <w:jc w:val="both"/>
        <w:outlineLvl w:val="0"/>
        <w:rPr>
          <w:lang w:val="nl-BE"/>
        </w:rPr>
      </w:pPr>
      <w:proofErr w:type="spellStart"/>
      <w:r w:rsidRPr="00D65107">
        <w:rPr>
          <w:smallCaps/>
          <w:sz w:val="22"/>
          <w:szCs w:val="22"/>
          <w:lang w:val="nl-BE"/>
        </w:rPr>
        <w:t>vlaams</w:t>
      </w:r>
      <w:proofErr w:type="spellEnd"/>
      <w:r w:rsidRPr="00D65107">
        <w:rPr>
          <w:smallCaps/>
          <w:sz w:val="22"/>
          <w:szCs w:val="22"/>
          <w:lang w:val="nl-BE"/>
        </w:rPr>
        <w:t xml:space="preserve"> minister van leefmilieu, natuur en cultuur</w:t>
      </w:r>
    </w:p>
    <w:p w:rsidR="007B649A" w:rsidRPr="00EC684F" w:rsidRDefault="007B649A" w:rsidP="007B649A">
      <w:pPr>
        <w:pStyle w:val="StandaardSV"/>
        <w:pBdr>
          <w:bottom w:val="single" w:sz="4" w:space="1" w:color="auto"/>
        </w:pBdr>
        <w:rPr>
          <w:lang w:val="nl-BE"/>
        </w:rPr>
      </w:pPr>
    </w:p>
    <w:p w:rsidR="002B086A" w:rsidRDefault="002B086A" w:rsidP="007B649A">
      <w:pPr>
        <w:jc w:val="both"/>
        <w:outlineLvl w:val="0"/>
        <w:rPr>
          <w:rFonts w:ascii="Times New Roman Vet" w:hAnsi="Times New Roman Vet"/>
          <w:b/>
          <w:smallCaps/>
          <w:sz w:val="22"/>
        </w:rPr>
      </w:pPr>
    </w:p>
    <w:p w:rsidR="00095513" w:rsidRPr="00095513" w:rsidRDefault="005136AE" w:rsidP="007B649A">
      <w:pPr>
        <w:jc w:val="both"/>
        <w:outlineLvl w:val="0"/>
        <w:rPr>
          <w:rFonts w:ascii="Times New Roman Vet" w:hAnsi="Times New Roman Vet"/>
          <w:b/>
          <w:smallCaps/>
          <w:sz w:val="22"/>
        </w:rPr>
      </w:pPr>
      <w:r>
        <w:rPr>
          <w:rFonts w:ascii="Times New Roman Vet" w:hAnsi="Times New Roman Vet"/>
          <w:b/>
          <w:smallCaps/>
          <w:sz w:val="22"/>
        </w:rPr>
        <w:t>gecoördineerd a</w:t>
      </w:r>
      <w:r w:rsidR="00095513" w:rsidRPr="00095513">
        <w:rPr>
          <w:rFonts w:ascii="Times New Roman Vet" w:hAnsi="Times New Roman Vet"/>
          <w:b/>
          <w:smallCaps/>
          <w:sz w:val="22"/>
        </w:rPr>
        <w:t>ntwoord</w:t>
      </w:r>
    </w:p>
    <w:p w:rsidR="007B649A" w:rsidRDefault="002B086A" w:rsidP="00095513">
      <w:pPr>
        <w:jc w:val="both"/>
        <w:outlineLvl w:val="0"/>
        <w:rPr>
          <w:sz w:val="22"/>
        </w:rPr>
      </w:pPr>
      <w:r>
        <w:rPr>
          <w:sz w:val="22"/>
        </w:rPr>
        <w:t>o</w:t>
      </w:r>
      <w:r w:rsidR="00095513">
        <w:rPr>
          <w:sz w:val="22"/>
        </w:rPr>
        <w:t>p v</w:t>
      </w:r>
      <w:r w:rsidR="007B649A">
        <w:rPr>
          <w:sz w:val="22"/>
        </w:rPr>
        <w:t>raag nr. 711</w:t>
      </w:r>
      <w:r w:rsidR="005136AE">
        <w:rPr>
          <w:sz w:val="22"/>
        </w:rPr>
        <w:t xml:space="preserve"> </w:t>
      </w:r>
      <w:r w:rsidR="007B649A">
        <w:rPr>
          <w:sz w:val="22"/>
        </w:rPr>
        <w:t>van 28 juni 2013</w:t>
      </w:r>
    </w:p>
    <w:p w:rsidR="007B649A" w:rsidRDefault="007B649A" w:rsidP="007B649A">
      <w:pPr>
        <w:jc w:val="both"/>
        <w:rPr>
          <w:b/>
          <w:sz w:val="22"/>
        </w:rPr>
      </w:pPr>
      <w:r>
        <w:rPr>
          <w:sz w:val="22"/>
        </w:rPr>
        <w:t xml:space="preserve">van </w:t>
      </w:r>
      <w:r>
        <w:rPr>
          <w:b/>
          <w:smallCaps/>
          <w:sz w:val="22"/>
        </w:rPr>
        <w:t xml:space="preserve">dirk van </w:t>
      </w:r>
      <w:proofErr w:type="spellStart"/>
      <w:r>
        <w:rPr>
          <w:b/>
          <w:smallCaps/>
          <w:sz w:val="22"/>
        </w:rPr>
        <w:t>mechelen</w:t>
      </w:r>
      <w:proofErr w:type="spellEnd"/>
    </w:p>
    <w:p w:rsidR="007B649A" w:rsidRDefault="007B649A" w:rsidP="007B649A">
      <w:pPr>
        <w:pBdr>
          <w:bottom w:val="single" w:sz="4" w:space="1" w:color="auto"/>
        </w:pBdr>
        <w:jc w:val="both"/>
        <w:rPr>
          <w:sz w:val="22"/>
        </w:rPr>
      </w:pPr>
    </w:p>
    <w:p w:rsidR="007B649A" w:rsidRDefault="007B649A" w:rsidP="007B649A">
      <w:pPr>
        <w:pStyle w:val="StandaardSV"/>
      </w:pPr>
    </w:p>
    <w:p w:rsidR="007B649A" w:rsidRPr="00095513" w:rsidRDefault="007B649A" w:rsidP="007B649A">
      <w:pPr>
        <w:jc w:val="both"/>
        <w:rPr>
          <w:sz w:val="22"/>
          <w:szCs w:val="22"/>
        </w:rPr>
      </w:pPr>
    </w:p>
    <w:p w:rsidR="00DC0A43" w:rsidRPr="002B086A" w:rsidRDefault="008374DD" w:rsidP="002B086A">
      <w:pPr>
        <w:pStyle w:val="Lijstalinea"/>
        <w:numPr>
          <w:ilvl w:val="0"/>
          <w:numId w:val="3"/>
        </w:numPr>
        <w:jc w:val="both"/>
        <w:rPr>
          <w:sz w:val="22"/>
          <w:szCs w:val="22"/>
        </w:rPr>
      </w:pPr>
      <w:r w:rsidRPr="002B086A">
        <w:rPr>
          <w:sz w:val="22"/>
          <w:szCs w:val="22"/>
        </w:rPr>
        <w:t>Algemeen geldt i</w:t>
      </w:r>
      <w:r w:rsidR="00F5185C" w:rsidRPr="002B086A">
        <w:rPr>
          <w:sz w:val="22"/>
          <w:szCs w:val="22"/>
        </w:rPr>
        <w:t xml:space="preserve">n </w:t>
      </w:r>
      <w:r w:rsidR="00570E23" w:rsidRPr="002B086A">
        <w:rPr>
          <w:sz w:val="22"/>
          <w:szCs w:val="22"/>
        </w:rPr>
        <w:t>natuur</w:t>
      </w:r>
      <w:r w:rsidR="00F5185C" w:rsidRPr="002B086A">
        <w:rPr>
          <w:sz w:val="22"/>
          <w:szCs w:val="22"/>
        </w:rPr>
        <w:t xml:space="preserve">reservaten </w:t>
      </w:r>
      <w:r w:rsidR="00570E23" w:rsidRPr="002B086A">
        <w:rPr>
          <w:sz w:val="22"/>
          <w:szCs w:val="22"/>
        </w:rPr>
        <w:t>en bossen</w:t>
      </w:r>
      <w:r w:rsidR="00320B13" w:rsidRPr="002B086A">
        <w:rPr>
          <w:sz w:val="22"/>
          <w:szCs w:val="22"/>
        </w:rPr>
        <w:t xml:space="preserve"> in beheer bij ANB</w:t>
      </w:r>
      <w:r w:rsidR="005136AE" w:rsidRPr="002B086A">
        <w:rPr>
          <w:sz w:val="22"/>
          <w:szCs w:val="22"/>
        </w:rPr>
        <w:t xml:space="preserve"> </w:t>
      </w:r>
      <w:r w:rsidR="00F5185C" w:rsidRPr="002B086A">
        <w:rPr>
          <w:sz w:val="22"/>
          <w:szCs w:val="22"/>
        </w:rPr>
        <w:t xml:space="preserve">het principe </w:t>
      </w:r>
      <w:r w:rsidRPr="002B086A">
        <w:rPr>
          <w:sz w:val="22"/>
          <w:szCs w:val="22"/>
        </w:rPr>
        <w:t xml:space="preserve">dat het </w:t>
      </w:r>
      <w:r w:rsidR="00F5185C" w:rsidRPr="002B086A">
        <w:rPr>
          <w:sz w:val="22"/>
          <w:szCs w:val="22"/>
        </w:rPr>
        <w:t xml:space="preserve">verboden </w:t>
      </w:r>
      <w:r w:rsidRPr="002B086A">
        <w:rPr>
          <w:sz w:val="22"/>
          <w:szCs w:val="22"/>
        </w:rPr>
        <w:t xml:space="preserve">is </w:t>
      </w:r>
      <w:r w:rsidR="00F5185C" w:rsidRPr="002B086A">
        <w:rPr>
          <w:sz w:val="22"/>
          <w:szCs w:val="22"/>
        </w:rPr>
        <w:t>om planten</w:t>
      </w:r>
      <w:r w:rsidR="00095513" w:rsidRPr="002B086A">
        <w:rPr>
          <w:sz w:val="22"/>
          <w:szCs w:val="22"/>
        </w:rPr>
        <w:t xml:space="preserve"> en </w:t>
      </w:r>
      <w:r w:rsidR="00F5185C" w:rsidRPr="002B086A">
        <w:rPr>
          <w:sz w:val="22"/>
          <w:szCs w:val="22"/>
        </w:rPr>
        <w:t xml:space="preserve">vruchten te plukken of mee te nemen. </w:t>
      </w:r>
      <w:r w:rsidR="00320B13" w:rsidRPr="002B086A">
        <w:rPr>
          <w:sz w:val="22"/>
          <w:szCs w:val="22"/>
        </w:rPr>
        <w:t>In de praktijk</w:t>
      </w:r>
      <w:r w:rsidRPr="002B086A">
        <w:rPr>
          <w:sz w:val="22"/>
          <w:szCs w:val="22"/>
        </w:rPr>
        <w:t xml:space="preserve"> geldt evenwel dat i</w:t>
      </w:r>
      <w:r w:rsidR="00DC0A43" w:rsidRPr="002B086A">
        <w:rPr>
          <w:sz w:val="22"/>
          <w:szCs w:val="22"/>
        </w:rPr>
        <w:t xml:space="preserve">n tal van </w:t>
      </w:r>
      <w:r w:rsidR="00320B13" w:rsidRPr="002B086A">
        <w:rPr>
          <w:sz w:val="22"/>
          <w:szCs w:val="22"/>
        </w:rPr>
        <w:t>deze domeinen het plukken en ter plaatse consumeren</w:t>
      </w:r>
      <w:r w:rsidR="000D106E" w:rsidRPr="002B086A">
        <w:rPr>
          <w:sz w:val="22"/>
          <w:szCs w:val="22"/>
        </w:rPr>
        <w:t xml:space="preserve"> door recreanten</w:t>
      </w:r>
      <w:r w:rsidR="00320B13" w:rsidRPr="002B086A">
        <w:rPr>
          <w:sz w:val="22"/>
          <w:szCs w:val="22"/>
        </w:rPr>
        <w:t xml:space="preserve"> van vruchten</w:t>
      </w:r>
      <w:r w:rsidR="00DC0A43" w:rsidRPr="002B086A">
        <w:rPr>
          <w:sz w:val="22"/>
          <w:szCs w:val="22"/>
        </w:rPr>
        <w:t xml:space="preserve"> (kastanjes, braambesse</w:t>
      </w:r>
      <w:r w:rsidR="00320B13" w:rsidRPr="002B086A">
        <w:rPr>
          <w:sz w:val="22"/>
          <w:szCs w:val="22"/>
        </w:rPr>
        <w:t>n, bosbess</w:t>
      </w:r>
      <w:r w:rsidR="000D106E" w:rsidRPr="002B086A">
        <w:rPr>
          <w:sz w:val="22"/>
          <w:szCs w:val="22"/>
        </w:rPr>
        <w:t>en,..)</w:t>
      </w:r>
      <w:r w:rsidR="00320B13" w:rsidRPr="002B086A">
        <w:rPr>
          <w:sz w:val="22"/>
          <w:szCs w:val="22"/>
        </w:rPr>
        <w:t xml:space="preserve"> gedoogd wordt.</w:t>
      </w:r>
      <w:r w:rsidR="00DC0A43" w:rsidRPr="002B086A">
        <w:rPr>
          <w:sz w:val="22"/>
          <w:szCs w:val="22"/>
        </w:rPr>
        <w:t xml:space="preserve"> Daarnaast is in versch</w:t>
      </w:r>
      <w:r w:rsidR="00095513" w:rsidRPr="002B086A">
        <w:rPr>
          <w:sz w:val="22"/>
          <w:szCs w:val="22"/>
        </w:rPr>
        <w:t>eidene</w:t>
      </w:r>
      <w:r w:rsidR="00DC0A43" w:rsidRPr="002B086A">
        <w:rPr>
          <w:sz w:val="22"/>
          <w:szCs w:val="22"/>
        </w:rPr>
        <w:t xml:space="preserve"> domeinen ook</w:t>
      </w:r>
      <w:r w:rsidR="00095513" w:rsidRPr="002B086A">
        <w:rPr>
          <w:sz w:val="22"/>
          <w:szCs w:val="22"/>
        </w:rPr>
        <w:t xml:space="preserve"> een </w:t>
      </w:r>
      <w:r w:rsidR="00DC0A43" w:rsidRPr="002B086A">
        <w:rPr>
          <w:sz w:val="22"/>
          <w:szCs w:val="22"/>
        </w:rPr>
        <w:t xml:space="preserve"> kleinschalige pluk van paddenstoelen toegestaan</w:t>
      </w:r>
      <w:r w:rsidR="00320B13" w:rsidRPr="002B086A">
        <w:rPr>
          <w:sz w:val="22"/>
          <w:szCs w:val="22"/>
        </w:rPr>
        <w:t xml:space="preserve"> (behoud van lokale, traditionele gebruiken)</w:t>
      </w:r>
      <w:r w:rsidR="00DC0A43" w:rsidRPr="002B086A">
        <w:rPr>
          <w:sz w:val="22"/>
          <w:szCs w:val="22"/>
        </w:rPr>
        <w:t xml:space="preserve">. </w:t>
      </w:r>
    </w:p>
    <w:p w:rsidR="00990B84" w:rsidRPr="00DC0A43" w:rsidRDefault="00990B84" w:rsidP="00DC0A43">
      <w:pPr>
        <w:ind w:left="360"/>
        <w:jc w:val="both"/>
        <w:rPr>
          <w:sz w:val="22"/>
          <w:szCs w:val="22"/>
        </w:rPr>
      </w:pPr>
    </w:p>
    <w:p w:rsidR="00DC0A43" w:rsidRDefault="00320B13" w:rsidP="002B086A">
      <w:pPr>
        <w:ind w:left="360"/>
        <w:jc w:val="both"/>
        <w:rPr>
          <w:sz w:val="22"/>
          <w:szCs w:val="22"/>
        </w:rPr>
      </w:pPr>
      <w:r>
        <w:rPr>
          <w:sz w:val="22"/>
          <w:szCs w:val="22"/>
        </w:rPr>
        <w:t>Enkel i</w:t>
      </w:r>
      <w:r w:rsidR="008374DD">
        <w:rPr>
          <w:sz w:val="22"/>
          <w:szCs w:val="22"/>
        </w:rPr>
        <w:t>n een aantal</w:t>
      </w:r>
      <w:r>
        <w:rPr>
          <w:sz w:val="22"/>
          <w:szCs w:val="22"/>
        </w:rPr>
        <w:t xml:space="preserve"> specifieke</w:t>
      </w:r>
      <w:r w:rsidR="008374DD">
        <w:rPr>
          <w:sz w:val="22"/>
          <w:szCs w:val="22"/>
        </w:rPr>
        <w:t xml:space="preserve"> domeinen we</w:t>
      </w:r>
      <w:r w:rsidR="00DC0A43" w:rsidRPr="00DC0A43">
        <w:rPr>
          <w:sz w:val="22"/>
          <w:szCs w:val="22"/>
        </w:rPr>
        <w:t xml:space="preserve">rden in </w:t>
      </w:r>
      <w:r w:rsidR="00244CA9">
        <w:rPr>
          <w:sz w:val="22"/>
          <w:szCs w:val="22"/>
        </w:rPr>
        <w:t xml:space="preserve">het </w:t>
      </w:r>
      <w:r w:rsidR="00DC0A43" w:rsidRPr="00DC0A43">
        <w:rPr>
          <w:sz w:val="22"/>
          <w:szCs w:val="22"/>
        </w:rPr>
        <w:t xml:space="preserve">kader van de recreatieve functie </w:t>
      </w:r>
      <w:r w:rsidR="008374DD">
        <w:rPr>
          <w:sz w:val="22"/>
          <w:szCs w:val="22"/>
        </w:rPr>
        <w:t xml:space="preserve">ook </w:t>
      </w:r>
      <w:r w:rsidR="00DC0A43" w:rsidRPr="00DC0A43">
        <w:rPr>
          <w:sz w:val="22"/>
          <w:szCs w:val="22"/>
        </w:rPr>
        <w:t>specifieke zones aangelegd, bijvoorbeeld:</w:t>
      </w:r>
    </w:p>
    <w:p w:rsidR="00095513" w:rsidRPr="00DC0A43" w:rsidRDefault="00095513" w:rsidP="00095513">
      <w:pPr>
        <w:jc w:val="both"/>
        <w:rPr>
          <w:sz w:val="22"/>
          <w:szCs w:val="22"/>
        </w:rPr>
      </w:pPr>
    </w:p>
    <w:p w:rsidR="00DC0A43" w:rsidRPr="00DC0A43" w:rsidRDefault="00DC0A43" w:rsidP="00DC0A43">
      <w:pPr>
        <w:numPr>
          <w:ilvl w:val="0"/>
          <w:numId w:val="2"/>
        </w:numPr>
        <w:jc w:val="both"/>
        <w:rPr>
          <w:sz w:val="22"/>
          <w:szCs w:val="22"/>
        </w:rPr>
      </w:pPr>
      <w:proofErr w:type="spellStart"/>
      <w:r w:rsidRPr="00DC0A43">
        <w:rPr>
          <w:sz w:val="22"/>
          <w:szCs w:val="22"/>
        </w:rPr>
        <w:t>Ertbrugge</w:t>
      </w:r>
      <w:proofErr w:type="spellEnd"/>
      <w:r w:rsidRPr="00DC0A43">
        <w:rPr>
          <w:sz w:val="22"/>
          <w:szCs w:val="22"/>
        </w:rPr>
        <w:t>: aanleg van een hoogstamboomgaard: plukdagen worden georganiseerd</w:t>
      </w:r>
      <w:r w:rsidR="00244CA9">
        <w:rPr>
          <w:sz w:val="22"/>
          <w:szCs w:val="22"/>
        </w:rPr>
        <w:t>;</w:t>
      </w:r>
    </w:p>
    <w:p w:rsidR="00DC0A43" w:rsidRPr="00DC0A43" w:rsidRDefault="00DC0A43" w:rsidP="00DC0A43">
      <w:pPr>
        <w:numPr>
          <w:ilvl w:val="0"/>
          <w:numId w:val="2"/>
        </w:numPr>
        <w:jc w:val="both"/>
        <w:rPr>
          <w:sz w:val="22"/>
          <w:szCs w:val="22"/>
        </w:rPr>
      </w:pPr>
      <w:proofErr w:type="spellStart"/>
      <w:r w:rsidRPr="00DC0A43">
        <w:rPr>
          <w:sz w:val="22"/>
          <w:szCs w:val="22"/>
        </w:rPr>
        <w:t>Vloethemveld</w:t>
      </w:r>
      <w:proofErr w:type="spellEnd"/>
      <w:r w:rsidRPr="00DC0A43">
        <w:rPr>
          <w:sz w:val="22"/>
          <w:szCs w:val="22"/>
        </w:rPr>
        <w:t>: aanleg van een ‘smulboomgaard’</w:t>
      </w:r>
      <w:r w:rsidR="00244CA9">
        <w:rPr>
          <w:sz w:val="22"/>
          <w:szCs w:val="22"/>
        </w:rPr>
        <w:t>: geen specifieke regels;</w:t>
      </w:r>
    </w:p>
    <w:p w:rsidR="00DC0A43" w:rsidRPr="00DC0A43" w:rsidRDefault="00DC0A43" w:rsidP="00DC0A43">
      <w:pPr>
        <w:numPr>
          <w:ilvl w:val="0"/>
          <w:numId w:val="2"/>
        </w:numPr>
        <w:jc w:val="both"/>
        <w:rPr>
          <w:sz w:val="22"/>
          <w:szCs w:val="22"/>
        </w:rPr>
      </w:pPr>
      <w:r w:rsidRPr="00DC0A43">
        <w:rPr>
          <w:sz w:val="22"/>
          <w:szCs w:val="22"/>
        </w:rPr>
        <w:t>Tortelbos en Preshoekbos: aanleg van ‘sneukelzones’ rond speelzone: geen specifieke regels</w:t>
      </w:r>
      <w:r w:rsidR="00244CA9">
        <w:rPr>
          <w:sz w:val="22"/>
          <w:szCs w:val="22"/>
        </w:rPr>
        <w:t>;</w:t>
      </w:r>
    </w:p>
    <w:p w:rsidR="00DC0A43" w:rsidRPr="00DC0A43" w:rsidRDefault="00DC0A43" w:rsidP="00DC0A43">
      <w:pPr>
        <w:numPr>
          <w:ilvl w:val="0"/>
          <w:numId w:val="2"/>
        </w:numPr>
        <w:jc w:val="both"/>
        <w:rPr>
          <w:sz w:val="22"/>
          <w:szCs w:val="22"/>
        </w:rPr>
      </w:pPr>
      <w:r w:rsidRPr="00DC0A43">
        <w:rPr>
          <w:sz w:val="22"/>
          <w:szCs w:val="22"/>
        </w:rPr>
        <w:t xml:space="preserve">Herkenrode: hoogstamboomgaarden: overeenkomst met vzw Herkenrode </w:t>
      </w:r>
      <w:r w:rsidR="00095513">
        <w:rPr>
          <w:sz w:val="22"/>
          <w:szCs w:val="22"/>
        </w:rPr>
        <w:t>voor</w:t>
      </w:r>
      <w:r w:rsidRPr="00DC0A43">
        <w:rPr>
          <w:sz w:val="22"/>
          <w:szCs w:val="22"/>
        </w:rPr>
        <w:t xml:space="preserve"> het plukken van het fruit</w:t>
      </w:r>
      <w:r w:rsidR="00244CA9">
        <w:rPr>
          <w:sz w:val="22"/>
          <w:szCs w:val="22"/>
        </w:rPr>
        <w:t>;</w:t>
      </w:r>
    </w:p>
    <w:p w:rsidR="00AD05E3" w:rsidRPr="005136AE" w:rsidRDefault="00DC0A43" w:rsidP="00095513">
      <w:pPr>
        <w:numPr>
          <w:ilvl w:val="0"/>
          <w:numId w:val="2"/>
        </w:numPr>
        <w:jc w:val="both"/>
        <w:rPr>
          <w:sz w:val="22"/>
          <w:szCs w:val="22"/>
        </w:rPr>
      </w:pPr>
      <w:r w:rsidRPr="00DC0A43">
        <w:rPr>
          <w:sz w:val="22"/>
          <w:szCs w:val="22"/>
        </w:rPr>
        <w:t xml:space="preserve">Park </w:t>
      </w:r>
      <w:proofErr w:type="spellStart"/>
      <w:r w:rsidRPr="00DC0A43">
        <w:rPr>
          <w:sz w:val="22"/>
          <w:szCs w:val="22"/>
        </w:rPr>
        <w:t>Alden</w:t>
      </w:r>
      <w:proofErr w:type="spellEnd"/>
      <w:r w:rsidRPr="00DC0A43">
        <w:rPr>
          <w:sz w:val="22"/>
          <w:szCs w:val="22"/>
        </w:rPr>
        <w:t xml:space="preserve"> Biesen: hoogstamboomgaarden: versch</w:t>
      </w:r>
      <w:r w:rsidR="00095513">
        <w:rPr>
          <w:sz w:val="22"/>
          <w:szCs w:val="22"/>
        </w:rPr>
        <w:t>eidene</w:t>
      </w:r>
      <w:r w:rsidRPr="00DC0A43">
        <w:rPr>
          <w:sz w:val="22"/>
          <w:szCs w:val="22"/>
        </w:rPr>
        <w:t xml:space="preserve"> plukdagen worden georganiseerd</w:t>
      </w:r>
      <w:r w:rsidR="00095513">
        <w:rPr>
          <w:sz w:val="22"/>
          <w:szCs w:val="22"/>
        </w:rPr>
        <w:t>.</w:t>
      </w:r>
    </w:p>
    <w:p w:rsidR="007B649A" w:rsidRDefault="007B649A" w:rsidP="007B649A">
      <w:pPr>
        <w:ind w:left="360"/>
        <w:jc w:val="both"/>
        <w:rPr>
          <w:sz w:val="22"/>
          <w:szCs w:val="22"/>
        </w:rPr>
      </w:pPr>
    </w:p>
    <w:p w:rsidR="00DC0A43" w:rsidRPr="002B086A" w:rsidRDefault="00DC0A43" w:rsidP="002B086A">
      <w:pPr>
        <w:pStyle w:val="Lijstalinea"/>
        <w:numPr>
          <w:ilvl w:val="0"/>
          <w:numId w:val="3"/>
        </w:numPr>
        <w:jc w:val="both"/>
        <w:rPr>
          <w:sz w:val="22"/>
          <w:szCs w:val="22"/>
        </w:rPr>
      </w:pPr>
      <w:r w:rsidRPr="002B086A">
        <w:rPr>
          <w:sz w:val="22"/>
          <w:szCs w:val="22"/>
        </w:rPr>
        <w:t xml:space="preserve">In de toekomst zullen in natuurdomeinen zeker nog dergelijke zones </w:t>
      </w:r>
      <w:r w:rsidR="00095513" w:rsidRPr="002B086A">
        <w:rPr>
          <w:sz w:val="22"/>
          <w:szCs w:val="22"/>
        </w:rPr>
        <w:t xml:space="preserve">worden </w:t>
      </w:r>
      <w:r w:rsidRPr="002B086A">
        <w:rPr>
          <w:sz w:val="22"/>
          <w:szCs w:val="22"/>
        </w:rPr>
        <w:t xml:space="preserve">voorzien, maar altijd kaderend binnen de recreatieve functie van het natuurdomein en op een </w:t>
      </w:r>
      <w:r w:rsidR="00095513" w:rsidRPr="002B086A">
        <w:rPr>
          <w:sz w:val="22"/>
          <w:szCs w:val="22"/>
        </w:rPr>
        <w:t>wijze</w:t>
      </w:r>
      <w:r w:rsidRPr="002B086A">
        <w:rPr>
          <w:sz w:val="22"/>
          <w:szCs w:val="22"/>
        </w:rPr>
        <w:t xml:space="preserve"> die de ecologische functievervulling niet in het gedrang brengt.</w:t>
      </w:r>
    </w:p>
    <w:p w:rsidR="00DC0A43" w:rsidRDefault="00DC0A43" w:rsidP="007B649A">
      <w:pPr>
        <w:ind w:left="360"/>
        <w:jc w:val="both"/>
        <w:rPr>
          <w:sz w:val="22"/>
          <w:szCs w:val="22"/>
        </w:rPr>
      </w:pPr>
    </w:p>
    <w:p w:rsidR="00DC0A43" w:rsidRDefault="00DC0A43" w:rsidP="002B086A">
      <w:pPr>
        <w:ind w:left="360"/>
        <w:jc w:val="both"/>
        <w:rPr>
          <w:sz w:val="22"/>
          <w:szCs w:val="22"/>
        </w:rPr>
      </w:pPr>
      <w:r w:rsidRPr="00DC0A43">
        <w:rPr>
          <w:sz w:val="22"/>
          <w:szCs w:val="22"/>
        </w:rPr>
        <w:t>Vanuit het Strategische Project Groen in de Stad (</w:t>
      </w:r>
      <w:proofErr w:type="spellStart"/>
      <w:r w:rsidRPr="00DC0A43">
        <w:rPr>
          <w:sz w:val="22"/>
          <w:szCs w:val="22"/>
        </w:rPr>
        <w:t>GidS</w:t>
      </w:r>
      <w:proofErr w:type="spellEnd"/>
      <w:r w:rsidRPr="00DC0A43">
        <w:rPr>
          <w:sz w:val="22"/>
          <w:szCs w:val="22"/>
        </w:rPr>
        <w:t xml:space="preserve">) gaat er aandacht naar </w:t>
      </w:r>
      <w:r w:rsidR="000D106E">
        <w:rPr>
          <w:sz w:val="22"/>
          <w:szCs w:val="22"/>
        </w:rPr>
        <w:t>“</w:t>
      </w:r>
      <w:r w:rsidRPr="00DC0A43">
        <w:rPr>
          <w:sz w:val="22"/>
          <w:szCs w:val="22"/>
        </w:rPr>
        <w:t>de eetbare stad</w:t>
      </w:r>
      <w:r w:rsidR="000D106E">
        <w:rPr>
          <w:sz w:val="22"/>
          <w:szCs w:val="22"/>
        </w:rPr>
        <w:t>”</w:t>
      </w:r>
      <w:r w:rsidRPr="00DC0A43">
        <w:rPr>
          <w:sz w:val="22"/>
          <w:szCs w:val="22"/>
        </w:rPr>
        <w:t xml:space="preserve"> (pluktuinen, sneuk</w:t>
      </w:r>
      <w:r w:rsidR="000D106E">
        <w:rPr>
          <w:sz w:val="22"/>
          <w:szCs w:val="22"/>
        </w:rPr>
        <w:t>elhagen, volkstuinen, …) als</w:t>
      </w:r>
      <w:r w:rsidRPr="00DC0A43">
        <w:rPr>
          <w:sz w:val="22"/>
          <w:szCs w:val="22"/>
        </w:rPr>
        <w:t xml:space="preserve"> mogelijke invulling van duurzaam en kwaliteitsvol stedelijk groen. In de stad en de verstedelijkte omgeving is deze vorm van vergroening interessant in het kader van sociale cohesie (volkstuinen creëren ontmoeting) en de reductie van het aantal voedselkilometers die belangrijk zijn in de transitie naar klimaatneutraliteit. Het projec</w:t>
      </w:r>
      <w:r w:rsidR="000D106E">
        <w:rPr>
          <w:sz w:val="22"/>
          <w:szCs w:val="22"/>
        </w:rPr>
        <w:t xml:space="preserve">t </w:t>
      </w:r>
      <w:proofErr w:type="spellStart"/>
      <w:r w:rsidR="000D106E">
        <w:rPr>
          <w:sz w:val="22"/>
          <w:szCs w:val="22"/>
        </w:rPr>
        <w:t>GidS</w:t>
      </w:r>
      <w:proofErr w:type="spellEnd"/>
      <w:r w:rsidR="000D106E">
        <w:rPr>
          <w:sz w:val="22"/>
          <w:szCs w:val="22"/>
        </w:rPr>
        <w:t xml:space="preserve"> heeft geen eigen projecten, maar verzamelt info over</w:t>
      </w:r>
      <w:r w:rsidRPr="00DC0A43">
        <w:rPr>
          <w:sz w:val="22"/>
          <w:szCs w:val="22"/>
        </w:rPr>
        <w:t xml:space="preserve"> bestaande en inspirerende initiatieven</w:t>
      </w:r>
      <w:r w:rsidR="000D106E">
        <w:rPr>
          <w:sz w:val="22"/>
          <w:szCs w:val="22"/>
        </w:rPr>
        <w:t xml:space="preserve"> en stelt deze ter beschikking van</w:t>
      </w:r>
      <w:r w:rsidRPr="00DC0A43">
        <w:rPr>
          <w:sz w:val="22"/>
          <w:szCs w:val="22"/>
        </w:rPr>
        <w:t xml:space="preserve"> de lokale besturen. Zo besteedden de publicaties ‘Ideeën voor groenere steden en gemeenten’ en ‘Investeer in groen, winst verzekerd’, en het septembernummer 2012 van Spoorzoeker (‘Kijk, daar komt de stadsboer!’) aandacht aan dit thema.</w:t>
      </w:r>
    </w:p>
    <w:p w:rsidR="00DC0A43" w:rsidRPr="001C006D" w:rsidRDefault="00DC0A43" w:rsidP="007B649A">
      <w:pPr>
        <w:ind w:left="360"/>
        <w:jc w:val="both"/>
        <w:rPr>
          <w:sz w:val="22"/>
          <w:szCs w:val="22"/>
        </w:rPr>
      </w:pPr>
    </w:p>
    <w:p w:rsidR="00990B84" w:rsidRPr="002B086A" w:rsidRDefault="00744BA9" w:rsidP="002B086A">
      <w:pPr>
        <w:pStyle w:val="Lijstalinea"/>
        <w:numPr>
          <w:ilvl w:val="0"/>
          <w:numId w:val="3"/>
        </w:numPr>
        <w:jc w:val="both"/>
        <w:rPr>
          <w:sz w:val="22"/>
          <w:szCs w:val="22"/>
        </w:rPr>
      </w:pPr>
      <w:r w:rsidRPr="002B086A">
        <w:rPr>
          <w:sz w:val="22"/>
          <w:szCs w:val="22"/>
        </w:rPr>
        <w:t>Er zijn geen principiële bezwaren tegen de aanleg van voedsel</w:t>
      </w:r>
      <w:r w:rsidR="003321E7" w:rsidRPr="002B086A">
        <w:rPr>
          <w:sz w:val="22"/>
          <w:szCs w:val="22"/>
        </w:rPr>
        <w:t>parken en -</w:t>
      </w:r>
      <w:r w:rsidR="000D106E" w:rsidRPr="002B086A">
        <w:rPr>
          <w:sz w:val="22"/>
          <w:szCs w:val="22"/>
        </w:rPr>
        <w:t>bossen. D</w:t>
      </w:r>
      <w:r w:rsidRPr="002B086A">
        <w:rPr>
          <w:sz w:val="22"/>
          <w:szCs w:val="22"/>
        </w:rPr>
        <w:t>eze</w:t>
      </w:r>
      <w:r w:rsidR="000D106E" w:rsidRPr="002B086A">
        <w:rPr>
          <w:sz w:val="22"/>
          <w:szCs w:val="22"/>
        </w:rPr>
        <w:t xml:space="preserve"> zijn </w:t>
      </w:r>
      <w:r w:rsidRPr="002B086A">
        <w:rPr>
          <w:sz w:val="22"/>
          <w:szCs w:val="22"/>
        </w:rPr>
        <w:t>voor</w:t>
      </w:r>
      <w:r w:rsidR="000D106E" w:rsidRPr="002B086A">
        <w:rPr>
          <w:sz w:val="22"/>
          <w:szCs w:val="22"/>
        </w:rPr>
        <w:t>al te situeren</w:t>
      </w:r>
      <w:r w:rsidR="003321E7" w:rsidRPr="002B086A">
        <w:rPr>
          <w:sz w:val="22"/>
          <w:szCs w:val="22"/>
        </w:rPr>
        <w:t xml:space="preserve"> in </w:t>
      </w:r>
      <w:r w:rsidR="00FB0C07" w:rsidRPr="002B086A">
        <w:rPr>
          <w:sz w:val="22"/>
          <w:szCs w:val="22"/>
        </w:rPr>
        <w:t xml:space="preserve">de verstedelijkte omgeving of in </w:t>
      </w:r>
      <w:r w:rsidR="000D106E" w:rsidRPr="002B086A">
        <w:rPr>
          <w:sz w:val="22"/>
          <w:szCs w:val="22"/>
        </w:rPr>
        <w:t>parken</w:t>
      </w:r>
      <w:r w:rsidR="003321E7" w:rsidRPr="002B086A">
        <w:rPr>
          <w:sz w:val="22"/>
          <w:szCs w:val="22"/>
        </w:rPr>
        <w:t>.</w:t>
      </w:r>
      <w:bookmarkStart w:id="0" w:name="_GoBack"/>
      <w:bookmarkEnd w:id="0"/>
    </w:p>
    <w:sectPr w:rsidR="00990B84" w:rsidRPr="002B086A" w:rsidSect="00B83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791"/>
    <w:multiLevelType w:val="hybridMultilevel"/>
    <w:tmpl w:val="1BF615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3DB4DBD"/>
    <w:multiLevelType w:val="hybridMultilevel"/>
    <w:tmpl w:val="37C01832"/>
    <w:lvl w:ilvl="0" w:tplc="A3F218E2">
      <w:start w:val="1"/>
      <w:numFmt w:val="bullet"/>
      <w:lvlText w:val="-"/>
      <w:lvlJc w:val="left"/>
      <w:pPr>
        <w:ind w:left="1080" w:hanging="360"/>
      </w:pPr>
      <w:rPr>
        <w:rFonts w:ascii="Verdana" w:hAnsi="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74343967"/>
    <w:multiLevelType w:val="hybridMultilevel"/>
    <w:tmpl w:val="BE508D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B649A"/>
    <w:rsid w:val="00095513"/>
    <w:rsid w:val="000D106E"/>
    <w:rsid w:val="00244CA9"/>
    <w:rsid w:val="002B086A"/>
    <w:rsid w:val="00320B13"/>
    <w:rsid w:val="003321E7"/>
    <w:rsid w:val="004F5909"/>
    <w:rsid w:val="004F6CDD"/>
    <w:rsid w:val="0050571D"/>
    <w:rsid w:val="00507A08"/>
    <w:rsid w:val="005136AE"/>
    <w:rsid w:val="00570E23"/>
    <w:rsid w:val="00744BA9"/>
    <w:rsid w:val="007B649A"/>
    <w:rsid w:val="008374DD"/>
    <w:rsid w:val="00990B84"/>
    <w:rsid w:val="00AD05E3"/>
    <w:rsid w:val="00B83C93"/>
    <w:rsid w:val="00DC0A43"/>
    <w:rsid w:val="00F5185C"/>
    <w:rsid w:val="00FB0C0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49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B649A"/>
    <w:pPr>
      <w:jc w:val="both"/>
    </w:pPr>
    <w:rPr>
      <w:b/>
      <w:smallCaps/>
      <w:sz w:val="22"/>
    </w:rPr>
  </w:style>
  <w:style w:type="paragraph" w:customStyle="1" w:styleId="StandaardSV">
    <w:name w:val="Standaard SV"/>
    <w:basedOn w:val="Standaard"/>
    <w:link w:val="StandaardSVChar"/>
    <w:rsid w:val="007B649A"/>
    <w:pPr>
      <w:jc w:val="both"/>
    </w:pPr>
    <w:rPr>
      <w:sz w:val="22"/>
    </w:rPr>
  </w:style>
  <w:style w:type="character" w:customStyle="1" w:styleId="StandaardSVChar">
    <w:name w:val="Standaard SV Char"/>
    <w:link w:val="StandaardSV"/>
    <w:locked/>
    <w:rsid w:val="007B649A"/>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4F59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909"/>
    <w:rPr>
      <w:rFonts w:ascii="Tahoma" w:eastAsia="Times New Roman" w:hAnsi="Tahoma" w:cs="Tahoma"/>
      <w:sz w:val="16"/>
      <w:szCs w:val="16"/>
      <w:lang w:val="nl-NL" w:eastAsia="nl-NL"/>
    </w:rPr>
  </w:style>
  <w:style w:type="paragraph" w:styleId="Lijstalinea">
    <w:name w:val="List Paragraph"/>
    <w:basedOn w:val="Standaard"/>
    <w:uiPriority w:val="34"/>
    <w:qFormat/>
    <w:rsid w:val="002B0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49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7B649A"/>
    <w:pPr>
      <w:jc w:val="both"/>
    </w:pPr>
    <w:rPr>
      <w:b/>
      <w:smallCaps/>
      <w:sz w:val="22"/>
    </w:rPr>
  </w:style>
  <w:style w:type="paragraph" w:customStyle="1" w:styleId="StandaardSV">
    <w:name w:val="Standaard SV"/>
    <w:basedOn w:val="Standaard"/>
    <w:link w:val="StandaardSVChar"/>
    <w:rsid w:val="007B649A"/>
    <w:pPr>
      <w:jc w:val="both"/>
    </w:pPr>
    <w:rPr>
      <w:sz w:val="22"/>
    </w:rPr>
  </w:style>
  <w:style w:type="character" w:customStyle="1" w:styleId="StandaardSVChar">
    <w:name w:val="Standaard SV Char"/>
    <w:link w:val="StandaardSV"/>
    <w:locked/>
    <w:rsid w:val="007B649A"/>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4F59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90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3</cp:revision>
  <cp:lastPrinted>2013-09-12T07:56:00Z</cp:lastPrinted>
  <dcterms:created xsi:type="dcterms:W3CDTF">2013-09-12T08:37:00Z</dcterms:created>
  <dcterms:modified xsi:type="dcterms:W3CDTF">2013-09-17T09:32:00Z</dcterms:modified>
</cp:coreProperties>
</file>