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431C7" w:rsidRDefault="005431C7">
      <w:pPr>
        <w:pBdr>
          <w:bottom w:val="single" w:sz="4" w:space="1" w:color="auto"/>
        </w:pBdr>
        <w:rPr>
          <w:sz w:val="22"/>
        </w:rPr>
      </w:pPr>
    </w:p>
    <w:p w:rsidR="005431C7" w:rsidRDefault="005431C7">
      <w:pPr>
        <w:rPr>
          <w:sz w:val="22"/>
        </w:rPr>
      </w:pPr>
    </w:p>
    <w:p w:rsidR="00045E43" w:rsidRPr="00EB78CA" w:rsidRDefault="00C93B7A" w:rsidP="00045E43">
      <w:pPr>
        <w:rPr>
          <w:b/>
          <w:smallCaps/>
          <w:sz w:val="22"/>
          <w:szCs w:val="22"/>
        </w:rPr>
      </w:pPr>
      <w:r>
        <w:rPr>
          <w:b/>
          <w:smallCaps/>
          <w:sz w:val="22"/>
          <w:szCs w:val="22"/>
        </w:rPr>
        <w:t xml:space="preserve">gecoördineerd </w:t>
      </w:r>
      <w:r w:rsidR="00045E43" w:rsidRPr="00EB78CA">
        <w:rPr>
          <w:b/>
          <w:smallCaps/>
          <w:sz w:val="22"/>
          <w:szCs w:val="22"/>
        </w:rPr>
        <w:t>antwoord</w:t>
      </w:r>
    </w:p>
    <w:p w:rsidR="00045E43" w:rsidRPr="00EB78CA" w:rsidRDefault="00045E43" w:rsidP="00045E43">
      <w:pPr>
        <w:rPr>
          <w:sz w:val="22"/>
          <w:szCs w:val="22"/>
        </w:rPr>
      </w:pPr>
      <w:r w:rsidRPr="00EB78CA">
        <w:rPr>
          <w:sz w:val="22"/>
          <w:szCs w:val="22"/>
        </w:rPr>
        <w:t xml:space="preserve">op vraag nr. </w:t>
      </w:r>
      <w:r w:rsidR="008B7B41">
        <w:rPr>
          <w:sz w:val="22"/>
        </w:rPr>
        <w:t>569</w:t>
      </w:r>
      <w:r w:rsidRPr="00EB78CA">
        <w:rPr>
          <w:sz w:val="22"/>
          <w:szCs w:val="22"/>
        </w:rPr>
        <w:t xml:space="preserve"> van </w:t>
      </w:r>
      <w:r w:rsidR="008B7B41">
        <w:rPr>
          <w:sz w:val="22"/>
        </w:rPr>
        <w:t>31 mei 2013</w:t>
      </w:r>
    </w:p>
    <w:p w:rsidR="005431C7" w:rsidRDefault="00045E43" w:rsidP="00045E43">
      <w:pPr>
        <w:rPr>
          <w:sz w:val="22"/>
        </w:rPr>
      </w:pPr>
      <w:r w:rsidRPr="00EB78CA">
        <w:rPr>
          <w:sz w:val="22"/>
          <w:szCs w:val="22"/>
        </w:rPr>
        <w:t xml:space="preserve">van </w:t>
      </w:r>
      <w:r w:rsidR="008B7B41">
        <w:rPr>
          <w:b/>
          <w:smallCaps/>
          <w:sz w:val="22"/>
        </w:rPr>
        <w:t>jan peumans</w:t>
      </w:r>
    </w:p>
    <w:p w:rsidR="005431C7" w:rsidRDefault="005431C7" w:rsidP="009976C1">
      <w:pPr>
        <w:pBdr>
          <w:bottom w:val="single" w:sz="4" w:space="1" w:color="auto"/>
        </w:pBdr>
        <w:jc w:val="both"/>
        <w:rPr>
          <w:sz w:val="22"/>
        </w:rPr>
      </w:pPr>
    </w:p>
    <w:p w:rsidR="005431C7" w:rsidRPr="003F450F" w:rsidRDefault="005431C7" w:rsidP="009976C1">
      <w:pPr>
        <w:jc w:val="both"/>
        <w:rPr>
          <w:sz w:val="22"/>
          <w:szCs w:val="22"/>
        </w:rPr>
      </w:pPr>
    </w:p>
    <w:p w:rsidR="006A324D" w:rsidRPr="003F450F" w:rsidRDefault="006A324D" w:rsidP="006114A2">
      <w:pPr>
        <w:rPr>
          <w:sz w:val="22"/>
          <w:szCs w:val="22"/>
        </w:rPr>
      </w:pPr>
    </w:p>
    <w:p w:rsidR="00AB0AA4" w:rsidRPr="003F450F" w:rsidRDefault="00AB0AA4" w:rsidP="006114A2">
      <w:pPr>
        <w:rPr>
          <w:sz w:val="22"/>
          <w:szCs w:val="22"/>
        </w:rPr>
        <w:sectPr w:rsidR="00AB0AA4" w:rsidRPr="003F450F">
          <w:pgSz w:w="11906" w:h="16838"/>
          <w:pgMar w:top="1417" w:right="1417" w:bottom="1417" w:left="1417" w:header="708" w:footer="708" w:gutter="0"/>
          <w:cols w:space="708"/>
          <w:docGrid w:linePitch="360"/>
        </w:sectPr>
      </w:pPr>
    </w:p>
    <w:p w:rsidR="008B7B41" w:rsidRPr="000F5447" w:rsidRDefault="00D06500" w:rsidP="000F5447">
      <w:pPr>
        <w:jc w:val="both"/>
        <w:rPr>
          <w:sz w:val="22"/>
          <w:szCs w:val="22"/>
        </w:rPr>
      </w:pPr>
      <w:r w:rsidRPr="000F5447">
        <w:rPr>
          <w:sz w:val="22"/>
          <w:szCs w:val="22"/>
        </w:rPr>
        <w:lastRenderedPageBreak/>
        <w:t>D</w:t>
      </w:r>
      <w:r w:rsidR="008B7B41" w:rsidRPr="000F5447">
        <w:rPr>
          <w:sz w:val="22"/>
          <w:szCs w:val="22"/>
        </w:rPr>
        <w:t>e initiatieven waarnaar u in de inleiding van uw vraagstelling verwijst – en waartoe ik de scoop van uw vraagstelling ook wil beperken – zijn geen “bedri</w:t>
      </w:r>
      <w:r w:rsidR="008B7B41" w:rsidRPr="000F5447">
        <w:rPr>
          <w:sz w:val="22"/>
          <w:szCs w:val="22"/>
        </w:rPr>
        <w:t>j</w:t>
      </w:r>
      <w:r w:rsidR="008B7B41" w:rsidRPr="000F5447">
        <w:rPr>
          <w:sz w:val="22"/>
          <w:szCs w:val="22"/>
        </w:rPr>
        <w:t>ven”.</w:t>
      </w:r>
    </w:p>
    <w:p w:rsidR="008B7B41" w:rsidRPr="000F5447" w:rsidRDefault="008B7B41" w:rsidP="000F5447">
      <w:pPr>
        <w:jc w:val="both"/>
        <w:rPr>
          <w:sz w:val="22"/>
          <w:szCs w:val="22"/>
        </w:rPr>
      </w:pPr>
    </w:p>
    <w:p w:rsidR="008B7B41" w:rsidRPr="000F5447" w:rsidRDefault="008B7B41" w:rsidP="000F5447">
      <w:pPr>
        <w:jc w:val="both"/>
        <w:rPr>
          <w:sz w:val="22"/>
          <w:szCs w:val="22"/>
        </w:rPr>
      </w:pPr>
      <w:r w:rsidRPr="000F5447">
        <w:rPr>
          <w:b/>
          <w:sz w:val="22"/>
          <w:szCs w:val="22"/>
        </w:rPr>
        <w:t>Biotech/Medtech</w:t>
      </w:r>
      <w:r w:rsidR="00D06500" w:rsidRPr="000F5447">
        <w:rPr>
          <w:sz w:val="22"/>
          <w:szCs w:val="22"/>
        </w:rPr>
        <w:t xml:space="preserve"> </w:t>
      </w:r>
      <w:r w:rsidR="009C52EF" w:rsidRPr="000F5447">
        <w:rPr>
          <w:sz w:val="22"/>
          <w:szCs w:val="22"/>
        </w:rPr>
        <w:t>is een veelomvattende technologische se</w:t>
      </w:r>
      <w:r w:rsidR="009C52EF" w:rsidRPr="000F5447">
        <w:rPr>
          <w:sz w:val="22"/>
          <w:szCs w:val="22"/>
        </w:rPr>
        <w:t>c</w:t>
      </w:r>
      <w:r w:rsidR="009C52EF" w:rsidRPr="000F5447">
        <w:rPr>
          <w:sz w:val="22"/>
          <w:szCs w:val="22"/>
        </w:rPr>
        <w:t>tor/(</w:t>
      </w:r>
      <w:r w:rsidRPr="000F5447">
        <w:rPr>
          <w:sz w:val="22"/>
          <w:szCs w:val="22"/>
        </w:rPr>
        <w:t>activiteiten)cluster</w:t>
      </w:r>
      <w:r w:rsidR="009C52EF" w:rsidRPr="000F5447">
        <w:rPr>
          <w:sz w:val="22"/>
          <w:szCs w:val="22"/>
        </w:rPr>
        <w:t xml:space="preserve"> en het zou ons m.i. veel te ver leiden om alle (mogelijke) steun vanuit de (Vlaamse</w:t>
      </w:r>
      <w:r w:rsidR="00710643" w:rsidRPr="000F5447">
        <w:rPr>
          <w:sz w:val="22"/>
          <w:szCs w:val="22"/>
        </w:rPr>
        <w:t>)</w:t>
      </w:r>
      <w:r w:rsidR="009C52EF" w:rsidRPr="000F5447">
        <w:rPr>
          <w:sz w:val="22"/>
          <w:szCs w:val="22"/>
        </w:rPr>
        <w:t xml:space="preserve"> overheid aan bedrijven dan wel and</w:t>
      </w:r>
      <w:r w:rsidR="009C52EF" w:rsidRPr="000F5447">
        <w:rPr>
          <w:sz w:val="22"/>
          <w:szCs w:val="22"/>
        </w:rPr>
        <w:t>e</w:t>
      </w:r>
      <w:r w:rsidR="009C52EF" w:rsidRPr="000F5447">
        <w:rPr>
          <w:sz w:val="22"/>
          <w:szCs w:val="22"/>
        </w:rPr>
        <w:t>re entiteiten binnen deze sector te gaan oplijsten. Aangezien u de vraag stelt tegen de achte</w:t>
      </w:r>
      <w:r w:rsidR="009C52EF" w:rsidRPr="000F5447">
        <w:rPr>
          <w:sz w:val="22"/>
          <w:szCs w:val="22"/>
        </w:rPr>
        <w:t>r</w:t>
      </w:r>
      <w:r w:rsidR="009C52EF" w:rsidRPr="000F5447">
        <w:rPr>
          <w:sz w:val="22"/>
          <w:szCs w:val="22"/>
        </w:rPr>
        <w:t xml:space="preserve">grond van het Strategisch Actieplan voor Limburg in het Kwadraat (SALK), kan specifiek voor Limburg o/a worden verwezen naar de LRM-portefeuille </w:t>
      </w:r>
      <w:r w:rsidR="009C52EF" w:rsidRPr="000F5447">
        <w:rPr>
          <w:b/>
          <w:sz w:val="22"/>
          <w:szCs w:val="22"/>
        </w:rPr>
        <w:t>Health &amp; Care</w:t>
      </w:r>
      <w:r w:rsidR="009C52EF" w:rsidRPr="000F5447">
        <w:rPr>
          <w:sz w:val="22"/>
          <w:szCs w:val="22"/>
        </w:rPr>
        <w:t xml:space="preserve"> (</w:t>
      </w:r>
      <w:hyperlink r:id="rId6" w:history="1">
        <w:r w:rsidR="009C52EF" w:rsidRPr="000F5447">
          <w:rPr>
            <w:rStyle w:val="Hyperlink"/>
            <w:sz w:val="22"/>
            <w:szCs w:val="22"/>
          </w:rPr>
          <w:t>www.lrm.be/health-care</w:t>
        </w:r>
      </w:hyperlink>
      <w:r w:rsidR="009C52EF" w:rsidRPr="000F5447">
        <w:rPr>
          <w:sz w:val="22"/>
          <w:szCs w:val="22"/>
        </w:rPr>
        <w:t>). Voor het ov</w:t>
      </w:r>
      <w:r w:rsidR="009C52EF" w:rsidRPr="000F5447">
        <w:rPr>
          <w:sz w:val="22"/>
          <w:szCs w:val="22"/>
        </w:rPr>
        <w:t>e</w:t>
      </w:r>
      <w:r w:rsidR="009C52EF" w:rsidRPr="000F5447">
        <w:rPr>
          <w:sz w:val="22"/>
          <w:szCs w:val="22"/>
        </w:rPr>
        <w:t xml:space="preserve">rige kan op vlak van bedrijfssteun worden verwezen naar de </w:t>
      </w:r>
      <w:r w:rsidR="0066037E" w:rsidRPr="000F5447">
        <w:rPr>
          <w:sz w:val="22"/>
          <w:szCs w:val="22"/>
        </w:rPr>
        <w:t xml:space="preserve">steunkanalen die worden aangeboden door de relevante </w:t>
      </w:r>
      <w:r w:rsidR="009C52EF" w:rsidRPr="000F5447">
        <w:rPr>
          <w:sz w:val="22"/>
          <w:szCs w:val="22"/>
        </w:rPr>
        <w:t>subsidieagentschappen</w:t>
      </w:r>
      <w:r w:rsidR="0066037E" w:rsidRPr="000F5447">
        <w:rPr>
          <w:sz w:val="22"/>
          <w:szCs w:val="22"/>
        </w:rPr>
        <w:t>. Binnen het beleidsdomein Economie, Wetenschap en Inn</w:t>
      </w:r>
      <w:r w:rsidR="0066037E" w:rsidRPr="000F5447">
        <w:rPr>
          <w:sz w:val="22"/>
          <w:szCs w:val="22"/>
        </w:rPr>
        <w:t>o</w:t>
      </w:r>
      <w:r w:rsidR="0066037E" w:rsidRPr="000F5447">
        <w:rPr>
          <w:sz w:val="22"/>
          <w:szCs w:val="22"/>
        </w:rPr>
        <w:t xml:space="preserve">vatie zijn dat het </w:t>
      </w:r>
      <w:r w:rsidR="0066037E" w:rsidRPr="000F5447">
        <w:rPr>
          <w:b/>
          <w:sz w:val="22"/>
          <w:szCs w:val="22"/>
        </w:rPr>
        <w:t>agentschap voor Innovatie door Wetenschap en Technologie (IWT)</w:t>
      </w:r>
      <w:r w:rsidR="0066037E" w:rsidRPr="000F5447">
        <w:rPr>
          <w:sz w:val="22"/>
          <w:szCs w:val="22"/>
        </w:rPr>
        <w:t xml:space="preserve"> en het </w:t>
      </w:r>
      <w:r w:rsidR="0066037E" w:rsidRPr="000F5447">
        <w:rPr>
          <w:b/>
          <w:sz w:val="22"/>
          <w:szCs w:val="22"/>
        </w:rPr>
        <w:t>Agentschap Ondernemen</w:t>
      </w:r>
      <w:r w:rsidR="0066037E" w:rsidRPr="000F5447">
        <w:rPr>
          <w:sz w:val="22"/>
          <w:szCs w:val="22"/>
        </w:rPr>
        <w:t>. In regel bieden deze agentschappen horizontale – en dus geen sectorspec</w:t>
      </w:r>
      <w:r w:rsidR="0066037E" w:rsidRPr="000F5447">
        <w:rPr>
          <w:sz w:val="22"/>
          <w:szCs w:val="22"/>
        </w:rPr>
        <w:t>i</w:t>
      </w:r>
      <w:r w:rsidR="0066037E" w:rsidRPr="000F5447">
        <w:rPr>
          <w:sz w:val="22"/>
          <w:szCs w:val="22"/>
        </w:rPr>
        <w:t xml:space="preserve">fieke – </w:t>
      </w:r>
      <w:r w:rsidR="00285A84" w:rsidRPr="000F5447">
        <w:rPr>
          <w:sz w:val="22"/>
          <w:szCs w:val="22"/>
        </w:rPr>
        <w:t xml:space="preserve">bedrijfssteun </w:t>
      </w:r>
      <w:r w:rsidR="0066037E" w:rsidRPr="000F5447">
        <w:rPr>
          <w:sz w:val="22"/>
          <w:szCs w:val="22"/>
        </w:rPr>
        <w:t>aan ter stimulering van resp. innov</w:t>
      </w:r>
      <w:r w:rsidR="0066037E" w:rsidRPr="000F5447">
        <w:rPr>
          <w:sz w:val="22"/>
          <w:szCs w:val="22"/>
        </w:rPr>
        <w:t>a</w:t>
      </w:r>
      <w:r w:rsidR="0066037E" w:rsidRPr="000F5447">
        <w:rPr>
          <w:sz w:val="22"/>
          <w:szCs w:val="22"/>
        </w:rPr>
        <w:t>tie en ondernemerschap maar voor de sector van de Biotech/Medtech worden ook spec</w:t>
      </w:r>
      <w:r w:rsidR="0066037E" w:rsidRPr="000F5447">
        <w:rPr>
          <w:sz w:val="22"/>
          <w:szCs w:val="22"/>
        </w:rPr>
        <w:t>i</w:t>
      </w:r>
      <w:r w:rsidR="0066037E" w:rsidRPr="000F5447">
        <w:rPr>
          <w:sz w:val="22"/>
          <w:szCs w:val="22"/>
        </w:rPr>
        <w:t xml:space="preserve">fieke subsidiekanalen aangeboden zoals bvb. de IWT-programma’s </w:t>
      </w:r>
      <w:r w:rsidR="0066037E" w:rsidRPr="000F5447">
        <w:rPr>
          <w:i/>
          <w:sz w:val="22"/>
          <w:szCs w:val="22"/>
        </w:rPr>
        <w:t>Toegepast Biomedisch Onderzoek (TBM)</w:t>
      </w:r>
      <w:r w:rsidR="0066037E" w:rsidRPr="000F5447">
        <w:rPr>
          <w:sz w:val="22"/>
          <w:szCs w:val="22"/>
        </w:rPr>
        <w:t xml:space="preserve">, </w:t>
      </w:r>
      <w:r w:rsidR="0066037E" w:rsidRPr="000F5447">
        <w:rPr>
          <w:i/>
          <w:sz w:val="22"/>
          <w:szCs w:val="22"/>
        </w:rPr>
        <w:t>Transformationeel Geneeskundig Onderzoek (TGO)</w:t>
      </w:r>
      <w:r w:rsidR="0066037E" w:rsidRPr="000F5447">
        <w:rPr>
          <w:sz w:val="22"/>
          <w:szCs w:val="22"/>
        </w:rPr>
        <w:t xml:space="preserve"> en </w:t>
      </w:r>
      <w:r w:rsidR="0066037E" w:rsidRPr="000F5447">
        <w:rPr>
          <w:i/>
          <w:sz w:val="22"/>
          <w:szCs w:val="22"/>
        </w:rPr>
        <w:t>Proeftuin Zorginnovatieruimte Vlaanderen</w:t>
      </w:r>
      <w:r w:rsidR="0066037E" w:rsidRPr="000F5447">
        <w:rPr>
          <w:sz w:val="22"/>
          <w:szCs w:val="22"/>
        </w:rPr>
        <w:t xml:space="preserve">. </w:t>
      </w:r>
      <w:r w:rsidR="00FE6746" w:rsidRPr="000F5447">
        <w:rPr>
          <w:sz w:val="22"/>
          <w:szCs w:val="22"/>
        </w:rPr>
        <w:t xml:space="preserve">In de subsidiedatabank van het Agentschap Ondernemen zult u o/a het </w:t>
      </w:r>
      <w:r w:rsidR="00FE6746" w:rsidRPr="000F5447">
        <w:rPr>
          <w:i/>
          <w:sz w:val="22"/>
          <w:szCs w:val="22"/>
        </w:rPr>
        <w:t>Bi</w:t>
      </w:r>
      <w:r w:rsidR="00FE6746" w:rsidRPr="000F5447">
        <w:rPr>
          <w:i/>
          <w:sz w:val="22"/>
          <w:szCs w:val="22"/>
        </w:rPr>
        <w:t>o</w:t>
      </w:r>
      <w:r w:rsidR="00FE6746" w:rsidRPr="000F5447">
        <w:rPr>
          <w:i/>
          <w:sz w:val="22"/>
          <w:szCs w:val="22"/>
        </w:rPr>
        <w:t>tech Fonds Vlaanderen</w:t>
      </w:r>
      <w:r w:rsidR="00FE6746" w:rsidRPr="000F5447">
        <w:rPr>
          <w:sz w:val="22"/>
          <w:szCs w:val="22"/>
        </w:rPr>
        <w:t xml:space="preserve"> terugvinden. Dit door de GIMV beheerde fonds stelt zaai- en groeikapitaal ter beschikking van startende en bestaande biotechb</w:t>
      </w:r>
      <w:r w:rsidR="00FE6746" w:rsidRPr="000F5447">
        <w:rPr>
          <w:sz w:val="22"/>
          <w:szCs w:val="22"/>
        </w:rPr>
        <w:t>e</w:t>
      </w:r>
      <w:r w:rsidR="00FE6746" w:rsidRPr="000F5447">
        <w:rPr>
          <w:sz w:val="22"/>
          <w:szCs w:val="22"/>
        </w:rPr>
        <w:t xml:space="preserve">drijven in Vlaanderen. </w:t>
      </w:r>
      <w:r w:rsidR="0066037E" w:rsidRPr="000F5447">
        <w:rPr>
          <w:sz w:val="22"/>
          <w:szCs w:val="22"/>
        </w:rPr>
        <w:t>Voor meer informatie wordt verwezen naar de websites (en jaarverslagen) van het IWT (</w:t>
      </w:r>
      <w:hyperlink r:id="rId7" w:history="1">
        <w:r w:rsidR="0066037E" w:rsidRPr="000F5447">
          <w:rPr>
            <w:rStyle w:val="Hyperlink"/>
            <w:sz w:val="22"/>
            <w:szCs w:val="22"/>
          </w:rPr>
          <w:t>www.iwt.be</w:t>
        </w:r>
      </w:hyperlink>
      <w:r w:rsidR="0066037E" w:rsidRPr="000F5447">
        <w:rPr>
          <w:sz w:val="22"/>
          <w:szCs w:val="22"/>
        </w:rPr>
        <w:t>) en het Agentschap Ondernemen (</w:t>
      </w:r>
      <w:hyperlink r:id="rId8" w:history="1">
        <w:r w:rsidR="0066037E" w:rsidRPr="000F5447">
          <w:rPr>
            <w:rStyle w:val="Hyperlink"/>
            <w:sz w:val="22"/>
            <w:szCs w:val="22"/>
          </w:rPr>
          <w:t>www.agentschapondernemen.be</w:t>
        </w:r>
      </w:hyperlink>
      <w:r w:rsidR="0066037E" w:rsidRPr="000F5447">
        <w:rPr>
          <w:sz w:val="22"/>
          <w:szCs w:val="22"/>
        </w:rPr>
        <w:t>).</w:t>
      </w:r>
    </w:p>
    <w:p w:rsidR="008B7B41" w:rsidRDefault="008B7B41" w:rsidP="000F5447">
      <w:pPr>
        <w:jc w:val="both"/>
        <w:rPr>
          <w:sz w:val="22"/>
          <w:szCs w:val="22"/>
        </w:rPr>
      </w:pPr>
    </w:p>
    <w:p w:rsidR="00373B24" w:rsidRPr="000F5447" w:rsidRDefault="00FE6746" w:rsidP="000F5447">
      <w:pPr>
        <w:jc w:val="both"/>
        <w:rPr>
          <w:sz w:val="22"/>
          <w:szCs w:val="22"/>
        </w:rPr>
      </w:pPr>
      <w:r w:rsidRPr="000F5447">
        <w:rPr>
          <w:sz w:val="22"/>
          <w:szCs w:val="22"/>
        </w:rPr>
        <w:t>Voor het overige wil ik op het gebied van (</w:t>
      </w:r>
      <w:r w:rsidR="004965C8" w:rsidRPr="000F5447">
        <w:rPr>
          <w:sz w:val="22"/>
          <w:szCs w:val="22"/>
        </w:rPr>
        <w:t xml:space="preserve">Vlaamse </w:t>
      </w:r>
      <w:r w:rsidRPr="000F5447">
        <w:rPr>
          <w:sz w:val="22"/>
          <w:szCs w:val="22"/>
        </w:rPr>
        <w:t>overheidssteun aan) Biotech/Medtech nog verwi</w:t>
      </w:r>
      <w:r w:rsidRPr="000F5447">
        <w:rPr>
          <w:sz w:val="22"/>
          <w:szCs w:val="22"/>
        </w:rPr>
        <w:t>j</w:t>
      </w:r>
      <w:r w:rsidRPr="000F5447">
        <w:rPr>
          <w:sz w:val="22"/>
          <w:szCs w:val="22"/>
        </w:rPr>
        <w:t xml:space="preserve">zen naar de activiteiten van </w:t>
      </w:r>
      <w:r w:rsidRPr="000F5447">
        <w:rPr>
          <w:b/>
          <w:sz w:val="22"/>
          <w:szCs w:val="22"/>
        </w:rPr>
        <w:t>FlandersBio</w:t>
      </w:r>
      <w:r w:rsidRPr="000F5447">
        <w:rPr>
          <w:sz w:val="22"/>
          <w:szCs w:val="22"/>
        </w:rPr>
        <w:t>, de koepelorganisatie van de sector levenswetenschappen en biotechnologie in Vlaanderen (</w:t>
      </w:r>
      <w:hyperlink r:id="rId9" w:history="1">
        <w:r w:rsidRPr="000F5447">
          <w:rPr>
            <w:rStyle w:val="Hyperlink"/>
            <w:sz w:val="22"/>
            <w:szCs w:val="22"/>
          </w:rPr>
          <w:t>http://flandersbio.be</w:t>
        </w:r>
      </w:hyperlink>
      <w:r w:rsidRPr="000F5447">
        <w:rPr>
          <w:sz w:val="22"/>
          <w:szCs w:val="22"/>
        </w:rPr>
        <w:t>)</w:t>
      </w:r>
      <w:r w:rsidR="004965C8" w:rsidRPr="000F5447">
        <w:rPr>
          <w:sz w:val="22"/>
          <w:szCs w:val="22"/>
        </w:rPr>
        <w:t xml:space="preserve">, </w:t>
      </w:r>
      <w:r w:rsidRPr="000F5447">
        <w:rPr>
          <w:sz w:val="22"/>
          <w:szCs w:val="22"/>
        </w:rPr>
        <w:t xml:space="preserve">het Strategisch Onderzoekscentrum (SOC) </w:t>
      </w:r>
      <w:r w:rsidR="004965C8" w:rsidRPr="000F5447">
        <w:rPr>
          <w:b/>
          <w:sz w:val="22"/>
          <w:szCs w:val="22"/>
        </w:rPr>
        <w:t xml:space="preserve">Vlaams Instituut voor Biotechnologie </w:t>
      </w:r>
      <w:r w:rsidRPr="000F5447">
        <w:rPr>
          <w:b/>
          <w:sz w:val="22"/>
          <w:szCs w:val="22"/>
        </w:rPr>
        <w:t>(VIB)</w:t>
      </w:r>
      <w:r w:rsidRPr="000F5447">
        <w:rPr>
          <w:sz w:val="22"/>
          <w:szCs w:val="22"/>
        </w:rPr>
        <w:t xml:space="preserve"> (</w:t>
      </w:r>
      <w:hyperlink r:id="rId10" w:history="1">
        <w:r w:rsidR="004965C8" w:rsidRPr="000F5447">
          <w:rPr>
            <w:rStyle w:val="Hyperlink"/>
            <w:sz w:val="22"/>
            <w:szCs w:val="22"/>
          </w:rPr>
          <w:t>www.vib.be</w:t>
        </w:r>
      </w:hyperlink>
      <w:r w:rsidR="004965C8" w:rsidRPr="000F5447">
        <w:rPr>
          <w:sz w:val="22"/>
          <w:szCs w:val="22"/>
        </w:rPr>
        <w:t xml:space="preserve">) en </w:t>
      </w:r>
      <w:r w:rsidR="004965C8" w:rsidRPr="000F5447">
        <w:rPr>
          <w:b/>
          <w:sz w:val="22"/>
          <w:szCs w:val="22"/>
        </w:rPr>
        <w:t>Flanders</w:t>
      </w:r>
      <w:r w:rsidR="00373B24" w:rsidRPr="000F5447">
        <w:rPr>
          <w:b/>
          <w:sz w:val="22"/>
          <w:szCs w:val="22"/>
        </w:rPr>
        <w:t>’</w:t>
      </w:r>
      <w:r w:rsidR="004965C8" w:rsidRPr="000F5447">
        <w:rPr>
          <w:b/>
          <w:sz w:val="22"/>
          <w:szCs w:val="22"/>
        </w:rPr>
        <w:t xml:space="preserve"> Care</w:t>
      </w:r>
      <w:r w:rsidR="00373B24" w:rsidRPr="000F5447">
        <w:rPr>
          <w:sz w:val="22"/>
          <w:szCs w:val="22"/>
        </w:rPr>
        <w:t>, het gezamenlijke project van mezelf en mijn collegaministers Vandeurzen, Lieten en Muyters dat enerzijds een betaa</w:t>
      </w:r>
      <w:r w:rsidR="00373B24" w:rsidRPr="000F5447">
        <w:rPr>
          <w:sz w:val="22"/>
          <w:szCs w:val="22"/>
        </w:rPr>
        <w:t>l</w:t>
      </w:r>
      <w:r w:rsidR="00373B24" w:rsidRPr="000F5447">
        <w:rPr>
          <w:sz w:val="22"/>
          <w:szCs w:val="22"/>
        </w:rPr>
        <w:t>bare en kwaliteitsvolle zorg moet garanderen en anderzijds door het stimuleren van innovatie en o</w:t>
      </w:r>
      <w:r w:rsidR="00373B24" w:rsidRPr="000F5447">
        <w:rPr>
          <w:sz w:val="22"/>
          <w:szCs w:val="22"/>
        </w:rPr>
        <w:t>n</w:t>
      </w:r>
      <w:r w:rsidR="00373B24" w:rsidRPr="000F5447">
        <w:rPr>
          <w:sz w:val="22"/>
          <w:szCs w:val="22"/>
        </w:rPr>
        <w:t>dernemerschap jobs en economische groei moet creëren (</w:t>
      </w:r>
      <w:hyperlink r:id="rId11" w:history="1">
        <w:r w:rsidR="00373B24" w:rsidRPr="000F5447">
          <w:rPr>
            <w:rStyle w:val="Hyperlink"/>
            <w:sz w:val="22"/>
            <w:szCs w:val="22"/>
          </w:rPr>
          <w:t>www.flanderscare.be</w:t>
        </w:r>
      </w:hyperlink>
      <w:r w:rsidR="00373B24" w:rsidRPr="000F5447">
        <w:rPr>
          <w:sz w:val="22"/>
          <w:szCs w:val="22"/>
        </w:rPr>
        <w:t>). Hiertoe wil ik mijn uiteenzetting over de sector Biotech/Medtech binnen de contouren van uw vraagstelling beperk</w:t>
      </w:r>
      <w:r w:rsidR="002554F5" w:rsidRPr="000F5447">
        <w:rPr>
          <w:sz w:val="22"/>
          <w:szCs w:val="22"/>
        </w:rPr>
        <w:t>en</w:t>
      </w:r>
      <w:r w:rsidR="00373B24" w:rsidRPr="000F5447">
        <w:rPr>
          <w:sz w:val="22"/>
          <w:szCs w:val="22"/>
        </w:rPr>
        <w:t>. Deze sector, geko</w:t>
      </w:r>
      <w:r w:rsidR="00373B24" w:rsidRPr="000F5447">
        <w:rPr>
          <w:sz w:val="22"/>
          <w:szCs w:val="22"/>
        </w:rPr>
        <w:t>p</w:t>
      </w:r>
      <w:r w:rsidR="00373B24" w:rsidRPr="000F5447">
        <w:rPr>
          <w:sz w:val="22"/>
          <w:szCs w:val="22"/>
        </w:rPr>
        <w:t>peld aan de sector van de Zorg(innovatie), wordt binnen het SALK inderdaad naar voren geschoven als een speerpuntsector met belangrijke opportuniteiten voor Limburg waarbinnen momenteel concrete initiatieven (o/a de uitbouw van een VIB-onderzoeksgroep aan de UHasselt en de oprichting</w:t>
      </w:r>
      <w:r w:rsidR="002554F5" w:rsidRPr="000F5447">
        <w:rPr>
          <w:sz w:val="22"/>
          <w:szCs w:val="22"/>
        </w:rPr>
        <w:t xml:space="preserve"> [</w:t>
      </w:r>
      <w:r w:rsidR="000F1678" w:rsidRPr="000F5447">
        <w:rPr>
          <w:sz w:val="22"/>
          <w:szCs w:val="22"/>
        </w:rPr>
        <w:t>in de schoot van het SOC iMinds</w:t>
      </w:r>
      <w:r w:rsidR="002554F5" w:rsidRPr="000F5447">
        <w:rPr>
          <w:sz w:val="22"/>
          <w:szCs w:val="22"/>
        </w:rPr>
        <w:t>]</w:t>
      </w:r>
      <w:r w:rsidR="000F1678" w:rsidRPr="000F5447">
        <w:rPr>
          <w:sz w:val="22"/>
          <w:szCs w:val="22"/>
        </w:rPr>
        <w:t xml:space="preserve"> </w:t>
      </w:r>
      <w:r w:rsidR="002554F5" w:rsidRPr="000F5447">
        <w:rPr>
          <w:sz w:val="22"/>
          <w:szCs w:val="22"/>
        </w:rPr>
        <w:t>van een digitaal expertisecentrum voor de gezondheid</w:t>
      </w:r>
      <w:r w:rsidR="002554F5" w:rsidRPr="000F5447">
        <w:rPr>
          <w:sz w:val="22"/>
          <w:szCs w:val="22"/>
        </w:rPr>
        <w:t>s</w:t>
      </w:r>
      <w:r w:rsidR="002554F5" w:rsidRPr="000F5447">
        <w:rPr>
          <w:sz w:val="22"/>
          <w:szCs w:val="22"/>
        </w:rPr>
        <w:t xml:space="preserve">zorg) </w:t>
      </w:r>
      <w:r w:rsidR="000F1678" w:rsidRPr="000F5447">
        <w:rPr>
          <w:sz w:val="22"/>
          <w:szCs w:val="22"/>
        </w:rPr>
        <w:t>in Hasselt.</w:t>
      </w:r>
    </w:p>
    <w:p w:rsidR="000F1678" w:rsidRPr="000F5447" w:rsidRDefault="000F1678" w:rsidP="000F5447">
      <w:pPr>
        <w:jc w:val="both"/>
        <w:rPr>
          <w:sz w:val="22"/>
          <w:szCs w:val="22"/>
        </w:rPr>
      </w:pPr>
    </w:p>
    <w:p w:rsidR="000F1678" w:rsidRPr="000F5447" w:rsidRDefault="000F1678" w:rsidP="000F5447">
      <w:pPr>
        <w:jc w:val="both"/>
        <w:rPr>
          <w:sz w:val="22"/>
          <w:szCs w:val="22"/>
        </w:rPr>
      </w:pPr>
      <w:r w:rsidRPr="000F5447">
        <w:rPr>
          <w:sz w:val="22"/>
          <w:szCs w:val="22"/>
        </w:rPr>
        <w:t>Op de overige initiatieven waarnaar u in uw vraagstelling verwijst, wordt hieronder dieper ingegaan.</w:t>
      </w:r>
    </w:p>
    <w:p w:rsidR="000F1678" w:rsidRPr="000F5447" w:rsidRDefault="000F1678" w:rsidP="000F5447">
      <w:pPr>
        <w:jc w:val="both"/>
        <w:rPr>
          <w:sz w:val="22"/>
          <w:szCs w:val="22"/>
        </w:rPr>
      </w:pPr>
    </w:p>
    <w:p w:rsidR="00BA01CC" w:rsidRPr="000F5447" w:rsidRDefault="00BA01CC" w:rsidP="000F5447">
      <w:pPr>
        <w:jc w:val="both"/>
        <w:rPr>
          <w:b/>
          <w:sz w:val="22"/>
          <w:szCs w:val="22"/>
          <w:lang w:val="nl-BE"/>
        </w:rPr>
      </w:pPr>
      <w:r w:rsidRPr="000F5447">
        <w:rPr>
          <w:b/>
          <w:sz w:val="22"/>
          <w:szCs w:val="22"/>
          <w:lang w:val="nl-BE"/>
        </w:rPr>
        <w:t>Clean</w:t>
      </w:r>
      <w:r w:rsidR="00040242" w:rsidRPr="000F5447">
        <w:rPr>
          <w:b/>
          <w:sz w:val="22"/>
          <w:szCs w:val="22"/>
          <w:lang w:val="nl-BE"/>
        </w:rPr>
        <w:t>t</w:t>
      </w:r>
      <w:r w:rsidRPr="000F5447">
        <w:rPr>
          <w:b/>
          <w:sz w:val="22"/>
          <w:szCs w:val="22"/>
          <w:lang w:val="nl-BE"/>
        </w:rPr>
        <w:t>ech</w:t>
      </w:r>
      <w:r w:rsidR="00762429" w:rsidRPr="000F5447">
        <w:rPr>
          <w:b/>
          <w:sz w:val="22"/>
          <w:szCs w:val="22"/>
          <w:lang w:val="nl-BE"/>
        </w:rPr>
        <w:t>/GreenVille</w:t>
      </w:r>
    </w:p>
    <w:p w:rsidR="00BA01CC" w:rsidRPr="000F5447" w:rsidRDefault="00BA01CC" w:rsidP="000F5447">
      <w:pPr>
        <w:jc w:val="both"/>
        <w:rPr>
          <w:sz w:val="22"/>
          <w:szCs w:val="22"/>
          <w:lang w:val="nl-BE"/>
        </w:rPr>
      </w:pPr>
    </w:p>
    <w:p w:rsidR="00040242" w:rsidRPr="000F5447" w:rsidRDefault="00040242" w:rsidP="000F5447">
      <w:pPr>
        <w:jc w:val="both"/>
        <w:rPr>
          <w:sz w:val="22"/>
          <w:szCs w:val="22"/>
          <w:lang w:val="nl-BE"/>
        </w:rPr>
      </w:pPr>
      <w:r w:rsidRPr="000F5447">
        <w:rPr>
          <w:sz w:val="22"/>
          <w:szCs w:val="22"/>
          <w:lang w:val="nl-BE"/>
        </w:rPr>
        <w:t>Wat betreft Cleantech</w:t>
      </w:r>
      <w:r w:rsidR="00762429" w:rsidRPr="000F5447">
        <w:rPr>
          <w:sz w:val="22"/>
          <w:szCs w:val="22"/>
          <w:lang w:val="nl-BE"/>
        </w:rPr>
        <w:t>/GreenVille</w:t>
      </w:r>
      <w:r w:rsidRPr="000F5447">
        <w:rPr>
          <w:sz w:val="22"/>
          <w:szCs w:val="22"/>
          <w:lang w:val="nl-BE"/>
        </w:rPr>
        <w:t xml:space="preserve"> kan worden verwezen naar de </w:t>
      </w:r>
      <w:r w:rsidRPr="000F5447">
        <w:rPr>
          <w:b/>
          <w:sz w:val="22"/>
          <w:szCs w:val="22"/>
          <w:lang w:val="nl-BE"/>
        </w:rPr>
        <w:t>Cleantech Campus</w:t>
      </w:r>
      <w:r w:rsidRPr="000F5447">
        <w:rPr>
          <w:sz w:val="22"/>
          <w:szCs w:val="22"/>
          <w:lang w:val="nl-BE"/>
        </w:rPr>
        <w:t xml:space="preserve"> </w:t>
      </w:r>
      <w:r w:rsidR="009E7759" w:rsidRPr="000F5447">
        <w:rPr>
          <w:sz w:val="22"/>
          <w:szCs w:val="22"/>
          <w:lang w:val="nl-BE"/>
        </w:rPr>
        <w:t>in Houthalen</w:t>
      </w:r>
      <w:r w:rsidRPr="000F5447">
        <w:rPr>
          <w:sz w:val="22"/>
          <w:szCs w:val="22"/>
          <w:lang w:val="nl-BE"/>
        </w:rPr>
        <w:t>. Deze materie is recent nog uitvoerig aan bod gekomen in het antwoord op de schriftelijke parlementa</w:t>
      </w:r>
      <w:r w:rsidRPr="000F5447">
        <w:rPr>
          <w:sz w:val="22"/>
          <w:szCs w:val="22"/>
          <w:lang w:val="nl-BE"/>
        </w:rPr>
        <w:t>i</w:t>
      </w:r>
      <w:r w:rsidRPr="000F5447">
        <w:rPr>
          <w:sz w:val="22"/>
          <w:szCs w:val="22"/>
          <w:lang w:val="nl-BE"/>
        </w:rPr>
        <w:t>re vraag nr. 358 van 25/02/2013 van dhr. Lode Vereeck dus ik wil hierbij verwijzen naar het antwoord op die vraag (</w:t>
      </w:r>
      <w:hyperlink r:id="rId12" w:history="1">
        <w:r w:rsidRPr="000F5447">
          <w:rPr>
            <w:rStyle w:val="Hyperlink"/>
            <w:sz w:val="22"/>
            <w:szCs w:val="22"/>
            <w:lang w:val="nl-BE"/>
          </w:rPr>
          <w:t>http://www.vlaamsparlement.be/Proteus5/showSchriftelijkeVraag.action?id=868017</w:t>
        </w:r>
      </w:hyperlink>
      <w:r w:rsidRPr="000F5447">
        <w:rPr>
          <w:sz w:val="22"/>
          <w:szCs w:val="22"/>
          <w:lang w:val="nl-BE"/>
        </w:rPr>
        <w:t xml:space="preserve">). </w:t>
      </w:r>
    </w:p>
    <w:p w:rsidR="00040242" w:rsidRDefault="00040242" w:rsidP="000F5447">
      <w:pPr>
        <w:jc w:val="both"/>
        <w:rPr>
          <w:sz w:val="22"/>
          <w:szCs w:val="22"/>
          <w:lang w:val="nl-BE"/>
        </w:rPr>
      </w:pPr>
      <w:r>
        <w:rPr>
          <w:sz w:val="22"/>
          <w:szCs w:val="22"/>
          <w:lang w:val="nl-BE"/>
        </w:rPr>
        <w:br w:type="page"/>
      </w:r>
    </w:p>
    <w:p w:rsidR="00BA01CC" w:rsidRPr="000F5447" w:rsidRDefault="00BA01CC" w:rsidP="000F5447">
      <w:pPr>
        <w:jc w:val="both"/>
        <w:rPr>
          <w:b/>
          <w:sz w:val="22"/>
          <w:szCs w:val="22"/>
          <w:lang w:val="nl-BE"/>
        </w:rPr>
      </w:pPr>
      <w:r w:rsidRPr="000F5447">
        <w:rPr>
          <w:b/>
          <w:sz w:val="22"/>
          <w:szCs w:val="22"/>
          <w:lang w:val="nl-BE"/>
        </w:rPr>
        <w:lastRenderedPageBreak/>
        <w:t>EnergyVille</w:t>
      </w:r>
    </w:p>
    <w:p w:rsidR="00BA01CC" w:rsidRPr="000F5447" w:rsidRDefault="00BA01CC" w:rsidP="000F5447">
      <w:pPr>
        <w:jc w:val="both"/>
        <w:rPr>
          <w:sz w:val="22"/>
          <w:szCs w:val="22"/>
          <w:lang w:val="nl-BE"/>
        </w:rPr>
      </w:pPr>
    </w:p>
    <w:p w:rsidR="00040242" w:rsidRPr="000F5447" w:rsidRDefault="00040242" w:rsidP="000F5447">
      <w:pPr>
        <w:jc w:val="both"/>
        <w:rPr>
          <w:sz w:val="22"/>
          <w:szCs w:val="22"/>
          <w:lang w:val="nl-BE"/>
        </w:rPr>
      </w:pPr>
      <w:r w:rsidRPr="000F5447">
        <w:rPr>
          <w:sz w:val="22"/>
          <w:szCs w:val="22"/>
          <w:lang w:val="nl-BE"/>
        </w:rPr>
        <w:t>EnergyVille (</w:t>
      </w:r>
      <w:hyperlink r:id="rId13" w:history="1">
        <w:r w:rsidRPr="000F5447">
          <w:rPr>
            <w:rStyle w:val="Hyperlink"/>
            <w:sz w:val="22"/>
            <w:szCs w:val="22"/>
            <w:lang w:val="nl-BE"/>
          </w:rPr>
          <w:t>www.energyville.be</w:t>
        </w:r>
      </w:hyperlink>
      <w:r w:rsidRPr="000F5447">
        <w:rPr>
          <w:sz w:val="22"/>
          <w:szCs w:val="22"/>
          <w:lang w:val="nl-BE"/>
        </w:rPr>
        <w:t xml:space="preserve">) is een </w:t>
      </w:r>
      <w:r w:rsidR="0028448B" w:rsidRPr="000F5447">
        <w:rPr>
          <w:sz w:val="22"/>
          <w:szCs w:val="22"/>
          <w:lang w:val="nl-BE"/>
        </w:rPr>
        <w:t>wetenschapspark</w:t>
      </w:r>
      <w:r w:rsidRPr="000F5447">
        <w:rPr>
          <w:sz w:val="22"/>
          <w:szCs w:val="22"/>
          <w:lang w:val="nl-BE"/>
        </w:rPr>
        <w:t xml:space="preserve"> </w:t>
      </w:r>
      <w:r w:rsidR="00762429" w:rsidRPr="000F5447">
        <w:rPr>
          <w:sz w:val="22"/>
          <w:szCs w:val="22"/>
          <w:lang w:val="nl-BE"/>
        </w:rPr>
        <w:t>dat zal worden uitgebouwd op de voorm</w:t>
      </w:r>
      <w:r w:rsidR="00762429" w:rsidRPr="000F5447">
        <w:rPr>
          <w:sz w:val="22"/>
          <w:szCs w:val="22"/>
          <w:lang w:val="nl-BE"/>
        </w:rPr>
        <w:t>a</w:t>
      </w:r>
      <w:r w:rsidR="00762429" w:rsidRPr="000F5447">
        <w:rPr>
          <w:sz w:val="22"/>
          <w:szCs w:val="22"/>
          <w:lang w:val="nl-BE"/>
        </w:rPr>
        <w:t xml:space="preserve">lige mijnsite van Waterschei in Genk (de THOR-site). EnergyVille groepeert </w:t>
      </w:r>
      <w:r w:rsidRPr="000F5447">
        <w:rPr>
          <w:sz w:val="22"/>
          <w:szCs w:val="22"/>
          <w:lang w:val="nl-BE"/>
        </w:rPr>
        <w:t>de onderzoeksinstelli</w:t>
      </w:r>
      <w:r w:rsidRPr="000F5447">
        <w:rPr>
          <w:sz w:val="22"/>
          <w:szCs w:val="22"/>
          <w:lang w:val="nl-BE"/>
        </w:rPr>
        <w:t>n</w:t>
      </w:r>
      <w:r w:rsidRPr="000F5447">
        <w:rPr>
          <w:sz w:val="22"/>
          <w:szCs w:val="22"/>
          <w:lang w:val="nl-BE"/>
        </w:rPr>
        <w:t xml:space="preserve">gen KU Leuven, VITO en Imec </w:t>
      </w:r>
      <w:r w:rsidR="00762429" w:rsidRPr="000F5447">
        <w:rPr>
          <w:sz w:val="22"/>
          <w:szCs w:val="22"/>
          <w:lang w:val="nl-BE"/>
        </w:rPr>
        <w:t>v</w:t>
      </w:r>
      <w:r w:rsidRPr="000F5447">
        <w:rPr>
          <w:sz w:val="22"/>
          <w:szCs w:val="22"/>
          <w:lang w:val="nl-BE"/>
        </w:rPr>
        <w:t>oor onderzoek naar duurzame energie en intelligente energiesy</w:t>
      </w:r>
      <w:r w:rsidRPr="000F5447">
        <w:rPr>
          <w:sz w:val="22"/>
          <w:szCs w:val="22"/>
          <w:lang w:val="nl-BE"/>
        </w:rPr>
        <w:t>s</w:t>
      </w:r>
      <w:r w:rsidRPr="000F5447">
        <w:rPr>
          <w:sz w:val="22"/>
          <w:szCs w:val="22"/>
          <w:lang w:val="nl-BE"/>
        </w:rPr>
        <w:t xml:space="preserve">temen. EnergyVille combineert de ontwikkeling van nieuwe technieken en inzichten met betrekking tot o/a smart grids, intelligente gebouwen en het groen stedengewest. Met de benutting van de daaraan </w:t>
      </w:r>
      <w:r w:rsidR="00285A84" w:rsidRPr="000F5447">
        <w:rPr>
          <w:sz w:val="22"/>
          <w:szCs w:val="22"/>
          <w:lang w:val="nl-BE"/>
        </w:rPr>
        <w:t xml:space="preserve">verbonden </w:t>
      </w:r>
      <w:r w:rsidRPr="000F5447">
        <w:rPr>
          <w:sz w:val="22"/>
          <w:szCs w:val="22"/>
          <w:lang w:val="nl-BE"/>
        </w:rPr>
        <w:t>belangrijke economische opportuniteiten zal EnergyVille nieuwe bedrijvigheid ontwikk</w:t>
      </w:r>
      <w:r w:rsidRPr="000F5447">
        <w:rPr>
          <w:sz w:val="22"/>
          <w:szCs w:val="22"/>
          <w:lang w:val="nl-BE"/>
        </w:rPr>
        <w:t>e</w:t>
      </w:r>
      <w:r w:rsidRPr="000F5447">
        <w:rPr>
          <w:sz w:val="22"/>
          <w:szCs w:val="22"/>
          <w:lang w:val="nl-BE"/>
        </w:rPr>
        <w:t>len gericht op nieuwe productieprocessen, producten, diensten, beheerssystemen, etc. Door de bund</w:t>
      </w:r>
      <w:r w:rsidRPr="000F5447">
        <w:rPr>
          <w:sz w:val="22"/>
          <w:szCs w:val="22"/>
          <w:lang w:val="nl-BE"/>
        </w:rPr>
        <w:t>e</w:t>
      </w:r>
      <w:r w:rsidRPr="000F5447">
        <w:rPr>
          <w:sz w:val="22"/>
          <w:szCs w:val="22"/>
          <w:lang w:val="nl-BE"/>
        </w:rPr>
        <w:t>ling van krachten kan binnen EnergyVille een integraal onderzoekstraject worden doorlopen op één plaats, gaande van onderzoek naar nieuwe technieken en toepassingen en onderzoek naar industriële toepassingsmogelijkheden tot contractonderzoek en ontwikkeling van demonstratieprojecten als basis voor industriële implementatie en vermarkting.</w:t>
      </w:r>
    </w:p>
    <w:p w:rsidR="0028448B" w:rsidRPr="000F5447" w:rsidRDefault="0028448B" w:rsidP="000F5447">
      <w:pPr>
        <w:jc w:val="both"/>
        <w:rPr>
          <w:sz w:val="22"/>
          <w:szCs w:val="22"/>
          <w:lang w:val="nl-BE"/>
        </w:rPr>
      </w:pPr>
    </w:p>
    <w:p w:rsidR="0028448B" w:rsidRPr="000F5447" w:rsidRDefault="0028448B" w:rsidP="000F5447">
      <w:pPr>
        <w:jc w:val="both"/>
        <w:rPr>
          <w:sz w:val="22"/>
          <w:szCs w:val="22"/>
          <w:lang w:val="nl-BE"/>
        </w:rPr>
      </w:pPr>
      <w:r w:rsidRPr="000F5447">
        <w:rPr>
          <w:sz w:val="22"/>
          <w:szCs w:val="22"/>
          <w:lang w:val="nl-BE"/>
        </w:rPr>
        <w:t>Voor het wetenschapspark EnergyVille is momenteel het volgende budget beschikbaar:</w:t>
      </w:r>
    </w:p>
    <w:p w:rsidR="00542866" w:rsidRPr="000F5447" w:rsidRDefault="00542866" w:rsidP="000F5447">
      <w:pPr>
        <w:jc w:val="both"/>
        <w:rPr>
          <w:sz w:val="22"/>
          <w:szCs w:val="22"/>
          <w:lang w:val="nl-BE"/>
        </w:rPr>
      </w:pPr>
    </w:p>
    <w:tbl>
      <w:tblPr>
        <w:tblW w:w="4301" w:type="dxa"/>
        <w:tblInd w:w="55" w:type="dxa"/>
        <w:tblCellMar>
          <w:left w:w="70" w:type="dxa"/>
          <w:right w:w="70" w:type="dxa"/>
        </w:tblCellMar>
        <w:tblLook w:val="04A0" w:firstRow="1" w:lastRow="0" w:firstColumn="1" w:lastColumn="0" w:noHBand="0" w:noVBand="1"/>
      </w:tblPr>
      <w:tblGrid>
        <w:gridCol w:w="1986"/>
        <w:gridCol w:w="1515"/>
        <w:gridCol w:w="800"/>
      </w:tblGrid>
      <w:tr w:rsidR="00135FA9" w:rsidRPr="000F5447" w:rsidTr="00135FA9">
        <w:trPr>
          <w:trHeight w:val="60"/>
        </w:trPr>
        <w:tc>
          <w:tcPr>
            <w:tcW w:w="19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5FA9" w:rsidRPr="000F5447" w:rsidRDefault="00135FA9">
            <w:pPr>
              <w:rPr>
                <w:b/>
                <w:sz w:val="22"/>
                <w:szCs w:val="22"/>
              </w:rPr>
            </w:pPr>
            <w:r w:rsidRPr="000F5447">
              <w:rPr>
                <w:b/>
                <w:sz w:val="22"/>
                <w:szCs w:val="22"/>
              </w:rPr>
              <w:t>Financieringsbron</w:t>
            </w:r>
          </w:p>
        </w:tc>
        <w:tc>
          <w:tcPr>
            <w:tcW w:w="1515" w:type="dxa"/>
            <w:tcBorders>
              <w:top w:val="single" w:sz="8" w:space="0" w:color="auto"/>
              <w:left w:val="nil"/>
              <w:bottom w:val="single" w:sz="8" w:space="0" w:color="auto"/>
              <w:right w:val="single" w:sz="8" w:space="0" w:color="auto"/>
            </w:tcBorders>
            <w:shd w:val="clear" w:color="auto" w:fill="auto"/>
            <w:vAlign w:val="center"/>
            <w:hideMark/>
          </w:tcPr>
          <w:p w:rsidR="00135FA9" w:rsidRPr="000F5447" w:rsidRDefault="00135FA9">
            <w:pPr>
              <w:jc w:val="right"/>
              <w:rPr>
                <w:b/>
                <w:sz w:val="22"/>
                <w:szCs w:val="22"/>
              </w:rPr>
            </w:pPr>
            <w:r w:rsidRPr="000F5447">
              <w:rPr>
                <w:b/>
                <w:sz w:val="22"/>
                <w:szCs w:val="22"/>
              </w:rPr>
              <w:t>Budget</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135FA9" w:rsidRPr="000F5447" w:rsidRDefault="00135FA9">
            <w:pPr>
              <w:jc w:val="right"/>
              <w:rPr>
                <w:b/>
                <w:sz w:val="22"/>
                <w:szCs w:val="22"/>
              </w:rPr>
            </w:pPr>
            <w:r w:rsidRPr="000F5447">
              <w:rPr>
                <w:b/>
                <w:sz w:val="22"/>
                <w:szCs w:val="22"/>
              </w:rPr>
              <w:t>In %</w:t>
            </w:r>
          </w:p>
        </w:tc>
      </w:tr>
      <w:tr w:rsidR="00135FA9" w:rsidRPr="000F5447" w:rsidTr="00135FA9">
        <w:trPr>
          <w:trHeight w:val="60"/>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135FA9" w:rsidRPr="000F5447" w:rsidRDefault="00135FA9">
            <w:pPr>
              <w:rPr>
                <w:sz w:val="22"/>
                <w:szCs w:val="22"/>
              </w:rPr>
            </w:pPr>
            <w:r w:rsidRPr="000F5447">
              <w:rPr>
                <w:sz w:val="22"/>
                <w:szCs w:val="22"/>
              </w:rPr>
              <w:t>EFRO</w:t>
            </w:r>
          </w:p>
        </w:tc>
        <w:tc>
          <w:tcPr>
            <w:tcW w:w="1515"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sz w:val="22"/>
                <w:szCs w:val="22"/>
              </w:rPr>
            </w:pPr>
            <w:r w:rsidRPr="000F5447">
              <w:rPr>
                <w:sz w:val="22"/>
                <w:szCs w:val="22"/>
              </w:rPr>
              <w:t>2.000.000,00</w:t>
            </w:r>
          </w:p>
        </w:tc>
        <w:tc>
          <w:tcPr>
            <w:tcW w:w="800"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sz w:val="22"/>
                <w:szCs w:val="22"/>
              </w:rPr>
            </w:pPr>
            <w:r w:rsidRPr="000F5447">
              <w:rPr>
                <w:sz w:val="22"/>
                <w:szCs w:val="22"/>
              </w:rPr>
              <w:t>11%</w:t>
            </w:r>
          </w:p>
        </w:tc>
      </w:tr>
      <w:tr w:rsidR="00135FA9" w:rsidRPr="000F5447" w:rsidTr="00135FA9">
        <w:trPr>
          <w:trHeight w:val="60"/>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135FA9" w:rsidRPr="000F5447" w:rsidRDefault="00135FA9">
            <w:pPr>
              <w:rPr>
                <w:sz w:val="22"/>
                <w:szCs w:val="22"/>
              </w:rPr>
            </w:pPr>
            <w:r w:rsidRPr="000F5447">
              <w:rPr>
                <w:sz w:val="22"/>
                <w:szCs w:val="22"/>
              </w:rPr>
              <w:t>EnergyVille NV</w:t>
            </w:r>
          </w:p>
        </w:tc>
        <w:tc>
          <w:tcPr>
            <w:tcW w:w="1515"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sz w:val="22"/>
                <w:szCs w:val="22"/>
              </w:rPr>
            </w:pPr>
            <w:r w:rsidRPr="000F5447">
              <w:rPr>
                <w:sz w:val="22"/>
                <w:szCs w:val="22"/>
              </w:rPr>
              <w:t>14.430.516,74</w:t>
            </w:r>
          </w:p>
        </w:tc>
        <w:tc>
          <w:tcPr>
            <w:tcW w:w="800"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sz w:val="22"/>
                <w:szCs w:val="22"/>
              </w:rPr>
            </w:pPr>
            <w:r w:rsidRPr="000F5447">
              <w:rPr>
                <w:sz w:val="22"/>
                <w:szCs w:val="22"/>
              </w:rPr>
              <w:t>78%</w:t>
            </w:r>
          </w:p>
        </w:tc>
      </w:tr>
      <w:tr w:rsidR="00135FA9" w:rsidRPr="000F5447" w:rsidTr="00135FA9">
        <w:trPr>
          <w:trHeight w:val="60"/>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135FA9" w:rsidRPr="000F5447" w:rsidRDefault="00135FA9">
            <w:pPr>
              <w:rPr>
                <w:sz w:val="22"/>
                <w:szCs w:val="22"/>
              </w:rPr>
            </w:pPr>
            <w:r w:rsidRPr="000F5447">
              <w:rPr>
                <w:sz w:val="22"/>
                <w:szCs w:val="22"/>
              </w:rPr>
              <w:t>VO – “Economie”</w:t>
            </w:r>
          </w:p>
        </w:tc>
        <w:tc>
          <w:tcPr>
            <w:tcW w:w="1515"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sz w:val="22"/>
                <w:szCs w:val="22"/>
              </w:rPr>
            </w:pPr>
            <w:r w:rsidRPr="000F5447">
              <w:rPr>
                <w:sz w:val="22"/>
                <w:szCs w:val="22"/>
              </w:rPr>
              <w:t>1.000.000,00</w:t>
            </w:r>
          </w:p>
        </w:tc>
        <w:tc>
          <w:tcPr>
            <w:tcW w:w="800"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sz w:val="22"/>
                <w:szCs w:val="22"/>
              </w:rPr>
            </w:pPr>
            <w:r w:rsidRPr="000F5447">
              <w:rPr>
                <w:sz w:val="22"/>
                <w:szCs w:val="22"/>
              </w:rPr>
              <w:t>5%</w:t>
            </w:r>
          </w:p>
        </w:tc>
      </w:tr>
      <w:tr w:rsidR="00135FA9" w:rsidRPr="000F5447" w:rsidTr="00135FA9">
        <w:trPr>
          <w:trHeight w:val="60"/>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135FA9" w:rsidRPr="000F5447" w:rsidRDefault="00135FA9">
            <w:pPr>
              <w:rPr>
                <w:sz w:val="22"/>
                <w:szCs w:val="22"/>
              </w:rPr>
            </w:pPr>
            <w:r w:rsidRPr="000F5447">
              <w:rPr>
                <w:sz w:val="22"/>
                <w:szCs w:val="22"/>
              </w:rPr>
              <w:t>VO – “Innovatie”</w:t>
            </w:r>
          </w:p>
        </w:tc>
        <w:tc>
          <w:tcPr>
            <w:tcW w:w="1515"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sz w:val="22"/>
                <w:szCs w:val="22"/>
              </w:rPr>
            </w:pPr>
            <w:r w:rsidRPr="000F5447">
              <w:rPr>
                <w:sz w:val="22"/>
                <w:szCs w:val="22"/>
              </w:rPr>
              <w:t>1.000.000,00</w:t>
            </w:r>
          </w:p>
        </w:tc>
        <w:tc>
          <w:tcPr>
            <w:tcW w:w="800"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sz w:val="22"/>
                <w:szCs w:val="22"/>
              </w:rPr>
            </w:pPr>
            <w:r w:rsidRPr="000F5447">
              <w:rPr>
                <w:sz w:val="22"/>
                <w:szCs w:val="22"/>
              </w:rPr>
              <w:t>5%</w:t>
            </w:r>
          </w:p>
        </w:tc>
      </w:tr>
      <w:tr w:rsidR="00135FA9" w:rsidRPr="000F5447" w:rsidTr="00135FA9">
        <w:trPr>
          <w:trHeight w:val="60"/>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135FA9" w:rsidRPr="000F5447" w:rsidRDefault="00135FA9">
            <w:pPr>
              <w:rPr>
                <w:b/>
                <w:sz w:val="22"/>
                <w:szCs w:val="22"/>
              </w:rPr>
            </w:pPr>
            <w:r w:rsidRPr="000F5447">
              <w:rPr>
                <w:b/>
                <w:sz w:val="22"/>
                <w:szCs w:val="22"/>
              </w:rPr>
              <w:t>Totaal</w:t>
            </w:r>
          </w:p>
        </w:tc>
        <w:tc>
          <w:tcPr>
            <w:tcW w:w="1515"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b/>
                <w:sz w:val="22"/>
                <w:szCs w:val="22"/>
              </w:rPr>
            </w:pPr>
            <w:r w:rsidRPr="000F5447">
              <w:rPr>
                <w:b/>
                <w:sz w:val="22"/>
                <w:szCs w:val="22"/>
              </w:rPr>
              <w:t>18.430.516,74</w:t>
            </w:r>
          </w:p>
        </w:tc>
        <w:tc>
          <w:tcPr>
            <w:tcW w:w="800" w:type="dxa"/>
            <w:tcBorders>
              <w:top w:val="nil"/>
              <w:left w:val="nil"/>
              <w:bottom w:val="single" w:sz="8" w:space="0" w:color="auto"/>
              <w:right w:val="single" w:sz="8" w:space="0" w:color="auto"/>
            </w:tcBorders>
            <w:shd w:val="clear" w:color="auto" w:fill="auto"/>
            <w:vAlign w:val="center"/>
            <w:hideMark/>
          </w:tcPr>
          <w:p w:rsidR="00135FA9" w:rsidRPr="000F5447" w:rsidRDefault="00135FA9">
            <w:pPr>
              <w:jc w:val="right"/>
              <w:rPr>
                <w:b/>
                <w:sz w:val="22"/>
                <w:szCs w:val="22"/>
              </w:rPr>
            </w:pPr>
            <w:r w:rsidRPr="000F5447">
              <w:rPr>
                <w:b/>
                <w:sz w:val="22"/>
                <w:szCs w:val="22"/>
              </w:rPr>
              <w:t>100%</w:t>
            </w:r>
          </w:p>
        </w:tc>
      </w:tr>
    </w:tbl>
    <w:p w:rsidR="00135FA9" w:rsidRPr="000F5447" w:rsidRDefault="00135FA9" w:rsidP="000F5447">
      <w:pPr>
        <w:jc w:val="both"/>
        <w:rPr>
          <w:b/>
          <w:sz w:val="22"/>
          <w:szCs w:val="22"/>
          <w:lang w:val="nl-BE"/>
        </w:rPr>
      </w:pPr>
    </w:p>
    <w:p w:rsidR="00040242" w:rsidRPr="000F5447" w:rsidRDefault="00040242" w:rsidP="000F5447">
      <w:pPr>
        <w:jc w:val="both"/>
        <w:rPr>
          <w:b/>
          <w:sz w:val="22"/>
          <w:szCs w:val="22"/>
          <w:lang w:val="nl-BE"/>
        </w:rPr>
      </w:pPr>
      <w:r w:rsidRPr="000F5447">
        <w:rPr>
          <w:b/>
          <w:sz w:val="22"/>
          <w:szCs w:val="22"/>
          <w:lang w:val="nl-BE"/>
        </w:rPr>
        <w:t xml:space="preserve">Closing the Circle </w:t>
      </w:r>
    </w:p>
    <w:p w:rsidR="00CA6BF9" w:rsidRPr="000F5447" w:rsidRDefault="00CA6BF9" w:rsidP="000F5447">
      <w:pPr>
        <w:jc w:val="both"/>
        <w:rPr>
          <w:sz w:val="22"/>
          <w:szCs w:val="22"/>
          <w:lang w:val="nl-BE"/>
        </w:rPr>
      </w:pPr>
    </w:p>
    <w:p w:rsidR="00BA01CC" w:rsidRPr="000F5447" w:rsidRDefault="00CA6BF9" w:rsidP="000F5447">
      <w:pPr>
        <w:jc w:val="both"/>
        <w:rPr>
          <w:sz w:val="22"/>
          <w:szCs w:val="22"/>
          <w:lang w:val="nl-BE"/>
        </w:rPr>
      </w:pPr>
      <w:r w:rsidRPr="000F5447">
        <w:rPr>
          <w:sz w:val="22"/>
          <w:szCs w:val="22"/>
          <w:lang w:val="nl-BE"/>
        </w:rPr>
        <w:t>Vanuit de Vlaamse energiebegroting (beleidsdomein LNE – Vlaams Energieagentschap [VEA]) werd een cofinancieringsbedrag van € 75.000 voorzien voor het EFRO-D2-project “</w:t>
      </w:r>
      <w:r w:rsidR="00040242" w:rsidRPr="000F5447">
        <w:rPr>
          <w:sz w:val="22"/>
          <w:szCs w:val="22"/>
          <w:lang w:val="nl-BE"/>
        </w:rPr>
        <w:t xml:space="preserve">Closing the </w:t>
      </w:r>
      <w:proofErr w:type="spellStart"/>
      <w:r w:rsidR="00040242" w:rsidRPr="000F5447">
        <w:rPr>
          <w:sz w:val="22"/>
          <w:szCs w:val="22"/>
          <w:lang w:val="nl-BE"/>
        </w:rPr>
        <w:t>Circle</w:t>
      </w:r>
      <w:proofErr w:type="spellEnd"/>
      <w:r w:rsidR="00040242" w:rsidRPr="000F5447">
        <w:rPr>
          <w:sz w:val="22"/>
          <w:szCs w:val="22"/>
          <w:lang w:val="nl-BE"/>
        </w:rPr>
        <w:t xml:space="preserve">, een demonstratie van </w:t>
      </w:r>
      <w:proofErr w:type="spellStart"/>
      <w:r w:rsidR="00040242" w:rsidRPr="000F5447">
        <w:rPr>
          <w:sz w:val="22"/>
          <w:szCs w:val="22"/>
          <w:lang w:val="nl-BE"/>
        </w:rPr>
        <w:t>Enhanced</w:t>
      </w:r>
      <w:proofErr w:type="spellEnd"/>
      <w:r w:rsidR="00040242" w:rsidRPr="000F5447">
        <w:rPr>
          <w:sz w:val="22"/>
          <w:szCs w:val="22"/>
          <w:lang w:val="nl-BE"/>
        </w:rPr>
        <w:t xml:space="preserve"> </w:t>
      </w:r>
      <w:proofErr w:type="spellStart"/>
      <w:r w:rsidR="00040242" w:rsidRPr="000F5447">
        <w:rPr>
          <w:sz w:val="22"/>
          <w:szCs w:val="22"/>
          <w:lang w:val="nl-BE"/>
        </w:rPr>
        <w:t>Landfill</w:t>
      </w:r>
      <w:proofErr w:type="spellEnd"/>
      <w:r w:rsidR="00040242" w:rsidRPr="000F5447">
        <w:rPr>
          <w:sz w:val="22"/>
          <w:szCs w:val="22"/>
          <w:lang w:val="nl-BE"/>
        </w:rPr>
        <w:t xml:space="preserve"> Mining (ELFM)” van de </w:t>
      </w:r>
      <w:r w:rsidRPr="000F5447">
        <w:rPr>
          <w:sz w:val="22"/>
          <w:szCs w:val="22"/>
          <w:lang w:val="nl-BE"/>
        </w:rPr>
        <w:t>U</w:t>
      </w:r>
      <w:r w:rsidR="00040242" w:rsidRPr="000F5447">
        <w:rPr>
          <w:sz w:val="22"/>
          <w:szCs w:val="22"/>
          <w:lang w:val="nl-BE"/>
        </w:rPr>
        <w:t>Hasselt</w:t>
      </w:r>
      <w:r w:rsidRPr="000F5447">
        <w:rPr>
          <w:sz w:val="22"/>
          <w:szCs w:val="22"/>
          <w:lang w:val="nl-BE"/>
        </w:rPr>
        <w:t xml:space="preserve"> (</w:t>
      </w:r>
      <w:r w:rsidR="00040242" w:rsidRPr="000F5447">
        <w:rPr>
          <w:sz w:val="22"/>
          <w:szCs w:val="22"/>
          <w:lang w:val="nl-BE"/>
        </w:rPr>
        <w:t xml:space="preserve">EFRO-steun: </w:t>
      </w:r>
      <w:r w:rsidRPr="000F5447">
        <w:rPr>
          <w:sz w:val="22"/>
          <w:szCs w:val="22"/>
          <w:lang w:val="nl-BE"/>
        </w:rPr>
        <w:t xml:space="preserve">€ </w:t>
      </w:r>
      <w:r w:rsidR="00040242" w:rsidRPr="000F5447">
        <w:rPr>
          <w:sz w:val="22"/>
          <w:szCs w:val="22"/>
          <w:lang w:val="nl-BE"/>
        </w:rPr>
        <w:t>200.000</w:t>
      </w:r>
      <w:r w:rsidRPr="000F5447">
        <w:rPr>
          <w:sz w:val="22"/>
          <w:szCs w:val="22"/>
          <w:lang w:val="nl-BE"/>
        </w:rPr>
        <w:t>).</w:t>
      </w:r>
    </w:p>
    <w:p w:rsidR="00040242" w:rsidRPr="000F5447" w:rsidRDefault="00040242" w:rsidP="000F5447">
      <w:pPr>
        <w:jc w:val="both"/>
        <w:rPr>
          <w:sz w:val="22"/>
          <w:szCs w:val="22"/>
          <w:lang w:val="nl-BE"/>
        </w:rPr>
      </w:pPr>
    </w:p>
    <w:p w:rsidR="00CA6BF9" w:rsidRPr="000F5447" w:rsidRDefault="00CA6BF9" w:rsidP="000F5447">
      <w:pPr>
        <w:jc w:val="both"/>
        <w:rPr>
          <w:sz w:val="22"/>
          <w:szCs w:val="22"/>
          <w:lang w:val="nl-BE"/>
        </w:rPr>
      </w:pPr>
      <w:r w:rsidRPr="000F5447">
        <w:rPr>
          <w:sz w:val="22"/>
          <w:szCs w:val="22"/>
          <w:lang w:val="nl-BE"/>
        </w:rPr>
        <w:t>Dit EFRO-project werd uitgevoerd door het “Enhanced Landfill Mining consortium”, bestaande uit o/a Group Machiels, de KU Leuven, de UHasselt, VITO, de Hogeschool-universiteit Brussel, LRM en OVAM (als waarnemend lid). De doelstellingen van het EFRO-project waren de volgende:</w:t>
      </w:r>
    </w:p>
    <w:p w:rsidR="00CA6BF9" w:rsidRPr="000F5447" w:rsidRDefault="00CA6BF9" w:rsidP="000F5447">
      <w:pPr>
        <w:pStyle w:val="Lijstalinea"/>
        <w:numPr>
          <w:ilvl w:val="0"/>
          <w:numId w:val="6"/>
        </w:numPr>
        <w:jc w:val="both"/>
        <w:rPr>
          <w:sz w:val="22"/>
          <w:szCs w:val="22"/>
          <w:lang w:val="nl-BE"/>
        </w:rPr>
      </w:pPr>
      <w:r w:rsidRPr="000F5447">
        <w:rPr>
          <w:sz w:val="22"/>
          <w:szCs w:val="22"/>
          <w:lang w:val="nl-BE"/>
        </w:rPr>
        <w:t>demonstreren dat het integraal valoriseren van materialen en energie uit stortplaatsen mogelijk is. Hierbij komen alle duurzaamheidsaspecten geïntegreerd aan bod: economische (toegevoegde waarde, IRR, etc.), ecologische (CO2-reductie, eco-efficiëntie, etc.) en sociale aspecten (maa</w:t>
      </w:r>
      <w:r w:rsidRPr="000F5447">
        <w:rPr>
          <w:sz w:val="22"/>
          <w:szCs w:val="22"/>
          <w:lang w:val="nl-BE"/>
        </w:rPr>
        <w:t>t</w:t>
      </w:r>
      <w:r w:rsidRPr="000F5447">
        <w:rPr>
          <w:sz w:val="22"/>
          <w:szCs w:val="22"/>
          <w:lang w:val="nl-BE"/>
        </w:rPr>
        <w:t>schappelijke acceptatie, werkgelegenheid, etc.);</w:t>
      </w:r>
    </w:p>
    <w:p w:rsidR="00CA6BF9" w:rsidRPr="000F5447" w:rsidRDefault="00CA6BF9" w:rsidP="000F5447">
      <w:pPr>
        <w:pStyle w:val="Lijstalinea"/>
        <w:numPr>
          <w:ilvl w:val="0"/>
          <w:numId w:val="6"/>
        </w:numPr>
        <w:jc w:val="both"/>
        <w:rPr>
          <w:sz w:val="22"/>
          <w:szCs w:val="22"/>
          <w:lang w:val="nl-BE"/>
        </w:rPr>
      </w:pPr>
      <w:r w:rsidRPr="000F5447">
        <w:rPr>
          <w:sz w:val="22"/>
          <w:szCs w:val="22"/>
          <w:lang w:val="nl-BE"/>
        </w:rPr>
        <w:t>aantonen dat hiervoor het intelligent combineren en toepassen van innovatieve en propere techn</w:t>
      </w:r>
      <w:r w:rsidRPr="000F5447">
        <w:rPr>
          <w:sz w:val="22"/>
          <w:szCs w:val="22"/>
          <w:lang w:val="nl-BE"/>
        </w:rPr>
        <w:t>o</w:t>
      </w:r>
      <w:r w:rsidRPr="000F5447">
        <w:rPr>
          <w:sz w:val="22"/>
          <w:szCs w:val="22"/>
          <w:lang w:val="nl-BE"/>
        </w:rPr>
        <w:t>logieën (Cleantech) noodzakelijk is;</w:t>
      </w:r>
    </w:p>
    <w:p w:rsidR="00CA6BF9" w:rsidRPr="000F5447" w:rsidRDefault="00CA6BF9" w:rsidP="000F5447">
      <w:pPr>
        <w:pStyle w:val="Lijstalinea"/>
        <w:numPr>
          <w:ilvl w:val="0"/>
          <w:numId w:val="6"/>
        </w:numPr>
        <w:jc w:val="both"/>
        <w:rPr>
          <w:sz w:val="22"/>
          <w:szCs w:val="22"/>
          <w:lang w:val="nl-BE"/>
        </w:rPr>
      </w:pPr>
      <w:r w:rsidRPr="000F5447">
        <w:rPr>
          <w:sz w:val="22"/>
          <w:szCs w:val="22"/>
          <w:lang w:val="nl-BE"/>
        </w:rPr>
        <w:t>de mogelijkheid bieden dat bedrijven hun technologie tonen;</w:t>
      </w:r>
    </w:p>
    <w:p w:rsidR="00CA6BF9" w:rsidRPr="000F5447" w:rsidRDefault="00CA6BF9" w:rsidP="000F5447">
      <w:pPr>
        <w:pStyle w:val="Lijstalinea"/>
        <w:numPr>
          <w:ilvl w:val="0"/>
          <w:numId w:val="6"/>
        </w:numPr>
        <w:jc w:val="both"/>
        <w:rPr>
          <w:sz w:val="22"/>
          <w:szCs w:val="22"/>
          <w:lang w:val="nl-BE"/>
        </w:rPr>
      </w:pPr>
      <w:r w:rsidRPr="000F5447">
        <w:rPr>
          <w:sz w:val="22"/>
          <w:szCs w:val="22"/>
          <w:lang w:val="nl-BE"/>
        </w:rPr>
        <w:t>demonstreren dat een multi-actor-benadering drempels kan wegnemen.</w:t>
      </w:r>
    </w:p>
    <w:p w:rsidR="00CA6BF9" w:rsidRPr="000F5447" w:rsidRDefault="00CA6BF9" w:rsidP="000F5447">
      <w:pPr>
        <w:jc w:val="both"/>
        <w:rPr>
          <w:sz w:val="22"/>
          <w:szCs w:val="22"/>
          <w:lang w:val="nl-BE"/>
        </w:rPr>
      </w:pPr>
    </w:p>
    <w:p w:rsidR="00CA6BF9" w:rsidRPr="000F5447" w:rsidRDefault="00CA6BF9" w:rsidP="000F5447">
      <w:pPr>
        <w:jc w:val="both"/>
        <w:rPr>
          <w:sz w:val="22"/>
          <w:szCs w:val="22"/>
          <w:lang w:val="nl-BE"/>
        </w:rPr>
      </w:pPr>
      <w:r w:rsidRPr="000F5447">
        <w:rPr>
          <w:sz w:val="22"/>
          <w:szCs w:val="22"/>
          <w:lang w:val="nl-BE"/>
        </w:rPr>
        <w:t xml:space="preserve">De VEA-cofinanciering werd </w:t>
      </w:r>
      <w:r w:rsidR="00354C57" w:rsidRPr="000F5447">
        <w:rPr>
          <w:sz w:val="22"/>
          <w:szCs w:val="22"/>
          <w:lang w:val="nl-BE"/>
        </w:rPr>
        <w:t xml:space="preserve">zoals gezegd </w:t>
      </w:r>
      <w:r w:rsidRPr="000F5447">
        <w:rPr>
          <w:sz w:val="22"/>
          <w:szCs w:val="22"/>
          <w:lang w:val="nl-BE"/>
        </w:rPr>
        <w:t>toegekend aan de UHasselt (Centrum voor Milieukunde)</w:t>
      </w:r>
      <w:r w:rsidR="00354C57" w:rsidRPr="000F5447">
        <w:rPr>
          <w:sz w:val="22"/>
          <w:szCs w:val="22"/>
          <w:lang w:val="nl-BE"/>
        </w:rPr>
        <w:t xml:space="preserve"> </w:t>
      </w:r>
      <w:r w:rsidRPr="000F5447">
        <w:rPr>
          <w:sz w:val="22"/>
          <w:szCs w:val="22"/>
          <w:lang w:val="nl-BE"/>
        </w:rPr>
        <w:t>dat binnen het EFRO-project de coördinatie en de economische en maatschappelijke evaluatie heeft uitgevoerd.</w:t>
      </w:r>
    </w:p>
    <w:p w:rsidR="002819AE" w:rsidRPr="000F5447" w:rsidRDefault="002819AE" w:rsidP="000F5447">
      <w:pPr>
        <w:jc w:val="both"/>
        <w:rPr>
          <w:sz w:val="22"/>
          <w:szCs w:val="22"/>
          <w:lang w:val="nl-BE"/>
        </w:rPr>
      </w:pPr>
    </w:p>
    <w:p w:rsidR="002819AE" w:rsidRPr="000F5447" w:rsidRDefault="002819AE" w:rsidP="000F5447">
      <w:pPr>
        <w:jc w:val="both"/>
        <w:rPr>
          <w:sz w:val="22"/>
          <w:szCs w:val="22"/>
          <w:lang w:val="nl-BE"/>
        </w:rPr>
      </w:pPr>
      <w:r w:rsidRPr="000F5447">
        <w:rPr>
          <w:sz w:val="22"/>
          <w:szCs w:val="22"/>
          <w:lang w:val="nl-BE"/>
        </w:rPr>
        <w:t xml:space="preserve">Wat betreft de overige twee deelvragen, mag uit bovenstaande uiteenzetting blijken dat een “lijst van uitgevoerde projecten en resultaten” hier niet aan de orde is en dat de (Vlaamse) overheidssteun aan de vermelde initiatieven conform vooropgestelde doelstellingen en criteria </w:t>
      </w:r>
      <w:r w:rsidR="002554F5" w:rsidRPr="000F5447">
        <w:rPr>
          <w:sz w:val="22"/>
          <w:szCs w:val="22"/>
          <w:lang w:val="nl-BE"/>
        </w:rPr>
        <w:t>wordt/</w:t>
      </w:r>
      <w:r w:rsidRPr="000F5447">
        <w:rPr>
          <w:sz w:val="22"/>
          <w:szCs w:val="22"/>
          <w:lang w:val="nl-BE"/>
        </w:rPr>
        <w:t xml:space="preserve">zal worden geëvalueerd. Ook </w:t>
      </w:r>
      <w:r w:rsidR="002554F5" w:rsidRPr="000F5447">
        <w:rPr>
          <w:sz w:val="22"/>
          <w:szCs w:val="22"/>
          <w:lang w:val="nl-BE"/>
        </w:rPr>
        <w:t>bij</w:t>
      </w:r>
      <w:r w:rsidRPr="000F5447">
        <w:rPr>
          <w:sz w:val="22"/>
          <w:szCs w:val="22"/>
          <w:lang w:val="nl-BE"/>
        </w:rPr>
        <w:t xml:space="preserve"> de steunkanalen die de besproken subsidieagentschappen aanbieden, worden vanzelfsprekend ge</w:t>
      </w:r>
      <w:bookmarkStart w:id="0" w:name="_GoBack"/>
      <w:bookmarkEnd w:id="0"/>
      <w:r w:rsidRPr="000F5447">
        <w:rPr>
          <w:sz w:val="22"/>
          <w:szCs w:val="22"/>
          <w:lang w:val="nl-BE"/>
        </w:rPr>
        <w:t>ijkte beoordelings- en evaluatiecriteria gehanteerd.</w:t>
      </w:r>
    </w:p>
    <w:sectPr w:rsidR="002819AE" w:rsidRPr="000F5447" w:rsidSect="008B6EC4">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0EC1298D"/>
    <w:multiLevelType w:val="hybridMultilevel"/>
    <w:tmpl w:val="903246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4A512C1"/>
    <w:multiLevelType w:val="hybridMultilevel"/>
    <w:tmpl w:val="6BDC3120"/>
    <w:lvl w:ilvl="0" w:tplc="7686917C">
      <w:start w:val="2"/>
      <w:numFmt w:val="decimal"/>
      <w:lvlText w:val="%1."/>
      <w:lvlJc w:val="left"/>
      <w:pPr>
        <w:tabs>
          <w:tab w:val="num" w:pos="720"/>
        </w:tabs>
        <w:ind w:left="720" w:hanging="360"/>
      </w:pPr>
      <w:rPr>
        <w:rFonts w:hint="default"/>
      </w:rPr>
    </w:lvl>
    <w:lvl w:ilvl="1" w:tplc="C1520A68" w:tentative="1">
      <w:start w:val="1"/>
      <w:numFmt w:val="lowerLetter"/>
      <w:lvlText w:val="%2."/>
      <w:lvlJc w:val="left"/>
      <w:pPr>
        <w:tabs>
          <w:tab w:val="num" w:pos="1440"/>
        </w:tabs>
        <w:ind w:left="1440" w:hanging="360"/>
      </w:pPr>
    </w:lvl>
    <w:lvl w:ilvl="2" w:tplc="88E415DE" w:tentative="1">
      <w:start w:val="1"/>
      <w:numFmt w:val="lowerRoman"/>
      <w:lvlText w:val="%3."/>
      <w:lvlJc w:val="right"/>
      <w:pPr>
        <w:tabs>
          <w:tab w:val="num" w:pos="2160"/>
        </w:tabs>
        <w:ind w:left="2160" w:hanging="180"/>
      </w:pPr>
    </w:lvl>
    <w:lvl w:ilvl="3" w:tplc="549E8C74" w:tentative="1">
      <w:start w:val="1"/>
      <w:numFmt w:val="decimal"/>
      <w:lvlText w:val="%4."/>
      <w:lvlJc w:val="left"/>
      <w:pPr>
        <w:tabs>
          <w:tab w:val="num" w:pos="2880"/>
        </w:tabs>
        <w:ind w:left="2880" w:hanging="360"/>
      </w:pPr>
    </w:lvl>
    <w:lvl w:ilvl="4" w:tplc="A5147768" w:tentative="1">
      <w:start w:val="1"/>
      <w:numFmt w:val="lowerLetter"/>
      <w:lvlText w:val="%5."/>
      <w:lvlJc w:val="left"/>
      <w:pPr>
        <w:tabs>
          <w:tab w:val="num" w:pos="3600"/>
        </w:tabs>
        <w:ind w:left="3600" w:hanging="360"/>
      </w:pPr>
    </w:lvl>
    <w:lvl w:ilvl="5" w:tplc="3DF8CC42" w:tentative="1">
      <w:start w:val="1"/>
      <w:numFmt w:val="lowerRoman"/>
      <w:lvlText w:val="%6."/>
      <w:lvlJc w:val="right"/>
      <w:pPr>
        <w:tabs>
          <w:tab w:val="num" w:pos="4320"/>
        </w:tabs>
        <w:ind w:left="4320" w:hanging="180"/>
      </w:pPr>
    </w:lvl>
    <w:lvl w:ilvl="6" w:tplc="81BC8996" w:tentative="1">
      <w:start w:val="1"/>
      <w:numFmt w:val="decimal"/>
      <w:lvlText w:val="%7."/>
      <w:lvlJc w:val="left"/>
      <w:pPr>
        <w:tabs>
          <w:tab w:val="num" w:pos="5040"/>
        </w:tabs>
        <w:ind w:left="5040" w:hanging="360"/>
      </w:pPr>
    </w:lvl>
    <w:lvl w:ilvl="7" w:tplc="C4A0D9DC" w:tentative="1">
      <w:start w:val="1"/>
      <w:numFmt w:val="lowerLetter"/>
      <w:lvlText w:val="%8."/>
      <w:lvlJc w:val="left"/>
      <w:pPr>
        <w:tabs>
          <w:tab w:val="num" w:pos="5760"/>
        </w:tabs>
        <w:ind w:left="5760" w:hanging="360"/>
      </w:pPr>
    </w:lvl>
    <w:lvl w:ilvl="8" w:tplc="5D028770" w:tentative="1">
      <w:start w:val="1"/>
      <w:numFmt w:val="lowerRoman"/>
      <w:lvlText w:val="%9."/>
      <w:lvlJc w:val="right"/>
      <w:pPr>
        <w:tabs>
          <w:tab w:val="num" w:pos="6480"/>
        </w:tabs>
        <w:ind w:left="6480" w:hanging="180"/>
      </w:p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812D44"/>
    <w:multiLevelType w:val="hybridMultilevel"/>
    <w:tmpl w:val="CCA8CCA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40242"/>
    <w:rsid w:val="00045E43"/>
    <w:rsid w:val="000F1678"/>
    <w:rsid w:val="000F5447"/>
    <w:rsid w:val="00135FA9"/>
    <w:rsid w:val="00157A87"/>
    <w:rsid w:val="001747B4"/>
    <w:rsid w:val="001F0937"/>
    <w:rsid w:val="002554F5"/>
    <w:rsid w:val="002730B7"/>
    <w:rsid w:val="002819AE"/>
    <w:rsid w:val="0028448B"/>
    <w:rsid w:val="00285A84"/>
    <w:rsid w:val="00354C57"/>
    <w:rsid w:val="00373B24"/>
    <w:rsid w:val="00387802"/>
    <w:rsid w:val="003F450F"/>
    <w:rsid w:val="004965C8"/>
    <w:rsid w:val="00542866"/>
    <w:rsid w:val="005431C7"/>
    <w:rsid w:val="006114A2"/>
    <w:rsid w:val="0066037E"/>
    <w:rsid w:val="006A324D"/>
    <w:rsid w:val="006F7264"/>
    <w:rsid w:val="00710643"/>
    <w:rsid w:val="00762429"/>
    <w:rsid w:val="007A666B"/>
    <w:rsid w:val="007B527F"/>
    <w:rsid w:val="007F7F53"/>
    <w:rsid w:val="008B6EC4"/>
    <w:rsid w:val="008B7B41"/>
    <w:rsid w:val="009976C1"/>
    <w:rsid w:val="009C52EF"/>
    <w:rsid w:val="009E2C40"/>
    <w:rsid w:val="009E7759"/>
    <w:rsid w:val="00AB0AA4"/>
    <w:rsid w:val="00BA01CC"/>
    <w:rsid w:val="00C63CED"/>
    <w:rsid w:val="00C93B7A"/>
    <w:rsid w:val="00CA6BF9"/>
    <w:rsid w:val="00D06500"/>
    <w:rsid w:val="00D522C8"/>
    <w:rsid w:val="00E42E8A"/>
    <w:rsid w:val="00EB78CA"/>
    <w:rsid w:val="00F10B54"/>
    <w:rsid w:val="00FE67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character" w:styleId="Hyperlink">
    <w:name w:val="Hyperlink"/>
    <w:basedOn w:val="Standaardalinea-lettertype"/>
    <w:rsid w:val="009C52EF"/>
    <w:rPr>
      <w:color w:val="0000FF" w:themeColor="hyperlink"/>
      <w:u w:val="single"/>
    </w:rPr>
  </w:style>
  <w:style w:type="table" w:styleId="Tabelraster">
    <w:name w:val="Table Grid"/>
    <w:basedOn w:val="Standaardtabel"/>
    <w:rsid w:val="0054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A6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character" w:styleId="Hyperlink">
    <w:name w:val="Hyperlink"/>
    <w:basedOn w:val="Standaardalinea-lettertype"/>
    <w:rsid w:val="009C52EF"/>
    <w:rPr>
      <w:color w:val="0000FF" w:themeColor="hyperlink"/>
      <w:u w:val="single"/>
    </w:rPr>
  </w:style>
  <w:style w:type="table" w:styleId="Tabelraster">
    <w:name w:val="Table Grid"/>
    <w:basedOn w:val="Standaardtabel"/>
    <w:rsid w:val="0054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A6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919">
      <w:bodyDiv w:val="1"/>
      <w:marLeft w:val="0"/>
      <w:marRight w:val="0"/>
      <w:marTop w:val="0"/>
      <w:marBottom w:val="0"/>
      <w:divBdr>
        <w:top w:val="none" w:sz="0" w:space="0" w:color="auto"/>
        <w:left w:val="none" w:sz="0" w:space="0" w:color="auto"/>
        <w:bottom w:val="none" w:sz="0" w:space="0" w:color="auto"/>
        <w:right w:val="none" w:sz="0" w:space="0" w:color="auto"/>
      </w:divBdr>
    </w:div>
    <w:div w:id="130951204">
      <w:bodyDiv w:val="1"/>
      <w:marLeft w:val="0"/>
      <w:marRight w:val="0"/>
      <w:marTop w:val="0"/>
      <w:marBottom w:val="0"/>
      <w:divBdr>
        <w:top w:val="none" w:sz="0" w:space="0" w:color="auto"/>
        <w:left w:val="none" w:sz="0" w:space="0" w:color="auto"/>
        <w:bottom w:val="none" w:sz="0" w:space="0" w:color="auto"/>
        <w:right w:val="none" w:sz="0" w:space="0" w:color="auto"/>
      </w:divBdr>
    </w:div>
    <w:div w:id="12139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tschapondernemen.be" TargetMode="External"/><Relationship Id="rId13" Type="http://schemas.openxmlformats.org/officeDocument/2006/relationships/hyperlink" Target="http://www.energyville.be" TargetMode="External"/><Relationship Id="rId3" Type="http://schemas.microsoft.com/office/2007/relationships/stylesWithEffects" Target="stylesWithEffects.xml"/><Relationship Id="rId7" Type="http://schemas.openxmlformats.org/officeDocument/2006/relationships/hyperlink" Target="http://www.iwt.be" TargetMode="External"/><Relationship Id="rId12" Type="http://schemas.openxmlformats.org/officeDocument/2006/relationships/hyperlink" Target="http://www.vlaamsparlement.be/Proteus5/showSchriftelijkeVraag.action?id=868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m.be/health-care" TargetMode="External"/><Relationship Id="rId11" Type="http://schemas.openxmlformats.org/officeDocument/2006/relationships/hyperlink" Target="http://www.flanderscar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b.be" TargetMode="External"/><Relationship Id="rId4" Type="http://schemas.openxmlformats.org/officeDocument/2006/relationships/settings" Target="settings.xml"/><Relationship Id="rId9" Type="http://schemas.openxmlformats.org/officeDocument/2006/relationships/hyperlink" Target="http://flandersbio.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0</TotalTime>
  <Pages>2</Pages>
  <Words>1105</Words>
  <Characters>6079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Isabelle Cauwel</cp:lastModifiedBy>
  <cp:revision>2</cp:revision>
  <cp:lastPrinted>2007-12-14T07:15:00Z</cp:lastPrinted>
  <dcterms:created xsi:type="dcterms:W3CDTF">2013-06-28T14:57:00Z</dcterms:created>
  <dcterms:modified xsi:type="dcterms:W3CDTF">2013-06-28T14:57:00Z</dcterms:modified>
</cp:coreProperties>
</file>