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EA" w:rsidRPr="00BF2704" w:rsidRDefault="00BF2704" w:rsidP="000822EA">
      <w:pPr>
        <w:jc w:val="both"/>
        <w:rPr>
          <w:sz w:val="22"/>
          <w:u w:val="single"/>
        </w:rPr>
      </w:pPr>
      <w:bookmarkStart w:id="0" w:name="_GoBack"/>
      <w:bookmarkEnd w:id="0"/>
      <w:r w:rsidRPr="00BF2704">
        <w:rPr>
          <w:sz w:val="22"/>
          <w:u w:val="single"/>
        </w:rPr>
        <w:t>Bijlage bij het antwoord op schriftelijke v</w:t>
      </w:r>
      <w:r w:rsidR="000822EA" w:rsidRPr="00BF2704">
        <w:rPr>
          <w:sz w:val="22"/>
          <w:u w:val="single"/>
        </w:rPr>
        <w:t>raag nr. 559</w:t>
      </w:r>
      <w:r w:rsidRPr="00BF2704">
        <w:rPr>
          <w:sz w:val="22"/>
          <w:u w:val="single"/>
        </w:rPr>
        <w:t xml:space="preserve"> </w:t>
      </w:r>
      <w:r w:rsidR="000822EA" w:rsidRPr="00BF2704">
        <w:rPr>
          <w:sz w:val="22"/>
          <w:u w:val="single"/>
        </w:rPr>
        <w:t>van 31 mei 2013</w:t>
      </w:r>
    </w:p>
    <w:p w:rsidR="000822EA" w:rsidRDefault="000822EA" w:rsidP="000822EA">
      <w:pPr>
        <w:pStyle w:val="StandaardSV"/>
      </w:pPr>
    </w:p>
    <w:p w:rsidR="00B05644" w:rsidRDefault="00BF2704" w:rsidP="00BF2704">
      <w:pPr>
        <w:pStyle w:val="StandaardSV"/>
        <w:rPr>
          <w:lang w:val="nl-BE"/>
        </w:rPr>
      </w:pPr>
      <w:r>
        <w:t xml:space="preserve">Uittreksel uit het </w:t>
      </w:r>
      <w:r w:rsidR="00B05644">
        <w:rPr>
          <w:lang w:val="nl-BE"/>
        </w:rPr>
        <w:t xml:space="preserve">recent onderzoek </w:t>
      </w:r>
      <w:r>
        <w:rPr>
          <w:lang w:val="nl-BE"/>
        </w:rPr>
        <w:t xml:space="preserve">van het Steunpunt Vakantieparticipatie </w:t>
      </w:r>
      <w:r w:rsidR="00B05644">
        <w:rPr>
          <w:lang w:val="nl-BE"/>
        </w:rPr>
        <w:t xml:space="preserve">in samenwerking met Prof Lynn Minnaert </w:t>
      </w:r>
      <w:r>
        <w:rPr>
          <w:lang w:val="nl-BE"/>
        </w:rPr>
        <w:t>over</w:t>
      </w:r>
      <w:r w:rsidR="00B05644">
        <w:rPr>
          <w:lang w:val="nl-BE"/>
        </w:rPr>
        <w:t xml:space="preserve"> de tevredenheid van gebruikers en partners</w:t>
      </w:r>
      <w:r w:rsidR="001179DB">
        <w:rPr>
          <w:lang w:val="nl-BE"/>
        </w:rPr>
        <w:t xml:space="preserve"> van het Steunpunt Vakantieparticipatie</w:t>
      </w:r>
      <w:r w:rsidR="00B05644">
        <w:rPr>
          <w:lang w:val="nl-BE"/>
        </w:rPr>
        <w:t>.</w:t>
      </w:r>
      <w:r w:rsidR="001179DB" w:rsidRPr="001179DB">
        <w:t xml:space="preserve"> </w:t>
      </w:r>
    </w:p>
    <w:p w:rsidR="00F73CCB" w:rsidRDefault="00F73CCB" w:rsidP="00F73CCB">
      <w:pPr>
        <w:pStyle w:val="StandaardSV"/>
        <w:rPr>
          <w:rFonts w:eastAsia="Calibri"/>
          <w:lang w:eastAsia="en-US"/>
        </w:rPr>
      </w:pPr>
    </w:p>
    <w:p w:rsidR="00A55AC3" w:rsidRPr="00A55AC3" w:rsidRDefault="00A55AC3" w:rsidP="00F73CCB">
      <w:pPr>
        <w:pStyle w:val="StandaardSV"/>
        <w:rPr>
          <w:rFonts w:eastAsia="Calibri"/>
          <w:lang w:eastAsia="en-US"/>
        </w:rPr>
      </w:pPr>
      <w:r w:rsidRPr="00A55AC3">
        <w:rPr>
          <w:rFonts w:eastAsia="Calibri"/>
          <w:lang w:eastAsia="en-US"/>
        </w:rPr>
        <w:t xml:space="preserve">83% van de </w:t>
      </w:r>
      <w:r w:rsidRPr="00F73CCB">
        <w:rPr>
          <w:rFonts w:eastAsia="Calibri"/>
          <w:b/>
          <w:lang w:eastAsia="en-US"/>
        </w:rPr>
        <w:t>vakantiegangers</w:t>
      </w:r>
      <w:r w:rsidRPr="00A55AC3">
        <w:rPr>
          <w:rFonts w:eastAsia="Calibri"/>
          <w:lang w:eastAsia="en-US"/>
        </w:rPr>
        <w:t xml:space="preserve"> die via het Steunpunt Vakantieparticipatie boeken</w:t>
      </w:r>
      <w:r w:rsidR="00F73CCB">
        <w:rPr>
          <w:rFonts w:eastAsia="Calibri"/>
          <w:lang w:eastAsia="en-US"/>
        </w:rPr>
        <w:t>,</w:t>
      </w:r>
      <w:r w:rsidRPr="00A55AC3">
        <w:rPr>
          <w:rFonts w:eastAsia="Calibri"/>
          <w:lang w:eastAsia="en-US"/>
        </w:rPr>
        <w:t xml:space="preserve"> zijn zeer tot uiterst tevreden over het aanbod. Het aandeel dat niet tevreden is over het aanbod beperkt</w:t>
      </w:r>
      <w:r w:rsidR="00F73CCB">
        <w:rPr>
          <w:rFonts w:eastAsia="Calibri"/>
          <w:lang w:eastAsia="en-US"/>
        </w:rPr>
        <w:t xml:space="preserve"> zich</w:t>
      </w:r>
      <w:r w:rsidRPr="00A55AC3">
        <w:rPr>
          <w:rFonts w:eastAsia="Calibri"/>
          <w:lang w:eastAsia="en-US"/>
        </w:rPr>
        <w:t xml:space="preserve"> tot 5%</w:t>
      </w:r>
      <w:r w:rsidR="00F73CCB">
        <w:rPr>
          <w:rFonts w:eastAsia="Calibri"/>
          <w:lang w:eastAsia="en-US"/>
        </w:rPr>
        <w:t>.</w:t>
      </w:r>
    </w:p>
    <w:p w:rsidR="00A55AC3" w:rsidRPr="00A55AC3" w:rsidRDefault="00A55AC3" w:rsidP="00A55AC3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noProof/>
          <w:color w:val="FF0000"/>
          <w:sz w:val="22"/>
          <w:szCs w:val="22"/>
          <w:lang w:val="nl-BE" w:eastAsia="nl-BE"/>
        </w:rPr>
        <w:drawing>
          <wp:inline distT="0" distB="0" distL="0" distR="0">
            <wp:extent cx="3105150" cy="1362075"/>
            <wp:effectExtent l="0" t="0" r="0" b="0"/>
            <wp:docPr id="1" name="Grafi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55AC3" w:rsidRPr="00A55AC3" w:rsidRDefault="00A55AC3" w:rsidP="00F73CCB">
      <w:pPr>
        <w:pStyle w:val="StandaardSV"/>
        <w:rPr>
          <w:rFonts w:eastAsia="Calibri"/>
          <w:lang w:eastAsia="en-US"/>
        </w:rPr>
      </w:pPr>
      <w:r w:rsidRPr="00A55AC3">
        <w:rPr>
          <w:rFonts w:eastAsia="Calibri"/>
          <w:lang w:eastAsia="en-US"/>
        </w:rPr>
        <w:t>82% van de vakantiegangers heeft het logies van zijn voorkeur kunnen boeken, voor de overige 18% was dit niet mogelijk. 78% was zeer tot uiterst tevreden over zijn logies</w:t>
      </w:r>
      <w:r w:rsidR="00F73CCB">
        <w:rPr>
          <w:rFonts w:eastAsia="Calibri"/>
          <w:lang w:eastAsia="en-US"/>
        </w:rPr>
        <w:t>,</w:t>
      </w:r>
      <w:r w:rsidRPr="00A55AC3">
        <w:rPr>
          <w:rFonts w:eastAsia="Calibri"/>
          <w:lang w:eastAsia="en-US"/>
        </w:rPr>
        <w:t xml:space="preserve"> 12% was niet tevreden. </w:t>
      </w:r>
      <w:r w:rsidR="00F73CCB">
        <w:rPr>
          <w:rFonts w:eastAsia="Calibri"/>
          <w:lang w:eastAsia="en-US"/>
        </w:rPr>
        <w:t>Zij</w:t>
      </w:r>
      <w:r w:rsidRPr="00A55AC3">
        <w:rPr>
          <w:rFonts w:eastAsia="Calibri"/>
          <w:lang w:eastAsia="en-US"/>
        </w:rPr>
        <w:t xml:space="preserve"> die hun logies van voorkeur hebben kunnen boeken</w:t>
      </w:r>
      <w:r w:rsidR="00F73CCB">
        <w:rPr>
          <w:rFonts w:eastAsia="Calibri"/>
          <w:lang w:eastAsia="en-US"/>
        </w:rPr>
        <w:t xml:space="preserve">, zijn meer tevreden </w:t>
      </w:r>
      <w:r w:rsidRPr="00A55AC3">
        <w:rPr>
          <w:rFonts w:eastAsia="Calibri"/>
          <w:lang w:eastAsia="en-US"/>
        </w:rPr>
        <w:t xml:space="preserve">dan </w:t>
      </w:r>
      <w:r w:rsidR="00F73CCB">
        <w:rPr>
          <w:rFonts w:eastAsia="Calibri"/>
          <w:lang w:eastAsia="en-US"/>
        </w:rPr>
        <w:t>zij</w:t>
      </w:r>
      <w:r w:rsidRPr="00A55AC3">
        <w:rPr>
          <w:rFonts w:eastAsia="Calibri"/>
          <w:lang w:eastAsia="en-US"/>
        </w:rPr>
        <w:t xml:space="preserve"> die dat niet hebben kunnen doen. </w:t>
      </w:r>
      <w:r w:rsidR="00F73CCB">
        <w:rPr>
          <w:rFonts w:eastAsia="Calibri"/>
          <w:lang w:eastAsia="en-US"/>
        </w:rPr>
        <w:t>Wie</w:t>
      </w:r>
      <w:r w:rsidRPr="00A55AC3">
        <w:rPr>
          <w:rFonts w:eastAsia="Calibri"/>
          <w:lang w:eastAsia="en-US"/>
        </w:rPr>
        <w:t xml:space="preserve"> al eens in het verblijf geweest wa</w:t>
      </w:r>
      <w:r w:rsidR="00F73CCB">
        <w:rPr>
          <w:rFonts w:eastAsia="Calibri"/>
          <w:lang w:eastAsia="en-US"/>
        </w:rPr>
        <w:t>s,</w:t>
      </w:r>
      <w:r w:rsidRPr="00A55AC3">
        <w:rPr>
          <w:rFonts w:eastAsia="Calibri"/>
          <w:lang w:eastAsia="en-US"/>
        </w:rPr>
        <w:t xml:space="preserve"> </w:t>
      </w:r>
      <w:r w:rsidR="00F73CCB">
        <w:rPr>
          <w:rFonts w:eastAsia="Calibri"/>
          <w:lang w:eastAsia="en-US"/>
        </w:rPr>
        <w:t>is</w:t>
      </w:r>
      <w:r w:rsidRPr="00A55AC3">
        <w:rPr>
          <w:rFonts w:eastAsia="Calibri"/>
          <w:lang w:eastAsia="en-US"/>
        </w:rPr>
        <w:t xml:space="preserve"> </w:t>
      </w:r>
      <w:r w:rsidR="00F73CCB">
        <w:rPr>
          <w:rFonts w:eastAsia="Calibri"/>
          <w:lang w:eastAsia="en-US"/>
        </w:rPr>
        <w:t>vaker</w:t>
      </w:r>
      <w:r w:rsidRPr="00A55AC3">
        <w:rPr>
          <w:rFonts w:eastAsia="Calibri"/>
          <w:lang w:eastAsia="en-US"/>
        </w:rPr>
        <w:t xml:space="preserve"> tevreden. </w:t>
      </w:r>
      <w:r w:rsidR="00F73CCB" w:rsidRPr="00A55AC3">
        <w:rPr>
          <w:rFonts w:eastAsia="Calibri"/>
          <w:lang w:eastAsia="en-US"/>
        </w:rPr>
        <w:t xml:space="preserve">16% </w:t>
      </w:r>
      <w:r w:rsidR="00F73CCB">
        <w:rPr>
          <w:rFonts w:eastAsia="Calibri"/>
          <w:lang w:eastAsia="en-US"/>
        </w:rPr>
        <w:t xml:space="preserve">van wie voor het eerst in het logies komt is </w:t>
      </w:r>
      <w:r w:rsidR="00F73CCB" w:rsidRPr="00A55AC3">
        <w:rPr>
          <w:rFonts w:eastAsia="Calibri"/>
          <w:lang w:eastAsia="en-US"/>
        </w:rPr>
        <w:t>ontevreden</w:t>
      </w:r>
      <w:r w:rsidRPr="00A55AC3">
        <w:rPr>
          <w:rFonts w:eastAsia="Calibri"/>
          <w:lang w:eastAsia="en-US"/>
        </w:rPr>
        <w:t xml:space="preserve">, bij </w:t>
      </w:r>
      <w:r w:rsidR="00F73CCB">
        <w:rPr>
          <w:rFonts w:eastAsia="Calibri"/>
          <w:lang w:eastAsia="en-US"/>
        </w:rPr>
        <w:t>wie</w:t>
      </w:r>
      <w:r w:rsidRPr="00A55AC3">
        <w:rPr>
          <w:rFonts w:eastAsia="Calibri"/>
          <w:lang w:eastAsia="en-US"/>
        </w:rPr>
        <w:t xml:space="preserve"> er wel al geweest wa</w:t>
      </w:r>
      <w:r w:rsidR="00F73CCB">
        <w:rPr>
          <w:rFonts w:eastAsia="Calibri"/>
          <w:lang w:eastAsia="en-US"/>
        </w:rPr>
        <w:t xml:space="preserve">s, </w:t>
      </w:r>
      <w:r w:rsidRPr="00A55AC3">
        <w:rPr>
          <w:rFonts w:eastAsia="Calibri"/>
          <w:lang w:eastAsia="en-US"/>
        </w:rPr>
        <w:t>gaat het om 5%.</w:t>
      </w:r>
    </w:p>
    <w:p w:rsidR="00A55AC3" w:rsidRPr="00A55AC3" w:rsidRDefault="00A55AC3" w:rsidP="00A55AC3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noProof/>
          <w:color w:val="FF0000"/>
          <w:sz w:val="22"/>
          <w:szCs w:val="22"/>
          <w:lang w:val="nl-BE" w:eastAsia="nl-BE"/>
        </w:rPr>
        <w:drawing>
          <wp:inline distT="0" distB="0" distL="0" distR="0">
            <wp:extent cx="3266440" cy="1788795"/>
            <wp:effectExtent l="0" t="0" r="0" b="1905"/>
            <wp:docPr id="3" name="Grafi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05644" w:rsidRDefault="00B05644" w:rsidP="00A55AC3">
      <w:pPr>
        <w:rPr>
          <w:lang w:val="nl-BE"/>
        </w:rPr>
      </w:pPr>
    </w:p>
    <w:p w:rsidR="00A55AC3" w:rsidRPr="00A55AC3" w:rsidRDefault="00A55AC3" w:rsidP="00F73CCB">
      <w:pPr>
        <w:pStyle w:val="StandaardSV"/>
        <w:rPr>
          <w:rFonts w:eastAsia="Calibri"/>
          <w:lang w:eastAsia="en-US"/>
        </w:rPr>
      </w:pPr>
      <w:r w:rsidRPr="00A55AC3">
        <w:rPr>
          <w:rFonts w:eastAsia="Calibri"/>
          <w:lang w:eastAsia="en-US"/>
        </w:rPr>
        <w:t xml:space="preserve">Over de prijzen </w:t>
      </w:r>
      <w:r w:rsidR="00F73CCB">
        <w:rPr>
          <w:rFonts w:eastAsia="Calibri"/>
          <w:lang w:eastAsia="en-US"/>
        </w:rPr>
        <w:t>is</w:t>
      </w:r>
      <w:r w:rsidRPr="00A55AC3">
        <w:rPr>
          <w:rFonts w:eastAsia="Calibri"/>
          <w:lang w:eastAsia="en-US"/>
        </w:rPr>
        <w:t xml:space="preserve"> 47% van de </w:t>
      </w:r>
      <w:r w:rsidRPr="00F73CCB">
        <w:rPr>
          <w:rFonts w:eastAsia="Calibri"/>
          <w:b/>
          <w:lang w:eastAsia="en-US"/>
        </w:rPr>
        <w:t>actieve lidorganisaties</w:t>
      </w:r>
      <w:r w:rsidRPr="00A55AC3">
        <w:rPr>
          <w:rFonts w:eastAsia="Calibri"/>
          <w:lang w:eastAsia="en-US"/>
        </w:rPr>
        <w:t xml:space="preserve"> meer dan tevreden. De helft is hierover tevreden en 3% is niet tevreden.</w:t>
      </w:r>
    </w:p>
    <w:p w:rsidR="00A55AC3" w:rsidRPr="00A55AC3" w:rsidRDefault="00A55AC3" w:rsidP="00A55AC3">
      <w:pPr>
        <w:keepNext/>
        <w:keepLines/>
        <w:spacing w:before="200" w:line="276" w:lineRule="auto"/>
        <w:jc w:val="both"/>
        <w:outlineLvl w:val="2"/>
        <w:rPr>
          <w:rFonts w:ascii="Cambria" w:hAnsi="Cambria"/>
          <w:b/>
          <w:bCs/>
          <w:sz w:val="22"/>
          <w:szCs w:val="22"/>
          <w:lang w:eastAsia="en-US"/>
        </w:rPr>
      </w:pPr>
      <w:r w:rsidRPr="00A55AC3">
        <w:rPr>
          <w:rFonts w:ascii="Cambria" w:hAnsi="Cambria"/>
          <w:b/>
          <w:bCs/>
          <w:noProof/>
          <w:sz w:val="22"/>
          <w:szCs w:val="22"/>
          <w:lang w:val="nl-BE" w:eastAsia="nl-BE"/>
        </w:rPr>
        <w:drawing>
          <wp:inline distT="0" distB="0" distL="0" distR="0" wp14:anchorId="214B6F43" wp14:editId="65F816CF">
            <wp:extent cx="4572000" cy="1933575"/>
            <wp:effectExtent l="0" t="0" r="0" b="0"/>
            <wp:docPr id="5" name="Grafie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5AC3" w:rsidRPr="00A55AC3" w:rsidRDefault="00F73CCB" w:rsidP="00F73CCB">
      <w:pPr>
        <w:pStyle w:val="StandaardSV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Van de </w:t>
      </w:r>
      <w:r w:rsidR="00A55AC3" w:rsidRPr="00A55AC3">
        <w:rPr>
          <w:rFonts w:eastAsia="Calibri"/>
          <w:lang w:eastAsia="en-US"/>
        </w:rPr>
        <w:t xml:space="preserve">50 </w:t>
      </w:r>
      <w:r w:rsidR="00A55AC3" w:rsidRPr="00F73CCB">
        <w:rPr>
          <w:rFonts w:eastAsia="Calibri"/>
          <w:b/>
          <w:lang w:eastAsia="en-US"/>
        </w:rPr>
        <w:t>logies</w:t>
      </w:r>
      <w:r w:rsidR="00A55AC3" w:rsidRPr="00A55AC3">
        <w:rPr>
          <w:rFonts w:eastAsia="Calibri"/>
          <w:lang w:eastAsia="en-US"/>
        </w:rPr>
        <w:t xml:space="preserve"> die frequent vakantiegangers via het Steunpunt ontvangen, geven er 45 aan dat ze tevreden of zeer tevreden zijn over het Steunpunt Vakantieparticipatie. </w:t>
      </w:r>
      <w:r>
        <w:rPr>
          <w:rFonts w:eastAsia="Calibri"/>
          <w:lang w:eastAsia="en-US"/>
        </w:rPr>
        <w:t xml:space="preserve">4 zijn min of meer tevreden, 1 logies was ontevreden. </w:t>
      </w:r>
      <w:r w:rsidR="00A55AC3" w:rsidRPr="00A55AC3">
        <w:rPr>
          <w:rFonts w:eastAsia="Calibri"/>
          <w:lang w:eastAsia="en-US"/>
        </w:rPr>
        <w:t>Er is met andere woorden een algemene hoge tevredenheid.</w:t>
      </w:r>
      <w:r>
        <w:rPr>
          <w:rFonts w:eastAsia="Calibri"/>
          <w:lang w:eastAsia="en-US"/>
        </w:rPr>
        <w:t xml:space="preserve"> </w:t>
      </w:r>
    </w:p>
    <w:p w:rsidR="00F73CCB" w:rsidRDefault="00F73CCB" w:rsidP="00A55AC3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55AC3" w:rsidRDefault="00944DAC" w:rsidP="00F73CCB">
      <w:pPr>
        <w:pStyle w:val="StandaardSV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V</w:t>
      </w:r>
      <w:r w:rsidR="00A55AC3" w:rsidRPr="00A55AC3">
        <w:rPr>
          <w:rFonts w:eastAsia="Calibri"/>
          <w:lang w:eastAsia="en-US"/>
        </w:rPr>
        <w:t xml:space="preserve">an de actieve lidorganisaties </w:t>
      </w:r>
      <w:r>
        <w:rPr>
          <w:rFonts w:eastAsia="Calibri"/>
          <w:lang w:eastAsia="en-US"/>
        </w:rPr>
        <w:t>is m</w:t>
      </w:r>
      <w:r w:rsidRPr="00A55AC3">
        <w:rPr>
          <w:rFonts w:eastAsia="Calibri"/>
          <w:lang w:eastAsia="en-US"/>
        </w:rPr>
        <w:t xml:space="preserve">eer dan 80% </w:t>
      </w:r>
      <w:r w:rsidR="00A55AC3" w:rsidRPr="00A55AC3">
        <w:rPr>
          <w:rFonts w:eastAsia="Calibri"/>
          <w:lang w:eastAsia="en-US"/>
        </w:rPr>
        <w:t>zeer tot uiterst tevreden over het Steunpunt Vakantieparticipatie. Zo goed als geen enkel</w:t>
      </w:r>
      <w:r>
        <w:rPr>
          <w:rFonts w:eastAsia="Calibri"/>
          <w:lang w:eastAsia="en-US"/>
        </w:rPr>
        <w:t>e organisatie</w:t>
      </w:r>
      <w:r w:rsidR="00A55AC3" w:rsidRPr="00A55AC3">
        <w:rPr>
          <w:rFonts w:eastAsia="Calibri"/>
          <w:lang w:eastAsia="en-US"/>
        </w:rPr>
        <w:t xml:space="preserve"> is niet tevreden.</w:t>
      </w:r>
      <w:r w:rsidR="00E004BB">
        <w:rPr>
          <w:rFonts w:eastAsia="Calibri"/>
          <w:lang w:eastAsia="en-US"/>
        </w:rPr>
        <w:t xml:space="preserve"> Het Steunpunt telt zo’n 1200 sociale lidorganisaties.</w:t>
      </w:r>
    </w:p>
    <w:p w:rsidR="00E004BB" w:rsidRPr="00A55AC3" w:rsidRDefault="00E004BB" w:rsidP="00F73CCB">
      <w:pPr>
        <w:pStyle w:val="StandaardSV"/>
        <w:rPr>
          <w:rFonts w:eastAsia="Calibri"/>
          <w:lang w:eastAsia="en-US"/>
        </w:rPr>
      </w:pPr>
    </w:p>
    <w:p w:rsidR="00B05644" w:rsidRDefault="00A55AC3" w:rsidP="00944DAC">
      <w:pPr>
        <w:spacing w:line="276" w:lineRule="auto"/>
        <w:rPr>
          <w:lang w:val="nl-BE"/>
        </w:rPr>
      </w:pPr>
      <w:r>
        <w:rPr>
          <w:rFonts w:ascii="Calibri" w:eastAsia="Calibri" w:hAnsi="Calibri"/>
          <w:noProof/>
          <w:color w:val="FF0000"/>
          <w:sz w:val="22"/>
          <w:szCs w:val="22"/>
          <w:lang w:val="nl-BE" w:eastAsia="nl-BE"/>
        </w:rPr>
        <w:drawing>
          <wp:inline distT="0" distB="0" distL="0" distR="0" wp14:anchorId="033E03A4" wp14:editId="7D1E5DAD">
            <wp:extent cx="4629150" cy="1828800"/>
            <wp:effectExtent l="0" t="0" r="0" b="0"/>
            <wp:docPr id="4" name="Grafi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79DB" w:rsidRDefault="001179DB" w:rsidP="00B34E4E">
      <w:pPr>
        <w:rPr>
          <w:lang w:val="nl-BE"/>
        </w:rPr>
      </w:pPr>
    </w:p>
    <w:p w:rsidR="00114D3A" w:rsidRDefault="00114D3A" w:rsidP="00AA2BA6">
      <w:pPr>
        <w:pStyle w:val="StandaardSV"/>
        <w:rPr>
          <w:lang w:val="nl-BE"/>
        </w:rPr>
      </w:pPr>
      <w:r>
        <w:rPr>
          <w:lang w:val="nl-BE"/>
        </w:rPr>
        <w:t xml:space="preserve"> </w:t>
      </w:r>
    </w:p>
    <w:sectPr w:rsidR="0011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E1A2F"/>
    <w:multiLevelType w:val="hybridMultilevel"/>
    <w:tmpl w:val="6F163250"/>
    <w:lvl w:ilvl="0" w:tplc="300EE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E275E"/>
    <w:multiLevelType w:val="hybridMultilevel"/>
    <w:tmpl w:val="DE9211F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EA"/>
    <w:rsid w:val="000822EA"/>
    <w:rsid w:val="00114D3A"/>
    <w:rsid w:val="001179DB"/>
    <w:rsid w:val="001B2823"/>
    <w:rsid w:val="002E5DC3"/>
    <w:rsid w:val="004430D6"/>
    <w:rsid w:val="004F3D83"/>
    <w:rsid w:val="006860C6"/>
    <w:rsid w:val="00752B20"/>
    <w:rsid w:val="007E7AEA"/>
    <w:rsid w:val="008A020A"/>
    <w:rsid w:val="008E2839"/>
    <w:rsid w:val="009248A0"/>
    <w:rsid w:val="00944DAC"/>
    <w:rsid w:val="00960B84"/>
    <w:rsid w:val="00A324F7"/>
    <w:rsid w:val="00A55AC3"/>
    <w:rsid w:val="00AA2BA6"/>
    <w:rsid w:val="00B05644"/>
    <w:rsid w:val="00B34E4E"/>
    <w:rsid w:val="00BF2704"/>
    <w:rsid w:val="00CB406B"/>
    <w:rsid w:val="00DF5431"/>
    <w:rsid w:val="00E004BB"/>
    <w:rsid w:val="00F23895"/>
    <w:rsid w:val="00F3437E"/>
    <w:rsid w:val="00F73CCB"/>
    <w:rsid w:val="00F8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22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822EA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0822EA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link w:val="StandaardSVChar"/>
    <w:rsid w:val="000822EA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0822EA"/>
    <w:rPr>
      <w:rFonts w:ascii="Times New Roman" w:eastAsia="Times New Roman" w:hAnsi="Times New Roman" w:cs="Times New Roman"/>
      <w:szCs w:val="20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B34E4E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8A020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5A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5AC3"/>
    <w:rPr>
      <w:rFonts w:ascii="Tahoma" w:eastAsia="Times New Roman" w:hAnsi="Tahoma" w:cs="Tahoma"/>
      <w:sz w:val="16"/>
      <w:szCs w:val="16"/>
      <w:lang w:val="nl-NL"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944DAC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44DAC"/>
    <w:rPr>
      <w:rFonts w:ascii="Times New Roman" w:eastAsia="Times New Roman" w:hAnsi="Times New Roman" w:cs="Times New Roman"/>
      <w:i/>
      <w:iCs/>
      <w:color w:val="000000" w:themeColor="text1"/>
      <w:sz w:val="24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443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22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822EA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0822EA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link w:val="StandaardSVChar"/>
    <w:rsid w:val="000822EA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0822EA"/>
    <w:rPr>
      <w:rFonts w:ascii="Times New Roman" w:eastAsia="Times New Roman" w:hAnsi="Times New Roman" w:cs="Times New Roman"/>
      <w:szCs w:val="20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B34E4E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8A020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5A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5AC3"/>
    <w:rPr>
      <w:rFonts w:ascii="Tahoma" w:eastAsia="Times New Roman" w:hAnsi="Tahoma" w:cs="Tahoma"/>
      <w:sz w:val="16"/>
      <w:szCs w:val="16"/>
      <w:lang w:val="nl-NL"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944DAC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44DAC"/>
    <w:rPr>
      <w:rFonts w:ascii="Times New Roman" w:eastAsia="Times New Roman" w:hAnsi="Times New Roman" w:cs="Times New Roman"/>
      <w:i/>
      <w:iCs/>
      <w:color w:val="000000" w:themeColor="text1"/>
      <w:sz w:val="24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44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Vakantieparticipatie\Vakantiegangers\Ruwe%20data%20vakantiegangers%2012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F:\Vakantieparticipatie\Vakantiegangers\Ruwe%20data%20vakantiegangers%2012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G:\Vakantieparticipatie\Lidorganisaties\Lidorganisaties%20ruwe%20data%20incomplete%20weg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G:\Vakantieparticipatie\Lidorganisaties\Lidorganisaties%20ruwe%20data%20incomplete%20weg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434945631796037"/>
          <c:y val="0.13810103633952972"/>
          <c:w val="0.38201564090203022"/>
          <c:h val="0.77190789295667972"/>
        </c:manualLayout>
      </c:layout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900"/>
                </a:pPr>
                <a:endParaRPr lang="nl-BE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'Ruwe data vakantiegangers 2012'!$B$301:$B$305</c:f>
              <c:strCache>
                <c:ptCount val="5"/>
                <c:pt idx="0">
                  <c:v>Helemaal niet tevreden</c:v>
                </c:pt>
                <c:pt idx="1">
                  <c:v>Niet tevreden</c:v>
                </c:pt>
                <c:pt idx="2">
                  <c:v>Tevreden</c:v>
                </c:pt>
                <c:pt idx="3">
                  <c:v>Zeer tevreden</c:v>
                </c:pt>
                <c:pt idx="4">
                  <c:v>Uiterst tevreden</c:v>
                </c:pt>
              </c:strCache>
            </c:strRef>
          </c:cat>
          <c:val>
            <c:numRef>
              <c:f>'Ruwe data vakantiegangers 2012'!$C$301:$C$305</c:f>
              <c:numCache>
                <c:formatCode>General</c:formatCode>
                <c:ptCount val="5"/>
                <c:pt idx="0">
                  <c:v>2</c:v>
                </c:pt>
                <c:pt idx="1">
                  <c:v>11</c:v>
                </c:pt>
                <c:pt idx="2">
                  <c:v>36</c:v>
                </c:pt>
                <c:pt idx="3">
                  <c:v>80</c:v>
                </c:pt>
                <c:pt idx="4">
                  <c:v>156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134359609543195"/>
          <c:y val="0.10553871391076115"/>
          <c:w val="0.40365659649686647"/>
          <c:h val="0.80279461942257213"/>
        </c:manualLayout>
      </c:layout>
      <c:overlay val="0"/>
      <c:txPr>
        <a:bodyPr/>
        <a:lstStyle/>
        <a:p>
          <a:pPr>
            <a:defRPr sz="900"/>
          </a:pPr>
          <a:endParaRPr lang="nl-BE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840690832013346"/>
          <c:y val="0.14051376556653827"/>
          <c:w val="0.39407237360636066"/>
          <c:h val="0.71897246886692356"/>
        </c:manualLayout>
      </c:layout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900"/>
                </a:pPr>
                <a:endParaRPr lang="nl-BE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'Ruwe data vakantiegangers 2012'!$E$314:$E$318</c:f>
              <c:strCache>
                <c:ptCount val="5"/>
                <c:pt idx="0">
                  <c:v>Helemaal niet tevreden</c:v>
                </c:pt>
                <c:pt idx="1">
                  <c:v>Niet tevreden</c:v>
                </c:pt>
                <c:pt idx="2">
                  <c:v>Tevreden</c:v>
                </c:pt>
                <c:pt idx="3">
                  <c:v>Zeer tevreden</c:v>
                </c:pt>
                <c:pt idx="4">
                  <c:v>Uiterst tevreden</c:v>
                </c:pt>
              </c:strCache>
            </c:strRef>
          </c:cat>
          <c:val>
            <c:numRef>
              <c:f>'Ruwe data vakantiegangers 2012'!$F$314:$F$318</c:f>
              <c:numCache>
                <c:formatCode>0%</c:formatCode>
                <c:ptCount val="5"/>
                <c:pt idx="0">
                  <c:v>1.0526315789473684E-2</c:v>
                </c:pt>
                <c:pt idx="1">
                  <c:v>0.10526315789473686</c:v>
                </c:pt>
                <c:pt idx="2">
                  <c:v>0.10175438596491229</c:v>
                </c:pt>
                <c:pt idx="3">
                  <c:v>0.21052631578947381</c:v>
                </c:pt>
                <c:pt idx="4">
                  <c:v>0.57192982456140407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658811265613122"/>
          <c:y val="0.11614619981013012"/>
          <c:w val="0.37449935779304205"/>
          <c:h val="0.82350756687328952"/>
        </c:manualLayout>
      </c:layout>
      <c:overlay val="0"/>
      <c:txPr>
        <a:bodyPr/>
        <a:lstStyle/>
        <a:p>
          <a:pPr>
            <a:defRPr sz="900"/>
          </a:pPr>
          <a:endParaRPr lang="nl-BE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900"/>
                </a:pPr>
                <a:endParaRPr lang="nl-BE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'23 Tevredenheid prijzen'!$A$13:$A$17</c:f>
              <c:strCache>
                <c:ptCount val="5"/>
                <c:pt idx="0">
                  <c:v>Helemaal niet tevreden</c:v>
                </c:pt>
                <c:pt idx="1">
                  <c:v>Niet tevreden</c:v>
                </c:pt>
                <c:pt idx="2">
                  <c:v>Tevreden</c:v>
                </c:pt>
                <c:pt idx="3">
                  <c:v>Zeer tevreden</c:v>
                </c:pt>
                <c:pt idx="4">
                  <c:v>Uiterst tevreden</c:v>
                </c:pt>
              </c:strCache>
            </c:strRef>
          </c:cat>
          <c:val>
            <c:numRef>
              <c:f>'23 Tevredenheid prijzen'!$B$13:$B$17</c:f>
              <c:numCache>
                <c:formatCode>General</c:formatCode>
                <c:ptCount val="5"/>
                <c:pt idx="0">
                  <c:v>0</c:v>
                </c:pt>
                <c:pt idx="1">
                  <c:v>9</c:v>
                </c:pt>
                <c:pt idx="2">
                  <c:v>156</c:v>
                </c:pt>
                <c:pt idx="3">
                  <c:v>118</c:v>
                </c:pt>
                <c:pt idx="4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362885194906192"/>
          <c:y val="0.1388888888888889"/>
          <c:w val="0.32647462277091904"/>
          <c:h val="0.82638888888888884"/>
        </c:manualLayout>
      </c:layout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900"/>
                </a:pPr>
                <a:endParaRPr lang="nl-BE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'27 Tevredenheid algemeen'!$A$11:$A$15</c:f>
              <c:strCache>
                <c:ptCount val="5"/>
                <c:pt idx="0">
                  <c:v>Helemaal niet tevreden</c:v>
                </c:pt>
                <c:pt idx="1">
                  <c:v>Niet tevreden</c:v>
                </c:pt>
                <c:pt idx="2">
                  <c:v>Tevreden</c:v>
                </c:pt>
                <c:pt idx="3">
                  <c:v>Zeer tevreden</c:v>
                </c:pt>
                <c:pt idx="4">
                  <c:v>Uiterst tevreden</c:v>
                </c:pt>
              </c:strCache>
            </c:strRef>
          </c:cat>
          <c:val>
            <c:numRef>
              <c:f>'27 Tevredenheid algemeen'!$B$11:$B$15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59</c:v>
                </c:pt>
                <c:pt idx="3">
                  <c:v>194</c:v>
                </c:pt>
                <c:pt idx="4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Rolle, Sinja</dc:creator>
  <cp:lastModifiedBy>Everaert, Veronique</cp:lastModifiedBy>
  <cp:revision>2</cp:revision>
  <cp:lastPrinted>2013-06-04T09:13:00Z</cp:lastPrinted>
  <dcterms:created xsi:type="dcterms:W3CDTF">2013-06-24T09:20:00Z</dcterms:created>
  <dcterms:modified xsi:type="dcterms:W3CDTF">2013-06-24T09:20:00Z</dcterms:modified>
</cp:coreProperties>
</file>