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DA" w:rsidRPr="00693743" w:rsidRDefault="00C238DA" w:rsidP="00C238DA">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C238DA" w:rsidRPr="00693743" w:rsidRDefault="00C238DA" w:rsidP="00C238DA">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proofErr w:type="gramStart"/>
      <w:r w:rsidRPr="00693743">
        <w:rPr>
          <w:smallCaps/>
          <w:szCs w:val="22"/>
          <w:lang w:val="nl-BE"/>
        </w:rPr>
        <w:t>vlaamse</w:t>
      </w:r>
      <w:proofErr w:type="spellEnd"/>
      <w:proofErr w:type="gram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C238DA" w:rsidRDefault="00C238DA" w:rsidP="00C238DA">
      <w:pPr>
        <w:pStyle w:val="StandaardSV"/>
        <w:pBdr>
          <w:bottom w:val="single" w:sz="4" w:space="1" w:color="auto"/>
        </w:pBdr>
      </w:pPr>
    </w:p>
    <w:p w:rsidR="00C238DA" w:rsidRDefault="00C238DA" w:rsidP="00C238DA">
      <w:pPr>
        <w:jc w:val="both"/>
        <w:rPr>
          <w:sz w:val="22"/>
        </w:rPr>
      </w:pPr>
    </w:p>
    <w:p w:rsidR="00554065" w:rsidRPr="00103D45" w:rsidRDefault="00DC10E1" w:rsidP="00554065">
      <w:pPr>
        <w:rPr>
          <w:b/>
          <w:smallCaps/>
          <w:sz w:val="22"/>
          <w:szCs w:val="22"/>
        </w:rPr>
      </w:pPr>
      <w:r>
        <w:rPr>
          <w:b/>
          <w:smallCaps/>
          <w:sz w:val="22"/>
          <w:szCs w:val="22"/>
        </w:rPr>
        <w:t xml:space="preserve">gecoördineerd </w:t>
      </w:r>
      <w:r w:rsidR="00554065" w:rsidRPr="00103D45">
        <w:rPr>
          <w:b/>
          <w:smallCaps/>
          <w:sz w:val="22"/>
          <w:szCs w:val="22"/>
        </w:rPr>
        <w:t>antwoord</w:t>
      </w:r>
    </w:p>
    <w:p w:rsidR="00032FD5" w:rsidRDefault="002B612F" w:rsidP="00C238DA">
      <w:pPr>
        <w:jc w:val="both"/>
        <w:rPr>
          <w:sz w:val="22"/>
        </w:rPr>
      </w:pPr>
      <w:r>
        <w:rPr>
          <w:sz w:val="22"/>
        </w:rPr>
        <w:t>op v</w:t>
      </w:r>
      <w:r w:rsidR="00C238DA">
        <w:rPr>
          <w:sz w:val="22"/>
        </w:rPr>
        <w:t>raag nr. 416</w:t>
      </w:r>
      <w:r w:rsidR="00554065">
        <w:rPr>
          <w:sz w:val="22"/>
        </w:rPr>
        <w:t xml:space="preserve"> </w:t>
      </w:r>
      <w:r w:rsidR="00032FD5">
        <w:rPr>
          <w:sz w:val="22"/>
        </w:rPr>
        <w:t>van 22 mei 2013</w:t>
      </w:r>
    </w:p>
    <w:p w:rsidR="00C238DA" w:rsidRDefault="00C238DA" w:rsidP="00C238DA">
      <w:pPr>
        <w:jc w:val="both"/>
        <w:rPr>
          <w:b/>
          <w:sz w:val="22"/>
        </w:rPr>
      </w:pPr>
      <w:r>
        <w:rPr>
          <w:sz w:val="22"/>
        </w:rPr>
        <w:t xml:space="preserve">van </w:t>
      </w:r>
      <w:proofErr w:type="spellStart"/>
      <w:r>
        <w:rPr>
          <w:b/>
          <w:smallCaps/>
          <w:sz w:val="22"/>
        </w:rPr>
        <w:t>matthias</w:t>
      </w:r>
      <w:proofErr w:type="spellEnd"/>
      <w:r>
        <w:rPr>
          <w:b/>
          <w:smallCaps/>
          <w:sz w:val="22"/>
        </w:rPr>
        <w:t xml:space="preserve"> </w:t>
      </w:r>
      <w:proofErr w:type="spellStart"/>
      <w:r>
        <w:rPr>
          <w:b/>
          <w:smallCaps/>
          <w:sz w:val="22"/>
        </w:rPr>
        <w:t>diependaele</w:t>
      </w:r>
      <w:proofErr w:type="spellEnd"/>
    </w:p>
    <w:p w:rsidR="00C238DA" w:rsidRDefault="00C238DA" w:rsidP="00C238DA">
      <w:pPr>
        <w:pBdr>
          <w:bottom w:val="single" w:sz="4" w:space="1" w:color="auto"/>
        </w:pBdr>
        <w:jc w:val="both"/>
        <w:rPr>
          <w:sz w:val="22"/>
        </w:rPr>
      </w:pPr>
    </w:p>
    <w:p w:rsidR="00C238DA" w:rsidRDefault="00C238DA" w:rsidP="00C238DA">
      <w:pPr>
        <w:pStyle w:val="StandaardSV"/>
      </w:pPr>
    </w:p>
    <w:p w:rsidR="00C238DA" w:rsidRDefault="00C238DA" w:rsidP="00E11133">
      <w:pPr>
        <w:pStyle w:val="StandaardSV"/>
      </w:pPr>
    </w:p>
    <w:p w:rsidR="00342392" w:rsidRDefault="00976FBF" w:rsidP="00E11133">
      <w:pPr>
        <w:pStyle w:val="Lijstalinea"/>
        <w:numPr>
          <w:ilvl w:val="0"/>
          <w:numId w:val="27"/>
        </w:numPr>
        <w:spacing w:after="0" w:line="240" w:lineRule="auto"/>
        <w:jc w:val="both"/>
        <w:rPr>
          <w:rFonts w:ascii="Times New Roman" w:hAnsi="Times New Roman"/>
        </w:rPr>
      </w:pPr>
      <w:r w:rsidRPr="00554065">
        <w:rPr>
          <w:rFonts w:ascii="Times New Roman" w:hAnsi="Times New Roman"/>
        </w:rPr>
        <w:t xml:space="preserve">In onderstaande tabel wordt een overzicht gegeven van de </w:t>
      </w:r>
      <w:r w:rsidR="000233C6" w:rsidRPr="00554065">
        <w:rPr>
          <w:rFonts w:ascii="Times New Roman" w:hAnsi="Times New Roman"/>
          <w:b/>
        </w:rPr>
        <w:t>steun</w:t>
      </w:r>
      <w:r w:rsidR="000233C6" w:rsidRPr="00554065">
        <w:rPr>
          <w:rFonts w:ascii="Times New Roman" w:hAnsi="Times New Roman"/>
        </w:rPr>
        <w:t xml:space="preserve"> toegekend aan de </w:t>
      </w:r>
      <w:r w:rsidR="001B5F5D" w:rsidRPr="00554065">
        <w:rPr>
          <w:rFonts w:ascii="Times New Roman" w:hAnsi="Times New Roman"/>
        </w:rPr>
        <w:t>C</w:t>
      </w:r>
      <w:r w:rsidR="00533D9D" w:rsidRPr="00554065">
        <w:rPr>
          <w:rFonts w:ascii="Times New Roman" w:hAnsi="Times New Roman"/>
        </w:rPr>
        <w:t xml:space="preserve">ollectieve </w:t>
      </w:r>
      <w:r w:rsidR="001B5F5D" w:rsidRPr="00554065">
        <w:rPr>
          <w:rFonts w:ascii="Times New Roman" w:hAnsi="Times New Roman"/>
        </w:rPr>
        <w:t>C</w:t>
      </w:r>
      <w:r w:rsidR="000233C6" w:rsidRPr="00554065">
        <w:rPr>
          <w:rFonts w:ascii="Times New Roman" w:hAnsi="Times New Roman"/>
        </w:rPr>
        <w:t xml:space="preserve">entra </w:t>
      </w:r>
      <w:r w:rsidR="00C57F58" w:rsidRPr="00554065">
        <w:rPr>
          <w:rFonts w:ascii="Times New Roman" w:hAnsi="Times New Roman"/>
        </w:rPr>
        <w:t xml:space="preserve">(per programma) </w:t>
      </w:r>
      <w:r w:rsidR="00DF59C7" w:rsidRPr="00554065">
        <w:rPr>
          <w:rFonts w:ascii="Times New Roman" w:hAnsi="Times New Roman"/>
        </w:rPr>
        <w:t>in het kader van IWT-gesteunde projecten (2011 en 2012)</w:t>
      </w:r>
      <w:r w:rsidR="000233C6" w:rsidRPr="00554065">
        <w:rPr>
          <w:rFonts w:ascii="Times New Roman" w:hAnsi="Times New Roman"/>
        </w:rPr>
        <w:t xml:space="preserve"> waarbij de </w:t>
      </w:r>
      <w:r w:rsidR="001B5F5D" w:rsidRPr="00554065">
        <w:rPr>
          <w:rFonts w:ascii="Times New Roman" w:hAnsi="Times New Roman"/>
        </w:rPr>
        <w:t>C</w:t>
      </w:r>
      <w:r w:rsidR="000233C6" w:rsidRPr="00554065">
        <w:rPr>
          <w:rFonts w:ascii="Times New Roman" w:hAnsi="Times New Roman"/>
        </w:rPr>
        <w:t xml:space="preserve">entra als </w:t>
      </w:r>
      <w:r w:rsidR="00342392" w:rsidRPr="00554065">
        <w:rPr>
          <w:rFonts w:ascii="Times New Roman" w:hAnsi="Times New Roman"/>
        </w:rPr>
        <w:t xml:space="preserve">contractant </w:t>
      </w:r>
      <w:r w:rsidR="000233C6" w:rsidRPr="00554065">
        <w:rPr>
          <w:rFonts w:ascii="Times New Roman" w:hAnsi="Times New Roman"/>
        </w:rPr>
        <w:t xml:space="preserve">optreden. </w:t>
      </w:r>
    </w:p>
    <w:p w:rsidR="00E11133" w:rsidRPr="00554065" w:rsidRDefault="00E11133" w:rsidP="00E11133">
      <w:pPr>
        <w:pStyle w:val="Lijstalinea"/>
        <w:spacing w:after="0" w:line="240" w:lineRule="auto"/>
        <w:ind w:left="360"/>
        <w:jc w:val="both"/>
        <w:rPr>
          <w:rFonts w:ascii="Times New Roman" w:hAnsi="Times New Roman"/>
        </w:rPr>
      </w:pPr>
    </w:p>
    <w:tbl>
      <w:tblPr>
        <w:tblW w:w="822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653"/>
        <w:gridCol w:w="1654"/>
        <w:gridCol w:w="1654"/>
      </w:tblGrid>
      <w:tr w:rsidR="00342392" w:rsidRPr="001E27F9" w:rsidTr="00180C8B">
        <w:trPr>
          <w:trHeight w:val="300"/>
          <w:jc w:val="center"/>
        </w:trPr>
        <w:tc>
          <w:tcPr>
            <w:tcW w:w="3261" w:type="dxa"/>
            <w:tcBorders>
              <w:top w:val="single" w:sz="4" w:space="0" w:color="auto"/>
              <w:bottom w:val="single" w:sz="4" w:space="0" w:color="auto"/>
            </w:tcBorders>
            <w:shd w:val="clear" w:color="DBE5F1" w:fill="DBE5F1"/>
            <w:noWrap/>
            <w:vAlign w:val="bottom"/>
            <w:hideMark/>
          </w:tcPr>
          <w:p w:rsidR="00342392" w:rsidRPr="001E27F9" w:rsidRDefault="00DF59C7" w:rsidP="00DF59C7">
            <w:pPr>
              <w:rPr>
                <w:rFonts w:ascii="Calibri" w:hAnsi="Calibri" w:cs="Calibri"/>
                <w:b/>
                <w:bCs/>
                <w:color w:val="000000"/>
                <w:lang w:eastAsia="nl-BE"/>
              </w:rPr>
            </w:pPr>
            <w:r>
              <w:rPr>
                <w:rFonts w:ascii="Calibri" w:hAnsi="Calibri" w:cs="Calibri"/>
                <w:b/>
                <w:bCs/>
                <w:color w:val="000000"/>
                <w:lang w:eastAsia="nl-BE"/>
              </w:rPr>
              <w:t>IWT-steun</w:t>
            </w:r>
          </w:p>
        </w:tc>
        <w:tc>
          <w:tcPr>
            <w:tcW w:w="1653" w:type="dxa"/>
            <w:tcBorders>
              <w:top w:val="single" w:sz="4" w:space="0" w:color="auto"/>
              <w:bottom w:val="single" w:sz="4" w:space="0" w:color="auto"/>
            </w:tcBorders>
            <w:shd w:val="clear" w:color="DBE5F1" w:fill="DBE5F1"/>
            <w:noWrap/>
            <w:vAlign w:val="bottom"/>
            <w:hideMark/>
          </w:tcPr>
          <w:p w:rsidR="00342392" w:rsidRPr="001E27F9" w:rsidRDefault="00342392" w:rsidP="00342392">
            <w:pPr>
              <w:jc w:val="center"/>
              <w:rPr>
                <w:rFonts w:ascii="Calibri" w:hAnsi="Calibri" w:cs="Calibri"/>
                <w:b/>
                <w:bCs/>
                <w:color w:val="000000"/>
                <w:lang w:eastAsia="nl-BE"/>
              </w:rPr>
            </w:pPr>
            <w:r w:rsidRPr="001E27F9">
              <w:rPr>
                <w:rFonts w:ascii="Calibri" w:hAnsi="Calibri" w:cs="Calibri"/>
                <w:b/>
                <w:bCs/>
                <w:color w:val="000000"/>
                <w:lang w:eastAsia="nl-BE"/>
              </w:rPr>
              <w:t>2011</w:t>
            </w:r>
          </w:p>
        </w:tc>
        <w:tc>
          <w:tcPr>
            <w:tcW w:w="1654" w:type="dxa"/>
            <w:tcBorders>
              <w:top w:val="single" w:sz="4" w:space="0" w:color="auto"/>
              <w:bottom w:val="single" w:sz="4" w:space="0" w:color="auto"/>
            </w:tcBorders>
            <w:shd w:val="clear" w:color="DBE5F1" w:fill="DBE5F1"/>
            <w:noWrap/>
            <w:vAlign w:val="bottom"/>
            <w:hideMark/>
          </w:tcPr>
          <w:p w:rsidR="00342392" w:rsidRPr="001E27F9" w:rsidRDefault="00342392" w:rsidP="00342392">
            <w:pPr>
              <w:jc w:val="center"/>
              <w:rPr>
                <w:rFonts w:ascii="Calibri" w:hAnsi="Calibri" w:cs="Calibri"/>
                <w:b/>
                <w:bCs/>
                <w:color w:val="000000"/>
                <w:lang w:eastAsia="nl-BE"/>
              </w:rPr>
            </w:pPr>
            <w:r w:rsidRPr="001E27F9">
              <w:rPr>
                <w:rFonts w:ascii="Calibri" w:hAnsi="Calibri" w:cs="Calibri"/>
                <w:b/>
                <w:bCs/>
                <w:color w:val="000000"/>
                <w:lang w:eastAsia="nl-BE"/>
              </w:rPr>
              <w:t>2012</w:t>
            </w:r>
          </w:p>
        </w:tc>
        <w:tc>
          <w:tcPr>
            <w:tcW w:w="1654" w:type="dxa"/>
            <w:tcBorders>
              <w:top w:val="single" w:sz="4" w:space="0" w:color="auto"/>
              <w:bottom w:val="single" w:sz="4" w:space="0" w:color="auto"/>
            </w:tcBorders>
            <w:shd w:val="clear" w:color="DBE5F1" w:fill="DBE5F1"/>
            <w:noWrap/>
            <w:vAlign w:val="bottom"/>
            <w:hideMark/>
          </w:tcPr>
          <w:p w:rsidR="00342392" w:rsidRPr="001E27F9" w:rsidRDefault="00342392" w:rsidP="00342392">
            <w:pPr>
              <w:jc w:val="center"/>
              <w:rPr>
                <w:rFonts w:ascii="Calibri" w:hAnsi="Calibri" w:cs="Calibri"/>
                <w:b/>
                <w:bCs/>
                <w:color w:val="000000"/>
                <w:lang w:eastAsia="nl-BE"/>
              </w:rPr>
            </w:pPr>
            <w:r>
              <w:rPr>
                <w:rFonts w:ascii="Calibri" w:hAnsi="Calibri" w:cs="Calibri"/>
                <w:b/>
                <w:bCs/>
                <w:color w:val="000000"/>
                <w:lang w:eastAsia="nl-BE"/>
              </w:rPr>
              <w:t>TOTAAL</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CENTEXBEL</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1.035.818</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2.893.362</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3.929.180</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052016">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nil"/>
            </w:tcBorders>
            <w:shd w:val="clear" w:color="auto" w:fill="auto"/>
            <w:noWrap/>
            <w:vAlign w:val="bottom"/>
            <w:hideMark/>
          </w:tcPr>
          <w:p w:rsidR="00342392" w:rsidRPr="001E27F9" w:rsidRDefault="00052016" w:rsidP="00FB2CCD">
            <w:pPr>
              <w:jc w:val="right"/>
              <w:rPr>
                <w:rFonts w:ascii="Calibri" w:hAnsi="Calibri" w:cs="Calibri"/>
                <w:color w:val="000000"/>
                <w:sz w:val="20"/>
                <w:lang w:eastAsia="nl-BE"/>
              </w:rPr>
            </w:pPr>
            <w:r w:rsidRPr="001E27F9">
              <w:rPr>
                <w:rFonts w:ascii="Calibri" w:hAnsi="Calibri" w:cs="Calibri"/>
                <w:color w:val="000000"/>
                <w:sz w:val="20"/>
                <w:lang w:eastAsia="nl-BE"/>
              </w:rPr>
              <w:t>953.653</w:t>
            </w:r>
          </w:p>
        </w:tc>
        <w:tc>
          <w:tcPr>
            <w:tcW w:w="1654" w:type="dxa"/>
            <w:tcBorders>
              <w:top w:val="nil"/>
              <w:bottom w:val="nil"/>
            </w:tcBorders>
            <w:shd w:val="clear" w:color="auto" w:fill="auto"/>
            <w:noWrap/>
            <w:vAlign w:val="bottom"/>
            <w:hideMark/>
          </w:tcPr>
          <w:p w:rsidR="00342392" w:rsidRPr="001E27F9" w:rsidRDefault="00052016" w:rsidP="00FB2CCD">
            <w:pPr>
              <w:jc w:val="right"/>
              <w:rPr>
                <w:rFonts w:ascii="Calibri" w:hAnsi="Calibri" w:cs="Calibri"/>
                <w:color w:val="000000"/>
                <w:sz w:val="20"/>
                <w:lang w:eastAsia="nl-BE"/>
              </w:rPr>
            </w:pPr>
            <w:r w:rsidRPr="00052016">
              <w:rPr>
                <w:rFonts w:ascii="Calibri" w:hAnsi="Calibri" w:cs="Calibri"/>
                <w:color w:val="000000"/>
                <w:sz w:val="20"/>
                <w:lang w:eastAsia="nl-BE"/>
              </w:rPr>
              <w:t>2</w:t>
            </w:r>
            <w:r>
              <w:rPr>
                <w:rFonts w:ascii="Calibri" w:hAnsi="Calibri" w:cs="Calibri"/>
                <w:color w:val="000000"/>
                <w:sz w:val="20"/>
                <w:lang w:eastAsia="nl-BE"/>
              </w:rPr>
              <w:t>.</w:t>
            </w:r>
            <w:r w:rsidRPr="00052016">
              <w:rPr>
                <w:rFonts w:ascii="Calibri" w:hAnsi="Calibri" w:cs="Calibri"/>
                <w:color w:val="000000"/>
                <w:sz w:val="20"/>
                <w:lang w:eastAsia="nl-BE"/>
              </w:rPr>
              <w:t>855</w:t>
            </w:r>
            <w:r>
              <w:rPr>
                <w:rFonts w:ascii="Calibri" w:hAnsi="Calibri" w:cs="Calibri"/>
                <w:color w:val="000000"/>
                <w:sz w:val="20"/>
                <w:lang w:eastAsia="nl-BE"/>
              </w:rPr>
              <w:t>.</w:t>
            </w:r>
            <w:r w:rsidRPr="00052016">
              <w:rPr>
                <w:rFonts w:ascii="Calibri" w:hAnsi="Calibri" w:cs="Calibri"/>
                <w:color w:val="000000"/>
                <w:sz w:val="20"/>
                <w:lang w:eastAsia="nl-BE"/>
              </w:rPr>
              <w:t>026</w:t>
            </w:r>
          </w:p>
        </w:tc>
        <w:tc>
          <w:tcPr>
            <w:tcW w:w="1654" w:type="dxa"/>
            <w:tcBorders>
              <w:top w:val="nil"/>
              <w:bottom w:val="nil"/>
            </w:tcBorders>
            <w:shd w:val="clear" w:color="auto" w:fill="auto"/>
            <w:noWrap/>
            <w:vAlign w:val="bottom"/>
            <w:hideMark/>
          </w:tcPr>
          <w:p w:rsidR="00342392" w:rsidRPr="001E27F9" w:rsidRDefault="00052016" w:rsidP="00FB2CCD">
            <w:pPr>
              <w:jc w:val="right"/>
              <w:rPr>
                <w:rFonts w:ascii="Calibri" w:hAnsi="Calibri" w:cs="Calibri"/>
                <w:color w:val="000000"/>
                <w:sz w:val="20"/>
                <w:lang w:eastAsia="nl-BE"/>
              </w:rPr>
            </w:pPr>
            <w:r w:rsidRPr="00052016">
              <w:rPr>
                <w:rFonts w:ascii="Calibri" w:hAnsi="Calibri" w:cs="Calibri"/>
                <w:color w:val="000000"/>
                <w:sz w:val="20"/>
                <w:lang w:eastAsia="nl-BE"/>
              </w:rPr>
              <w:t>3</w:t>
            </w:r>
            <w:r>
              <w:rPr>
                <w:rFonts w:ascii="Calibri" w:hAnsi="Calibri" w:cs="Calibri"/>
                <w:color w:val="000000"/>
                <w:sz w:val="20"/>
                <w:lang w:eastAsia="nl-BE"/>
              </w:rPr>
              <w:t>.</w:t>
            </w:r>
            <w:r w:rsidRPr="00052016">
              <w:rPr>
                <w:rFonts w:ascii="Calibri" w:hAnsi="Calibri" w:cs="Calibri"/>
                <w:color w:val="000000"/>
                <w:sz w:val="20"/>
                <w:lang w:eastAsia="nl-BE"/>
              </w:rPr>
              <w:t>808</w:t>
            </w:r>
            <w:r>
              <w:rPr>
                <w:rFonts w:ascii="Calibri" w:hAnsi="Calibri" w:cs="Calibri"/>
                <w:color w:val="000000"/>
                <w:sz w:val="20"/>
                <w:lang w:eastAsia="nl-BE"/>
              </w:rPr>
              <w:t>.</w:t>
            </w:r>
            <w:r w:rsidRPr="00052016">
              <w:rPr>
                <w:rFonts w:ascii="Calibri" w:hAnsi="Calibri" w:cs="Calibri"/>
                <w:color w:val="000000"/>
                <w:sz w:val="20"/>
                <w:lang w:eastAsia="nl-BE"/>
              </w:rPr>
              <w:t>679</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342392">
            <w:pPr>
              <w:ind w:firstLineChars="100" w:firstLine="240"/>
              <w:rPr>
                <w:rFonts w:ascii="Calibri" w:hAnsi="Calibri" w:cs="Calibri"/>
                <w:color w:val="000000"/>
                <w:lang w:eastAsia="nl-BE"/>
              </w:rPr>
            </w:pPr>
            <w:r w:rsidRPr="001E27F9">
              <w:rPr>
                <w:rFonts w:ascii="Calibri" w:hAnsi="Calibri" w:cs="Calibri"/>
                <w:color w:val="000000"/>
                <w:lang w:eastAsia="nl-BE"/>
              </w:rPr>
              <w:t>TETRA</w:t>
            </w:r>
          </w:p>
        </w:tc>
        <w:tc>
          <w:tcPr>
            <w:tcW w:w="1653"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82.165</w:t>
            </w:r>
          </w:p>
        </w:tc>
        <w:tc>
          <w:tcPr>
            <w:tcW w:w="1654"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38.336</w:t>
            </w:r>
          </w:p>
        </w:tc>
        <w:tc>
          <w:tcPr>
            <w:tcW w:w="1654"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120.501</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OCW</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Pr>
                <w:rFonts w:ascii="Calibri" w:hAnsi="Calibri" w:cs="Calibri"/>
                <w:b/>
                <w:bCs/>
                <w:color w:val="000000"/>
                <w:sz w:val="20"/>
                <w:lang w:eastAsia="nl-BE"/>
              </w:rPr>
              <w:t>-</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47.544</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47.544</w:t>
            </w:r>
          </w:p>
        </w:tc>
      </w:tr>
      <w:tr w:rsidR="00342392" w:rsidRPr="001E27F9" w:rsidTr="00180C8B">
        <w:trPr>
          <w:trHeight w:val="300"/>
          <w:jc w:val="center"/>
        </w:trPr>
        <w:tc>
          <w:tcPr>
            <w:tcW w:w="3261" w:type="dxa"/>
            <w:tcBorders>
              <w:top w:val="nil"/>
              <w:bottom w:val="single" w:sz="4" w:space="0" w:color="auto"/>
            </w:tcBorders>
            <w:shd w:val="clear" w:color="auto" w:fill="auto"/>
            <w:noWrap/>
            <w:vAlign w:val="bottom"/>
            <w:hideMark/>
          </w:tcPr>
          <w:p w:rsidR="00342392" w:rsidRPr="001E27F9" w:rsidRDefault="00342392" w:rsidP="00052016">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Pr>
                <w:rFonts w:ascii="Calibri" w:hAnsi="Calibri" w:cs="Calibri"/>
                <w:color w:val="000000"/>
                <w:sz w:val="20"/>
                <w:lang w:eastAsia="nl-BE"/>
              </w:rPr>
              <w:t>-</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47.544</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47.544</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SIRRIS</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3.376.345</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4.420.918</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7.797.263</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A30CA9">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nil"/>
            </w:tcBorders>
            <w:shd w:val="clear" w:color="auto" w:fill="auto"/>
            <w:noWrap/>
            <w:vAlign w:val="bottom"/>
            <w:hideMark/>
          </w:tcPr>
          <w:p w:rsidR="00342392" w:rsidRPr="001E27F9" w:rsidRDefault="00A30CA9" w:rsidP="00FB2CCD">
            <w:pPr>
              <w:jc w:val="right"/>
              <w:rPr>
                <w:rFonts w:ascii="Calibri" w:hAnsi="Calibri" w:cs="Calibri"/>
                <w:color w:val="000000"/>
                <w:sz w:val="20"/>
                <w:lang w:eastAsia="nl-BE"/>
              </w:rPr>
            </w:pPr>
            <w:r w:rsidRPr="00A30CA9">
              <w:rPr>
                <w:rFonts w:ascii="Calibri" w:hAnsi="Calibri" w:cs="Calibri"/>
                <w:color w:val="000000"/>
                <w:sz w:val="20"/>
                <w:lang w:eastAsia="nl-BE"/>
              </w:rPr>
              <w:t>2</w:t>
            </w:r>
            <w:r>
              <w:rPr>
                <w:rFonts w:ascii="Calibri" w:hAnsi="Calibri" w:cs="Calibri"/>
                <w:color w:val="000000"/>
                <w:sz w:val="20"/>
                <w:lang w:eastAsia="nl-BE"/>
              </w:rPr>
              <w:t>.</w:t>
            </w:r>
            <w:r w:rsidRPr="00A30CA9">
              <w:rPr>
                <w:rFonts w:ascii="Calibri" w:hAnsi="Calibri" w:cs="Calibri"/>
                <w:color w:val="000000"/>
                <w:sz w:val="20"/>
                <w:lang w:eastAsia="nl-BE"/>
              </w:rPr>
              <w:t>902</w:t>
            </w:r>
            <w:r>
              <w:rPr>
                <w:rFonts w:ascii="Calibri" w:hAnsi="Calibri" w:cs="Calibri"/>
                <w:color w:val="000000"/>
                <w:sz w:val="20"/>
                <w:lang w:eastAsia="nl-BE"/>
              </w:rPr>
              <w:t>.</w:t>
            </w:r>
            <w:r w:rsidRPr="00A30CA9">
              <w:rPr>
                <w:rFonts w:ascii="Calibri" w:hAnsi="Calibri" w:cs="Calibri"/>
                <w:color w:val="000000"/>
                <w:sz w:val="20"/>
                <w:lang w:eastAsia="nl-BE"/>
              </w:rPr>
              <w:t>210</w:t>
            </w:r>
          </w:p>
        </w:tc>
        <w:tc>
          <w:tcPr>
            <w:tcW w:w="1654" w:type="dxa"/>
            <w:tcBorders>
              <w:top w:val="nil"/>
              <w:bottom w:val="nil"/>
            </w:tcBorders>
            <w:shd w:val="clear" w:color="auto" w:fill="auto"/>
            <w:noWrap/>
            <w:vAlign w:val="bottom"/>
            <w:hideMark/>
          </w:tcPr>
          <w:p w:rsidR="00342392" w:rsidRPr="001E27F9" w:rsidRDefault="002C73D3" w:rsidP="00FB2CCD">
            <w:pPr>
              <w:jc w:val="right"/>
              <w:rPr>
                <w:rFonts w:ascii="Calibri" w:hAnsi="Calibri" w:cs="Calibri"/>
                <w:color w:val="000000"/>
                <w:sz w:val="20"/>
                <w:lang w:eastAsia="nl-BE"/>
              </w:rPr>
            </w:pPr>
            <w:r w:rsidRPr="002C73D3">
              <w:rPr>
                <w:rFonts w:ascii="Calibri" w:hAnsi="Calibri" w:cs="Calibri"/>
                <w:color w:val="000000"/>
                <w:sz w:val="20"/>
                <w:lang w:eastAsia="nl-BE"/>
              </w:rPr>
              <w:t>3</w:t>
            </w:r>
            <w:r>
              <w:rPr>
                <w:rFonts w:ascii="Calibri" w:hAnsi="Calibri" w:cs="Calibri"/>
                <w:color w:val="000000"/>
                <w:sz w:val="20"/>
                <w:lang w:eastAsia="nl-BE"/>
              </w:rPr>
              <w:t>.</w:t>
            </w:r>
            <w:r w:rsidRPr="002C73D3">
              <w:rPr>
                <w:rFonts w:ascii="Calibri" w:hAnsi="Calibri" w:cs="Calibri"/>
                <w:color w:val="000000"/>
                <w:sz w:val="20"/>
                <w:lang w:eastAsia="nl-BE"/>
              </w:rPr>
              <w:t>649</w:t>
            </w:r>
            <w:r>
              <w:rPr>
                <w:rFonts w:ascii="Calibri" w:hAnsi="Calibri" w:cs="Calibri"/>
                <w:color w:val="000000"/>
                <w:sz w:val="20"/>
                <w:lang w:eastAsia="nl-BE"/>
              </w:rPr>
              <w:t>.</w:t>
            </w:r>
            <w:r w:rsidRPr="002C73D3">
              <w:rPr>
                <w:rFonts w:ascii="Calibri" w:hAnsi="Calibri" w:cs="Calibri"/>
                <w:color w:val="000000"/>
                <w:sz w:val="20"/>
                <w:lang w:eastAsia="nl-BE"/>
              </w:rPr>
              <w:t>050</w:t>
            </w:r>
          </w:p>
        </w:tc>
        <w:tc>
          <w:tcPr>
            <w:tcW w:w="1654"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sidRPr="003525A4">
              <w:rPr>
                <w:rFonts w:ascii="Calibri" w:hAnsi="Calibri" w:cs="Calibri"/>
                <w:color w:val="000000"/>
                <w:sz w:val="20"/>
                <w:lang w:eastAsia="nl-BE"/>
              </w:rPr>
              <w:t>6</w:t>
            </w:r>
            <w:r>
              <w:rPr>
                <w:rFonts w:ascii="Calibri" w:hAnsi="Calibri" w:cs="Calibri"/>
                <w:color w:val="000000"/>
                <w:sz w:val="20"/>
                <w:lang w:eastAsia="nl-BE"/>
              </w:rPr>
              <w:t>.</w:t>
            </w:r>
            <w:r w:rsidRPr="003525A4">
              <w:rPr>
                <w:rFonts w:ascii="Calibri" w:hAnsi="Calibri" w:cs="Calibri"/>
                <w:color w:val="000000"/>
                <w:sz w:val="20"/>
                <w:lang w:eastAsia="nl-BE"/>
              </w:rPr>
              <w:t>551</w:t>
            </w:r>
            <w:r>
              <w:rPr>
                <w:rFonts w:ascii="Calibri" w:hAnsi="Calibri" w:cs="Calibri"/>
                <w:color w:val="000000"/>
                <w:sz w:val="20"/>
                <w:lang w:eastAsia="nl-BE"/>
              </w:rPr>
              <w:t>.</w:t>
            </w:r>
            <w:r w:rsidRPr="003525A4">
              <w:rPr>
                <w:rFonts w:ascii="Calibri" w:hAnsi="Calibri" w:cs="Calibri"/>
                <w:color w:val="000000"/>
                <w:sz w:val="20"/>
                <w:lang w:eastAsia="nl-BE"/>
              </w:rPr>
              <w:t>2</w:t>
            </w:r>
            <w:r w:rsidR="00D22C02">
              <w:rPr>
                <w:rFonts w:ascii="Calibri" w:hAnsi="Calibri" w:cs="Calibri"/>
                <w:color w:val="000000"/>
                <w:sz w:val="20"/>
                <w:lang w:eastAsia="nl-BE"/>
              </w:rPr>
              <w:t>60</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0D5CA0">
            <w:pPr>
              <w:ind w:firstLineChars="100" w:firstLine="240"/>
              <w:rPr>
                <w:rFonts w:ascii="Calibri" w:hAnsi="Calibri" w:cs="Calibri"/>
                <w:color w:val="000000"/>
                <w:lang w:eastAsia="nl-BE"/>
              </w:rPr>
            </w:pPr>
            <w:r w:rsidRPr="001E27F9">
              <w:rPr>
                <w:rFonts w:ascii="Calibri" w:hAnsi="Calibri" w:cs="Calibri"/>
                <w:color w:val="000000"/>
                <w:lang w:eastAsia="nl-BE"/>
              </w:rPr>
              <w:t>SBO</w:t>
            </w:r>
          </w:p>
        </w:tc>
        <w:tc>
          <w:tcPr>
            <w:tcW w:w="1653"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474.135</w:t>
            </w:r>
          </w:p>
        </w:tc>
        <w:tc>
          <w:tcPr>
            <w:tcW w:w="1654"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sidRPr="003525A4">
              <w:rPr>
                <w:rFonts w:ascii="Calibri" w:hAnsi="Calibri" w:cs="Calibri"/>
                <w:color w:val="000000"/>
                <w:sz w:val="20"/>
                <w:lang w:eastAsia="nl-BE"/>
              </w:rPr>
              <w:t>771</w:t>
            </w:r>
            <w:r>
              <w:rPr>
                <w:rFonts w:ascii="Calibri" w:hAnsi="Calibri" w:cs="Calibri"/>
                <w:color w:val="000000"/>
                <w:sz w:val="20"/>
                <w:lang w:eastAsia="nl-BE"/>
              </w:rPr>
              <w:t>.</w:t>
            </w:r>
            <w:r w:rsidRPr="003525A4">
              <w:rPr>
                <w:rFonts w:ascii="Calibri" w:hAnsi="Calibri" w:cs="Calibri"/>
                <w:color w:val="000000"/>
                <w:sz w:val="20"/>
                <w:lang w:eastAsia="nl-BE"/>
              </w:rPr>
              <w:t>868</w:t>
            </w:r>
          </w:p>
        </w:tc>
        <w:tc>
          <w:tcPr>
            <w:tcW w:w="1654"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sidRPr="003525A4">
              <w:rPr>
                <w:rFonts w:ascii="Calibri" w:hAnsi="Calibri" w:cs="Calibri"/>
                <w:color w:val="000000"/>
                <w:sz w:val="20"/>
                <w:lang w:eastAsia="nl-BE"/>
              </w:rPr>
              <w:t>1</w:t>
            </w:r>
            <w:r>
              <w:rPr>
                <w:rFonts w:ascii="Calibri" w:hAnsi="Calibri" w:cs="Calibri"/>
                <w:color w:val="000000"/>
                <w:sz w:val="20"/>
                <w:lang w:eastAsia="nl-BE"/>
              </w:rPr>
              <w:t>.</w:t>
            </w:r>
            <w:r w:rsidRPr="003525A4">
              <w:rPr>
                <w:rFonts w:ascii="Calibri" w:hAnsi="Calibri" w:cs="Calibri"/>
                <w:color w:val="000000"/>
                <w:sz w:val="20"/>
                <w:lang w:eastAsia="nl-BE"/>
              </w:rPr>
              <w:t>246</w:t>
            </w:r>
            <w:r>
              <w:rPr>
                <w:rFonts w:ascii="Calibri" w:hAnsi="Calibri" w:cs="Calibri"/>
                <w:color w:val="000000"/>
                <w:sz w:val="20"/>
                <w:lang w:eastAsia="nl-BE"/>
              </w:rPr>
              <w:t>.</w:t>
            </w:r>
            <w:r w:rsidRPr="003525A4">
              <w:rPr>
                <w:rFonts w:ascii="Calibri" w:hAnsi="Calibri" w:cs="Calibri"/>
                <w:color w:val="000000"/>
                <w:sz w:val="20"/>
                <w:lang w:eastAsia="nl-BE"/>
              </w:rPr>
              <w:t>003</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TCHN</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Pr>
                <w:rFonts w:ascii="Calibri" w:hAnsi="Calibri" w:cs="Calibri"/>
                <w:b/>
                <w:bCs/>
                <w:color w:val="000000"/>
                <w:sz w:val="20"/>
                <w:lang w:eastAsia="nl-BE"/>
              </w:rPr>
              <w:t>-</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1.160.307</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1.160.307</w:t>
            </w:r>
          </w:p>
        </w:tc>
      </w:tr>
      <w:tr w:rsidR="00342392" w:rsidRPr="001E27F9" w:rsidTr="00180C8B">
        <w:trPr>
          <w:trHeight w:val="300"/>
          <w:jc w:val="center"/>
        </w:trPr>
        <w:tc>
          <w:tcPr>
            <w:tcW w:w="3261" w:type="dxa"/>
            <w:tcBorders>
              <w:top w:val="nil"/>
              <w:bottom w:val="single" w:sz="4" w:space="0" w:color="auto"/>
            </w:tcBorders>
            <w:shd w:val="clear" w:color="auto" w:fill="auto"/>
            <w:noWrap/>
            <w:vAlign w:val="bottom"/>
            <w:hideMark/>
          </w:tcPr>
          <w:p w:rsidR="00342392" w:rsidRPr="001E27F9" w:rsidRDefault="00342392" w:rsidP="003525A4">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Pr>
                <w:rFonts w:ascii="Calibri" w:hAnsi="Calibri" w:cs="Calibri"/>
                <w:color w:val="000000"/>
                <w:sz w:val="20"/>
                <w:lang w:eastAsia="nl-BE"/>
              </w:rPr>
              <w:t>-</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1.160.307</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1.160.307</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WTCB</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1.240.356</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1.551.886</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2.792.242</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342392">
            <w:pPr>
              <w:ind w:firstLineChars="100" w:firstLine="240"/>
              <w:rPr>
                <w:rFonts w:ascii="Calibri" w:hAnsi="Calibri" w:cs="Calibri"/>
                <w:color w:val="000000"/>
                <w:lang w:eastAsia="nl-BE"/>
              </w:rPr>
            </w:pPr>
            <w:r w:rsidRPr="001E27F9">
              <w:rPr>
                <w:rFonts w:ascii="Calibri" w:hAnsi="Calibri" w:cs="Calibri"/>
                <w:color w:val="000000"/>
                <w:lang w:eastAsia="nl-BE"/>
              </w:rPr>
              <w:t>TETRA</w:t>
            </w:r>
          </w:p>
        </w:tc>
        <w:tc>
          <w:tcPr>
            <w:tcW w:w="1653"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Pr>
                <w:rFonts w:ascii="Calibri" w:hAnsi="Calibri" w:cs="Calibri"/>
                <w:color w:val="000000"/>
                <w:sz w:val="20"/>
                <w:lang w:eastAsia="nl-BE"/>
              </w:rPr>
              <w:t>-</w:t>
            </w:r>
          </w:p>
        </w:tc>
        <w:tc>
          <w:tcPr>
            <w:tcW w:w="1654"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115.878</w:t>
            </w:r>
          </w:p>
        </w:tc>
        <w:tc>
          <w:tcPr>
            <w:tcW w:w="1654" w:type="dxa"/>
            <w:tcBorders>
              <w:top w:val="nil"/>
              <w:bottom w:val="nil"/>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115.878</w:t>
            </w:r>
          </w:p>
        </w:tc>
      </w:tr>
      <w:tr w:rsidR="00342392" w:rsidRPr="001E27F9" w:rsidTr="00180C8B">
        <w:trPr>
          <w:trHeight w:val="300"/>
          <w:jc w:val="center"/>
        </w:trPr>
        <w:tc>
          <w:tcPr>
            <w:tcW w:w="3261" w:type="dxa"/>
            <w:tcBorders>
              <w:top w:val="nil"/>
              <w:bottom w:val="nil"/>
            </w:tcBorders>
            <w:shd w:val="clear" w:color="auto" w:fill="auto"/>
            <w:noWrap/>
            <w:vAlign w:val="bottom"/>
            <w:hideMark/>
          </w:tcPr>
          <w:p w:rsidR="00342392" w:rsidRPr="001E27F9" w:rsidRDefault="00342392" w:rsidP="003525A4">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Pr>
                <w:rFonts w:ascii="Calibri" w:hAnsi="Calibri" w:cs="Calibri"/>
                <w:color w:val="000000"/>
                <w:sz w:val="20"/>
                <w:lang w:eastAsia="nl-BE"/>
              </w:rPr>
              <w:t>1.240.356</w:t>
            </w:r>
          </w:p>
        </w:tc>
        <w:tc>
          <w:tcPr>
            <w:tcW w:w="1654"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sidRPr="001E27F9">
              <w:rPr>
                <w:rFonts w:ascii="Calibri" w:hAnsi="Calibri" w:cs="Calibri"/>
                <w:color w:val="000000"/>
                <w:sz w:val="20"/>
                <w:lang w:eastAsia="nl-BE"/>
              </w:rPr>
              <w:t>1.436.008</w:t>
            </w:r>
          </w:p>
        </w:tc>
        <w:tc>
          <w:tcPr>
            <w:tcW w:w="1654" w:type="dxa"/>
            <w:tcBorders>
              <w:top w:val="nil"/>
              <w:bottom w:val="nil"/>
            </w:tcBorders>
            <w:shd w:val="clear" w:color="auto" w:fill="auto"/>
            <w:noWrap/>
            <w:vAlign w:val="bottom"/>
            <w:hideMark/>
          </w:tcPr>
          <w:p w:rsidR="00342392" w:rsidRPr="001E27F9" w:rsidRDefault="003525A4" w:rsidP="00FB2CCD">
            <w:pPr>
              <w:jc w:val="right"/>
              <w:rPr>
                <w:rFonts w:ascii="Calibri" w:hAnsi="Calibri" w:cs="Calibri"/>
                <w:color w:val="000000"/>
                <w:sz w:val="20"/>
                <w:lang w:eastAsia="nl-BE"/>
              </w:rPr>
            </w:pPr>
            <w:r w:rsidRPr="003525A4">
              <w:rPr>
                <w:rFonts w:ascii="Calibri" w:hAnsi="Calibri" w:cs="Calibri"/>
                <w:color w:val="000000"/>
                <w:sz w:val="20"/>
                <w:lang w:eastAsia="nl-BE"/>
              </w:rPr>
              <w:t>2</w:t>
            </w:r>
            <w:r>
              <w:rPr>
                <w:rFonts w:ascii="Calibri" w:hAnsi="Calibri" w:cs="Calibri"/>
                <w:color w:val="000000"/>
                <w:sz w:val="20"/>
                <w:lang w:eastAsia="nl-BE"/>
              </w:rPr>
              <w:t>.</w:t>
            </w:r>
            <w:r w:rsidRPr="003525A4">
              <w:rPr>
                <w:rFonts w:ascii="Calibri" w:hAnsi="Calibri" w:cs="Calibri"/>
                <w:color w:val="000000"/>
                <w:sz w:val="20"/>
                <w:lang w:eastAsia="nl-BE"/>
              </w:rPr>
              <w:t>676</w:t>
            </w:r>
            <w:r>
              <w:rPr>
                <w:rFonts w:ascii="Calibri" w:hAnsi="Calibri" w:cs="Calibri"/>
                <w:color w:val="000000"/>
                <w:sz w:val="20"/>
                <w:lang w:eastAsia="nl-BE"/>
              </w:rPr>
              <w:t>.</w:t>
            </w:r>
            <w:r w:rsidRPr="003525A4">
              <w:rPr>
                <w:rFonts w:ascii="Calibri" w:hAnsi="Calibri" w:cs="Calibri"/>
                <w:color w:val="000000"/>
                <w:sz w:val="20"/>
                <w:lang w:eastAsia="nl-BE"/>
              </w:rPr>
              <w:t>364</w:t>
            </w:r>
          </w:p>
        </w:tc>
      </w:tr>
      <w:tr w:rsidR="00342392" w:rsidRPr="001E27F9" w:rsidTr="00180C8B">
        <w:trPr>
          <w:trHeight w:val="300"/>
          <w:jc w:val="center"/>
        </w:trPr>
        <w:tc>
          <w:tcPr>
            <w:tcW w:w="3261" w:type="dxa"/>
            <w:tcBorders>
              <w:top w:val="single" w:sz="4" w:space="0" w:color="auto"/>
              <w:bottom w:val="nil"/>
            </w:tcBorders>
            <w:shd w:val="clear" w:color="auto" w:fill="auto"/>
            <w:noWrap/>
            <w:vAlign w:val="bottom"/>
            <w:hideMark/>
          </w:tcPr>
          <w:p w:rsidR="00342392" w:rsidRPr="001E27F9" w:rsidRDefault="00342392" w:rsidP="000233C6">
            <w:pPr>
              <w:rPr>
                <w:rFonts w:ascii="Calibri" w:hAnsi="Calibri" w:cs="Calibri"/>
                <w:b/>
                <w:bCs/>
                <w:color w:val="000000"/>
                <w:lang w:eastAsia="nl-BE"/>
              </w:rPr>
            </w:pPr>
            <w:r w:rsidRPr="001E27F9">
              <w:rPr>
                <w:rFonts w:ascii="Calibri" w:hAnsi="Calibri" w:cs="Calibri"/>
                <w:b/>
                <w:bCs/>
                <w:color w:val="000000"/>
                <w:lang w:eastAsia="nl-BE"/>
              </w:rPr>
              <w:t>BIL</w:t>
            </w:r>
          </w:p>
        </w:tc>
        <w:tc>
          <w:tcPr>
            <w:tcW w:w="1653"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244.993</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Pr>
                <w:rFonts w:ascii="Calibri" w:hAnsi="Calibri" w:cs="Calibri"/>
                <w:b/>
                <w:bCs/>
                <w:color w:val="000000"/>
                <w:sz w:val="20"/>
                <w:lang w:eastAsia="nl-BE"/>
              </w:rPr>
              <w:t>-</w:t>
            </w:r>
          </w:p>
        </w:tc>
        <w:tc>
          <w:tcPr>
            <w:tcW w:w="1654" w:type="dxa"/>
            <w:tcBorders>
              <w:top w:val="single" w:sz="4" w:space="0" w:color="auto"/>
              <w:bottom w:val="nil"/>
            </w:tcBorders>
            <w:shd w:val="clear" w:color="auto" w:fill="auto"/>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244.993</w:t>
            </w:r>
          </w:p>
        </w:tc>
      </w:tr>
      <w:tr w:rsidR="00342392" w:rsidRPr="001E27F9" w:rsidTr="00180C8B">
        <w:trPr>
          <w:trHeight w:val="300"/>
          <w:jc w:val="center"/>
        </w:trPr>
        <w:tc>
          <w:tcPr>
            <w:tcW w:w="3261" w:type="dxa"/>
            <w:tcBorders>
              <w:top w:val="nil"/>
              <w:bottom w:val="single" w:sz="4" w:space="0" w:color="auto"/>
            </w:tcBorders>
            <w:shd w:val="clear" w:color="auto" w:fill="auto"/>
            <w:noWrap/>
            <w:vAlign w:val="bottom"/>
            <w:hideMark/>
          </w:tcPr>
          <w:p w:rsidR="00342392" w:rsidRPr="001E27F9" w:rsidRDefault="00342392" w:rsidP="003525A4">
            <w:pPr>
              <w:ind w:firstLineChars="100" w:firstLine="240"/>
              <w:rPr>
                <w:rFonts w:ascii="Calibri" w:hAnsi="Calibri" w:cs="Calibri"/>
                <w:color w:val="000000"/>
                <w:lang w:eastAsia="nl-BE"/>
              </w:rPr>
            </w:pPr>
            <w:r w:rsidRPr="001E27F9">
              <w:rPr>
                <w:rFonts w:ascii="Calibri" w:hAnsi="Calibri" w:cs="Calibri"/>
                <w:color w:val="000000"/>
                <w:lang w:eastAsia="nl-BE"/>
              </w:rPr>
              <w:t>VIS</w:t>
            </w:r>
          </w:p>
        </w:tc>
        <w:tc>
          <w:tcPr>
            <w:tcW w:w="1653"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244.993</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Pr>
                <w:rFonts w:ascii="Calibri" w:hAnsi="Calibri" w:cs="Calibri"/>
                <w:color w:val="000000"/>
                <w:sz w:val="20"/>
                <w:lang w:eastAsia="nl-BE"/>
              </w:rPr>
              <w:t>-</w:t>
            </w:r>
          </w:p>
        </w:tc>
        <w:tc>
          <w:tcPr>
            <w:tcW w:w="1654" w:type="dxa"/>
            <w:tcBorders>
              <w:top w:val="nil"/>
              <w:bottom w:val="single" w:sz="4" w:space="0" w:color="auto"/>
            </w:tcBorders>
            <w:shd w:val="clear" w:color="auto" w:fill="auto"/>
            <w:noWrap/>
            <w:vAlign w:val="bottom"/>
            <w:hideMark/>
          </w:tcPr>
          <w:p w:rsidR="00342392" w:rsidRPr="001E27F9" w:rsidRDefault="00342392" w:rsidP="00FB2CCD">
            <w:pPr>
              <w:jc w:val="right"/>
              <w:rPr>
                <w:rFonts w:ascii="Calibri" w:hAnsi="Calibri" w:cs="Calibri"/>
                <w:color w:val="000000"/>
                <w:sz w:val="20"/>
                <w:lang w:eastAsia="nl-BE"/>
              </w:rPr>
            </w:pPr>
            <w:r w:rsidRPr="001E27F9">
              <w:rPr>
                <w:rFonts w:ascii="Calibri" w:hAnsi="Calibri" w:cs="Calibri"/>
                <w:color w:val="000000"/>
                <w:sz w:val="20"/>
                <w:lang w:eastAsia="nl-BE"/>
              </w:rPr>
              <w:t>244.993</w:t>
            </w:r>
          </w:p>
        </w:tc>
      </w:tr>
      <w:tr w:rsidR="00342392" w:rsidRPr="001E27F9" w:rsidTr="00180C8B">
        <w:trPr>
          <w:trHeight w:val="300"/>
          <w:jc w:val="center"/>
        </w:trPr>
        <w:tc>
          <w:tcPr>
            <w:tcW w:w="3261" w:type="dxa"/>
            <w:tcBorders>
              <w:top w:val="single" w:sz="4" w:space="0" w:color="auto"/>
            </w:tcBorders>
            <w:shd w:val="clear" w:color="DBE5F1" w:fill="DBE5F1"/>
            <w:noWrap/>
            <w:vAlign w:val="bottom"/>
            <w:hideMark/>
          </w:tcPr>
          <w:p w:rsidR="00342392" w:rsidRPr="001E27F9" w:rsidRDefault="00342392" w:rsidP="000233C6">
            <w:pPr>
              <w:rPr>
                <w:rFonts w:ascii="Calibri" w:hAnsi="Calibri" w:cs="Calibri"/>
                <w:b/>
                <w:bCs/>
                <w:color w:val="000000"/>
                <w:lang w:eastAsia="nl-BE"/>
              </w:rPr>
            </w:pPr>
            <w:r>
              <w:rPr>
                <w:rFonts w:ascii="Calibri" w:hAnsi="Calibri" w:cs="Calibri"/>
                <w:b/>
                <w:bCs/>
                <w:color w:val="000000"/>
                <w:lang w:eastAsia="nl-BE"/>
              </w:rPr>
              <w:t xml:space="preserve">TOTAAL </w:t>
            </w:r>
          </w:p>
        </w:tc>
        <w:tc>
          <w:tcPr>
            <w:tcW w:w="1653" w:type="dxa"/>
            <w:tcBorders>
              <w:top w:val="single" w:sz="4" w:space="0" w:color="auto"/>
            </w:tcBorders>
            <w:shd w:val="clear" w:color="DBE5F1" w:fill="DBE5F1"/>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5.897.513</w:t>
            </w:r>
          </w:p>
        </w:tc>
        <w:tc>
          <w:tcPr>
            <w:tcW w:w="1654" w:type="dxa"/>
            <w:tcBorders>
              <w:top w:val="single" w:sz="4" w:space="0" w:color="auto"/>
            </w:tcBorders>
            <w:shd w:val="clear" w:color="DBE5F1" w:fill="DBE5F1"/>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10.074.017</w:t>
            </w:r>
          </w:p>
        </w:tc>
        <w:tc>
          <w:tcPr>
            <w:tcW w:w="1654" w:type="dxa"/>
            <w:tcBorders>
              <w:top w:val="single" w:sz="4" w:space="0" w:color="auto"/>
            </w:tcBorders>
            <w:shd w:val="clear" w:color="DBE5F1" w:fill="DBE5F1"/>
            <w:noWrap/>
            <w:vAlign w:val="bottom"/>
            <w:hideMark/>
          </w:tcPr>
          <w:p w:rsidR="00342392" w:rsidRPr="001E27F9" w:rsidRDefault="00342392" w:rsidP="00FB2CCD">
            <w:pPr>
              <w:jc w:val="right"/>
              <w:rPr>
                <w:rFonts w:ascii="Calibri" w:hAnsi="Calibri" w:cs="Calibri"/>
                <w:b/>
                <w:bCs/>
                <w:color w:val="000000"/>
                <w:sz w:val="20"/>
                <w:lang w:eastAsia="nl-BE"/>
              </w:rPr>
            </w:pPr>
            <w:r w:rsidRPr="001E27F9">
              <w:rPr>
                <w:rFonts w:ascii="Calibri" w:hAnsi="Calibri" w:cs="Calibri"/>
                <w:b/>
                <w:bCs/>
                <w:color w:val="000000"/>
                <w:sz w:val="20"/>
                <w:lang w:eastAsia="nl-BE"/>
              </w:rPr>
              <w:t>15.971.530</w:t>
            </w:r>
          </w:p>
        </w:tc>
      </w:tr>
    </w:tbl>
    <w:p w:rsidR="00D22C02" w:rsidRDefault="00D22C02" w:rsidP="001B5F5D">
      <w:pPr>
        <w:ind w:left="360"/>
        <w:jc w:val="both"/>
      </w:pPr>
    </w:p>
    <w:p w:rsidR="00342392" w:rsidRPr="00554065" w:rsidRDefault="00956653" w:rsidP="001B5F5D">
      <w:pPr>
        <w:ind w:left="360"/>
        <w:jc w:val="both"/>
        <w:rPr>
          <w:sz w:val="22"/>
          <w:szCs w:val="22"/>
        </w:rPr>
      </w:pPr>
      <w:r w:rsidRPr="00554065">
        <w:rPr>
          <w:sz w:val="22"/>
          <w:szCs w:val="22"/>
        </w:rPr>
        <w:t>Daarnaast krijgen de Centra nog steun via deelname aan bedrijfssteun-programma’s. O</w:t>
      </w:r>
      <w:r w:rsidR="001B5F5D" w:rsidRPr="00554065">
        <w:rPr>
          <w:sz w:val="22"/>
          <w:szCs w:val="22"/>
        </w:rPr>
        <w:t xml:space="preserve">nderstaande tabel </w:t>
      </w:r>
      <w:r w:rsidRPr="00554065">
        <w:rPr>
          <w:sz w:val="22"/>
          <w:szCs w:val="22"/>
        </w:rPr>
        <w:t xml:space="preserve">geeft </w:t>
      </w:r>
      <w:r w:rsidR="001B5F5D" w:rsidRPr="00554065">
        <w:rPr>
          <w:sz w:val="22"/>
          <w:szCs w:val="22"/>
        </w:rPr>
        <w:t xml:space="preserve">een overzicht van de aanvaarde </w:t>
      </w:r>
      <w:r w:rsidR="001B5F5D" w:rsidRPr="00554065">
        <w:rPr>
          <w:b/>
          <w:sz w:val="22"/>
          <w:szCs w:val="22"/>
        </w:rPr>
        <w:t>begroting</w:t>
      </w:r>
      <w:r w:rsidR="001B5F5D" w:rsidRPr="00554065">
        <w:rPr>
          <w:sz w:val="22"/>
          <w:szCs w:val="22"/>
        </w:rPr>
        <w:t xml:space="preserve"> toegekend aan de Collectieve Centra in het kader van IWT-gesteunde </w:t>
      </w:r>
      <w:r w:rsidR="007F6BEA" w:rsidRPr="00554065">
        <w:rPr>
          <w:sz w:val="22"/>
          <w:szCs w:val="22"/>
        </w:rPr>
        <w:t>O&amp;O-</w:t>
      </w:r>
      <w:proofErr w:type="spellStart"/>
      <w:r w:rsidR="007F6BEA" w:rsidRPr="00554065">
        <w:rPr>
          <w:sz w:val="22"/>
          <w:szCs w:val="22"/>
        </w:rPr>
        <w:t>bedrijfsteun</w:t>
      </w:r>
      <w:proofErr w:type="spellEnd"/>
      <w:r w:rsidR="007F6BEA" w:rsidRPr="00554065">
        <w:rPr>
          <w:sz w:val="22"/>
          <w:szCs w:val="22"/>
        </w:rPr>
        <w:t xml:space="preserve"> </w:t>
      </w:r>
      <w:r w:rsidR="001B5F5D" w:rsidRPr="00554065">
        <w:rPr>
          <w:sz w:val="22"/>
          <w:szCs w:val="22"/>
        </w:rPr>
        <w:t>projecten (</w:t>
      </w:r>
      <w:r w:rsidR="00874A79" w:rsidRPr="00554065">
        <w:rPr>
          <w:sz w:val="22"/>
          <w:szCs w:val="22"/>
        </w:rPr>
        <w:t xml:space="preserve">inclusief ARTEMIS en EUREKA) </w:t>
      </w:r>
      <w:r w:rsidR="001B5F5D" w:rsidRPr="00554065">
        <w:rPr>
          <w:sz w:val="22"/>
          <w:szCs w:val="22"/>
        </w:rPr>
        <w:t xml:space="preserve">waarbij de centra als onderaannemer optreden. </w:t>
      </w:r>
    </w:p>
    <w:p w:rsidR="00D40020" w:rsidRPr="00533D9D" w:rsidRDefault="00D40020" w:rsidP="001B5F5D">
      <w:pPr>
        <w:ind w:left="360"/>
        <w:jc w:val="both"/>
      </w:pPr>
    </w:p>
    <w:tbl>
      <w:tblPr>
        <w:tblW w:w="8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5"/>
        <w:gridCol w:w="1424"/>
        <w:gridCol w:w="1560"/>
        <w:gridCol w:w="1560"/>
      </w:tblGrid>
      <w:tr w:rsidR="00342392" w:rsidRPr="001E27F9" w:rsidTr="00D40020">
        <w:trPr>
          <w:trHeight w:val="315"/>
          <w:jc w:val="center"/>
        </w:trPr>
        <w:tc>
          <w:tcPr>
            <w:tcW w:w="3695" w:type="dxa"/>
            <w:tcBorders>
              <w:top w:val="single" w:sz="4" w:space="0" w:color="auto"/>
              <w:bottom w:val="single" w:sz="4" w:space="0" w:color="auto"/>
            </w:tcBorders>
            <w:shd w:val="clear" w:color="DBE5F1" w:fill="DBE5F1"/>
            <w:noWrap/>
            <w:vAlign w:val="bottom"/>
            <w:hideMark/>
          </w:tcPr>
          <w:p w:rsidR="00342392" w:rsidRPr="001E27F9" w:rsidRDefault="00342392" w:rsidP="000233C6">
            <w:pPr>
              <w:jc w:val="center"/>
              <w:rPr>
                <w:rFonts w:ascii="Calibri" w:hAnsi="Calibri" w:cs="Calibri"/>
                <w:b/>
                <w:bCs/>
                <w:color w:val="000000"/>
                <w:lang w:eastAsia="nl-BE"/>
              </w:rPr>
            </w:pPr>
          </w:p>
        </w:tc>
        <w:tc>
          <w:tcPr>
            <w:tcW w:w="1424" w:type="dxa"/>
            <w:tcBorders>
              <w:top w:val="single" w:sz="4" w:space="0" w:color="auto"/>
              <w:bottom w:val="single" w:sz="4" w:space="0" w:color="auto"/>
            </w:tcBorders>
            <w:shd w:val="clear" w:color="DBE5F1" w:fill="DBE5F1"/>
            <w:noWrap/>
            <w:vAlign w:val="bottom"/>
            <w:hideMark/>
          </w:tcPr>
          <w:p w:rsidR="00342392" w:rsidRPr="001E27F9" w:rsidRDefault="00342392" w:rsidP="000233C6">
            <w:pPr>
              <w:jc w:val="center"/>
              <w:rPr>
                <w:rFonts w:ascii="Calibri" w:hAnsi="Calibri" w:cs="Calibri"/>
                <w:b/>
                <w:bCs/>
                <w:color w:val="000000"/>
                <w:lang w:eastAsia="nl-BE"/>
              </w:rPr>
            </w:pPr>
            <w:r w:rsidRPr="001E27F9">
              <w:rPr>
                <w:rFonts w:ascii="Calibri" w:hAnsi="Calibri" w:cs="Calibri"/>
                <w:b/>
                <w:bCs/>
                <w:color w:val="000000"/>
                <w:lang w:eastAsia="nl-BE"/>
              </w:rPr>
              <w:t>2011</w:t>
            </w:r>
          </w:p>
        </w:tc>
        <w:tc>
          <w:tcPr>
            <w:tcW w:w="1560" w:type="dxa"/>
            <w:tcBorders>
              <w:top w:val="single" w:sz="4" w:space="0" w:color="auto"/>
              <w:bottom w:val="single" w:sz="4" w:space="0" w:color="auto"/>
            </w:tcBorders>
            <w:shd w:val="clear" w:color="DBE5F1" w:fill="DBE5F1"/>
            <w:noWrap/>
            <w:vAlign w:val="bottom"/>
            <w:hideMark/>
          </w:tcPr>
          <w:p w:rsidR="00342392" w:rsidRPr="001E27F9" w:rsidRDefault="00342392" w:rsidP="000233C6">
            <w:pPr>
              <w:jc w:val="center"/>
              <w:rPr>
                <w:rFonts w:ascii="Calibri" w:hAnsi="Calibri" w:cs="Calibri"/>
                <w:b/>
                <w:bCs/>
                <w:color w:val="000000"/>
                <w:lang w:eastAsia="nl-BE"/>
              </w:rPr>
            </w:pPr>
            <w:r w:rsidRPr="001E27F9">
              <w:rPr>
                <w:rFonts w:ascii="Calibri" w:hAnsi="Calibri" w:cs="Calibri"/>
                <w:b/>
                <w:bCs/>
                <w:color w:val="000000"/>
                <w:lang w:eastAsia="nl-BE"/>
              </w:rPr>
              <w:t>2012</w:t>
            </w:r>
          </w:p>
        </w:tc>
        <w:tc>
          <w:tcPr>
            <w:tcW w:w="1560" w:type="dxa"/>
            <w:tcBorders>
              <w:top w:val="single" w:sz="4" w:space="0" w:color="auto"/>
              <w:bottom w:val="single" w:sz="4" w:space="0" w:color="auto"/>
            </w:tcBorders>
            <w:shd w:val="clear" w:color="DBE5F1" w:fill="DBE5F1"/>
            <w:noWrap/>
            <w:vAlign w:val="bottom"/>
            <w:hideMark/>
          </w:tcPr>
          <w:p w:rsidR="00342392" w:rsidRPr="001E27F9" w:rsidRDefault="00342392" w:rsidP="000233C6">
            <w:pPr>
              <w:jc w:val="center"/>
              <w:rPr>
                <w:rFonts w:ascii="Calibri" w:hAnsi="Calibri" w:cs="Calibri"/>
                <w:b/>
                <w:bCs/>
                <w:color w:val="000000"/>
                <w:lang w:eastAsia="nl-BE"/>
              </w:rPr>
            </w:pPr>
            <w:r>
              <w:rPr>
                <w:rFonts w:ascii="Calibri" w:hAnsi="Calibri" w:cs="Calibri"/>
                <w:b/>
                <w:bCs/>
                <w:color w:val="000000"/>
                <w:lang w:eastAsia="nl-BE"/>
              </w:rPr>
              <w:t>TOTAAL</w:t>
            </w:r>
          </w:p>
        </w:tc>
      </w:tr>
      <w:tr w:rsidR="00342392" w:rsidRPr="001E27F9" w:rsidTr="00D40020">
        <w:trPr>
          <w:trHeight w:val="300"/>
          <w:jc w:val="center"/>
        </w:trPr>
        <w:tc>
          <w:tcPr>
            <w:tcW w:w="3695" w:type="dxa"/>
            <w:tcBorders>
              <w:top w:val="single" w:sz="4" w:space="0" w:color="auto"/>
              <w:bottom w:val="nil"/>
            </w:tcBorders>
            <w:shd w:val="clear" w:color="auto" w:fill="auto"/>
            <w:noWrap/>
            <w:vAlign w:val="bottom"/>
            <w:hideMark/>
          </w:tcPr>
          <w:p w:rsidR="00342392" w:rsidRPr="004A558B" w:rsidRDefault="00342392" w:rsidP="000233C6">
            <w:pPr>
              <w:rPr>
                <w:rFonts w:ascii="Calibri" w:hAnsi="Calibri" w:cs="Calibri"/>
                <w:bCs/>
                <w:color w:val="000000"/>
                <w:lang w:eastAsia="nl-BE"/>
              </w:rPr>
            </w:pPr>
            <w:r w:rsidRPr="004A558B">
              <w:rPr>
                <w:rFonts w:ascii="Calibri" w:hAnsi="Calibri" w:cs="Calibri"/>
                <w:bCs/>
                <w:color w:val="000000"/>
                <w:lang w:eastAsia="nl-BE"/>
              </w:rPr>
              <w:t>CENTEXBEL</w:t>
            </w:r>
          </w:p>
        </w:tc>
        <w:tc>
          <w:tcPr>
            <w:tcW w:w="1424"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436.783</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517.580</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954.363</w:t>
            </w:r>
          </w:p>
        </w:tc>
      </w:tr>
      <w:tr w:rsidR="00342392" w:rsidRPr="001E27F9" w:rsidTr="00D40020">
        <w:trPr>
          <w:trHeight w:val="300"/>
          <w:jc w:val="center"/>
        </w:trPr>
        <w:tc>
          <w:tcPr>
            <w:tcW w:w="3695" w:type="dxa"/>
            <w:tcBorders>
              <w:top w:val="single" w:sz="4" w:space="0" w:color="auto"/>
              <w:bottom w:val="nil"/>
            </w:tcBorders>
            <w:shd w:val="clear" w:color="auto" w:fill="auto"/>
            <w:noWrap/>
            <w:vAlign w:val="bottom"/>
            <w:hideMark/>
          </w:tcPr>
          <w:p w:rsidR="00342392" w:rsidRPr="004A558B" w:rsidRDefault="00342392" w:rsidP="000233C6">
            <w:pPr>
              <w:rPr>
                <w:rFonts w:ascii="Calibri" w:hAnsi="Calibri" w:cs="Calibri"/>
                <w:bCs/>
                <w:color w:val="000000"/>
                <w:lang w:eastAsia="nl-BE"/>
              </w:rPr>
            </w:pPr>
            <w:r w:rsidRPr="004A558B">
              <w:rPr>
                <w:rFonts w:ascii="Calibri" w:hAnsi="Calibri" w:cs="Calibri"/>
                <w:bCs/>
                <w:color w:val="000000"/>
                <w:lang w:eastAsia="nl-BE"/>
              </w:rPr>
              <w:t>OCW</w:t>
            </w:r>
          </w:p>
        </w:tc>
        <w:tc>
          <w:tcPr>
            <w:tcW w:w="1424"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9.000</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9.000</w:t>
            </w:r>
          </w:p>
        </w:tc>
      </w:tr>
      <w:tr w:rsidR="00342392" w:rsidRPr="001E27F9" w:rsidTr="00D40020">
        <w:trPr>
          <w:trHeight w:val="300"/>
          <w:jc w:val="center"/>
        </w:trPr>
        <w:tc>
          <w:tcPr>
            <w:tcW w:w="3695" w:type="dxa"/>
            <w:tcBorders>
              <w:top w:val="single" w:sz="4" w:space="0" w:color="auto"/>
              <w:bottom w:val="nil"/>
            </w:tcBorders>
            <w:shd w:val="clear" w:color="auto" w:fill="auto"/>
            <w:noWrap/>
            <w:vAlign w:val="bottom"/>
            <w:hideMark/>
          </w:tcPr>
          <w:p w:rsidR="00342392" w:rsidRPr="004A558B" w:rsidRDefault="00342392" w:rsidP="000233C6">
            <w:pPr>
              <w:rPr>
                <w:rFonts w:ascii="Calibri" w:hAnsi="Calibri" w:cs="Calibri"/>
                <w:bCs/>
                <w:color w:val="000000"/>
                <w:lang w:eastAsia="nl-BE"/>
              </w:rPr>
            </w:pPr>
            <w:r w:rsidRPr="004A558B">
              <w:rPr>
                <w:rFonts w:ascii="Calibri" w:hAnsi="Calibri" w:cs="Calibri"/>
                <w:bCs/>
                <w:color w:val="000000"/>
                <w:lang w:eastAsia="nl-BE"/>
              </w:rPr>
              <w:t>SIRRIS</w:t>
            </w:r>
          </w:p>
        </w:tc>
        <w:tc>
          <w:tcPr>
            <w:tcW w:w="1424"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1.752.680</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368.042</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2.120.721</w:t>
            </w:r>
          </w:p>
        </w:tc>
      </w:tr>
      <w:tr w:rsidR="00342392" w:rsidRPr="001E27F9" w:rsidTr="00D40020">
        <w:trPr>
          <w:trHeight w:val="300"/>
          <w:jc w:val="center"/>
        </w:trPr>
        <w:tc>
          <w:tcPr>
            <w:tcW w:w="3695" w:type="dxa"/>
            <w:tcBorders>
              <w:top w:val="single" w:sz="4" w:space="0" w:color="auto"/>
              <w:bottom w:val="nil"/>
            </w:tcBorders>
            <w:shd w:val="clear" w:color="auto" w:fill="auto"/>
            <w:noWrap/>
            <w:vAlign w:val="bottom"/>
            <w:hideMark/>
          </w:tcPr>
          <w:p w:rsidR="00342392" w:rsidRPr="004A558B" w:rsidRDefault="00342392" w:rsidP="000233C6">
            <w:pPr>
              <w:rPr>
                <w:rFonts w:ascii="Calibri" w:hAnsi="Calibri" w:cs="Calibri"/>
                <w:bCs/>
                <w:color w:val="000000"/>
                <w:lang w:eastAsia="nl-BE"/>
              </w:rPr>
            </w:pPr>
            <w:r w:rsidRPr="004A558B">
              <w:rPr>
                <w:rFonts w:ascii="Calibri" w:hAnsi="Calibri" w:cs="Calibri"/>
                <w:bCs/>
                <w:color w:val="000000"/>
                <w:lang w:eastAsia="nl-BE"/>
              </w:rPr>
              <w:t>WTCB</w:t>
            </w:r>
          </w:p>
        </w:tc>
        <w:tc>
          <w:tcPr>
            <w:tcW w:w="1424"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17.900</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w:t>
            </w:r>
          </w:p>
        </w:tc>
        <w:tc>
          <w:tcPr>
            <w:tcW w:w="1560" w:type="dxa"/>
            <w:tcBorders>
              <w:top w:val="single" w:sz="4" w:space="0" w:color="auto"/>
              <w:bottom w:val="nil"/>
            </w:tcBorders>
            <w:shd w:val="clear" w:color="auto" w:fill="auto"/>
            <w:noWrap/>
            <w:vAlign w:val="bottom"/>
            <w:hideMark/>
          </w:tcPr>
          <w:p w:rsidR="00342392" w:rsidRPr="004A558B" w:rsidRDefault="00342392" w:rsidP="000233C6">
            <w:pPr>
              <w:jc w:val="right"/>
              <w:rPr>
                <w:rFonts w:ascii="Calibri" w:hAnsi="Calibri" w:cs="Calibri"/>
                <w:bCs/>
                <w:color w:val="000000"/>
                <w:sz w:val="20"/>
                <w:lang w:eastAsia="nl-BE"/>
              </w:rPr>
            </w:pPr>
            <w:r w:rsidRPr="004A558B">
              <w:rPr>
                <w:rFonts w:ascii="Calibri" w:hAnsi="Calibri" w:cs="Calibri"/>
                <w:bCs/>
                <w:color w:val="000000"/>
                <w:sz w:val="20"/>
                <w:lang w:eastAsia="nl-BE"/>
              </w:rPr>
              <w:t>17.900</w:t>
            </w:r>
          </w:p>
        </w:tc>
      </w:tr>
      <w:tr w:rsidR="00342392" w:rsidRPr="001E27F9" w:rsidTr="00D40020">
        <w:trPr>
          <w:trHeight w:val="300"/>
          <w:jc w:val="center"/>
        </w:trPr>
        <w:tc>
          <w:tcPr>
            <w:tcW w:w="3695" w:type="dxa"/>
            <w:tcBorders>
              <w:top w:val="single" w:sz="4" w:space="0" w:color="auto"/>
            </w:tcBorders>
            <w:shd w:val="clear" w:color="DBE5F1" w:fill="DBE5F1"/>
            <w:noWrap/>
            <w:vAlign w:val="bottom"/>
            <w:hideMark/>
          </w:tcPr>
          <w:p w:rsidR="00342392" w:rsidRPr="001E27F9" w:rsidRDefault="00342392" w:rsidP="000233C6">
            <w:pPr>
              <w:rPr>
                <w:rFonts w:ascii="Calibri" w:hAnsi="Calibri" w:cs="Calibri"/>
                <w:b/>
                <w:bCs/>
                <w:color w:val="000000"/>
                <w:lang w:eastAsia="nl-BE"/>
              </w:rPr>
            </w:pPr>
            <w:r>
              <w:rPr>
                <w:rFonts w:ascii="Calibri" w:hAnsi="Calibri" w:cs="Calibri"/>
                <w:b/>
                <w:bCs/>
                <w:color w:val="000000"/>
                <w:lang w:eastAsia="nl-BE"/>
              </w:rPr>
              <w:t xml:space="preserve">TOTAAL </w:t>
            </w:r>
          </w:p>
        </w:tc>
        <w:tc>
          <w:tcPr>
            <w:tcW w:w="1424" w:type="dxa"/>
            <w:tcBorders>
              <w:top w:val="single" w:sz="4" w:space="0" w:color="auto"/>
            </w:tcBorders>
            <w:shd w:val="clear" w:color="DBE5F1" w:fill="DBE5F1"/>
            <w:noWrap/>
            <w:vAlign w:val="bottom"/>
            <w:hideMark/>
          </w:tcPr>
          <w:p w:rsidR="00342392" w:rsidRPr="001E27F9" w:rsidRDefault="00342392" w:rsidP="000233C6">
            <w:pPr>
              <w:jc w:val="right"/>
              <w:rPr>
                <w:rFonts w:ascii="Calibri" w:hAnsi="Calibri" w:cs="Calibri"/>
                <w:b/>
                <w:bCs/>
                <w:color w:val="000000"/>
                <w:sz w:val="20"/>
                <w:lang w:eastAsia="nl-BE"/>
              </w:rPr>
            </w:pPr>
            <w:r w:rsidRPr="001E27F9">
              <w:rPr>
                <w:rFonts w:ascii="Calibri" w:hAnsi="Calibri" w:cs="Calibri"/>
                <w:b/>
                <w:bCs/>
                <w:color w:val="000000"/>
                <w:sz w:val="20"/>
                <w:lang w:eastAsia="nl-BE"/>
              </w:rPr>
              <w:t>2.207.362</w:t>
            </w:r>
          </w:p>
        </w:tc>
        <w:tc>
          <w:tcPr>
            <w:tcW w:w="1560" w:type="dxa"/>
            <w:tcBorders>
              <w:top w:val="single" w:sz="4" w:space="0" w:color="auto"/>
            </w:tcBorders>
            <w:shd w:val="clear" w:color="DBE5F1" w:fill="DBE5F1"/>
            <w:noWrap/>
            <w:vAlign w:val="bottom"/>
            <w:hideMark/>
          </w:tcPr>
          <w:p w:rsidR="00342392" w:rsidRPr="001E27F9" w:rsidRDefault="00342392" w:rsidP="000233C6">
            <w:pPr>
              <w:jc w:val="right"/>
              <w:rPr>
                <w:rFonts w:ascii="Calibri" w:hAnsi="Calibri" w:cs="Calibri"/>
                <w:b/>
                <w:bCs/>
                <w:color w:val="000000"/>
                <w:sz w:val="20"/>
                <w:lang w:eastAsia="nl-BE"/>
              </w:rPr>
            </w:pPr>
            <w:r w:rsidRPr="001E27F9">
              <w:rPr>
                <w:rFonts w:ascii="Calibri" w:hAnsi="Calibri" w:cs="Calibri"/>
                <w:b/>
                <w:bCs/>
                <w:color w:val="000000"/>
                <w:sz w:val="20"/>
                <w:lang w:eastAsia="nl-BE"/>
              </w:rPr>
              <w:t>894.622</w:t>
            </w:r>
          </w:p>
        </w:tc>
        <w:tc>
          <w:tcPr>
            <w:tcW w:w="1560" w:type="dxa"/>
            <w:tcBorders>
              <w:top w:val="single" w:sz="4" w:space="0" w:color="auto"/>
            </w:tcBorders>
            <w:shd w:val="clear" w:color="DBE5F1" w:fill="DBE5F1"/>
            <w:noWrap/>
            <w:vAlign w:val="bottom"/>
            <w:hideMark/>
          </w:tcPr>
          <w:p w:rsidR="00342392" w:rsidRPr="001E27F9" w:rsidRDefault="00342392" w:rsidP="000233C6">
            <w:pPr>
              <w:jc w:val="right"/>
              <w:rPr>
                <w:rFonts w:ascii="Calibri" w:hAnsi="Calibri" w:cs="Calibri"/>
                <w:b/>
                <w:bCs/>
                <w:color w:val="000000"/>
                <w:sz w:val="20"/>
                <w:lang w:eastAsia="nl-BE"/>
              </w:rPr>
            </w:pPr>
            <w:r w:rsidRPr="001E27F9">
              <w:rPr>
                <w:rFonts w:ascii="Calibri" w:hAnsi="Calibri" w:cs="Calibri"/>
                <w:b/>
                <w:bCs/>
                <w:color w:val="000000"/>
                <w:sz w:val="20"/>
                <w:lang w:eastAsia="nl-BE"/>
              </w:rPr>
              <w:t>3.101.984</w:t>
            </w:r>
          </w:p>
        </w:tc>
      </w:tr>
    </w:tbl>
    <w:p w:rsidR="002E4016" w:rsidRDefault="002E4016" w:rsidP="00E11133">
      <w:pPr>
        <w:pStyle w:val="SVVlaamsParlement"/>
        <w:rPr>
          <w:b w:val="0"/>
          <w:smallCaps w:val="0"/>
        </w:rPr>
      </w:pPr>
    </w:p>
    <w:p w:rsidR="00411567" w:rsidRDefault="00411567" w:rsidP="00E11133">
      <w:pPr>
        <w:pStyle w:val="Lijstalinea"/>
        <w:spacing w:after="0" w:line="240" w:lineRule="auto"/>
        <w:ind w:left="426"/>
        <w:jc w:val="both"/>
        <w:rPr>
          <w:rFonts w:ascii="Times New Roman" w:hAnsi="Times New Roman"/>
        </w:rPr>
      </w:pPr>
      <w:r w:rsidRPr="00A329EC">
        <w:rPr>
          <w:rFonts w:ascii="Times New Roman" w:hAnsi="Times New Roman"/>
        </w:rPr>
        <w:t xml:space="preserve">Voor het Agentschap Ondernemen vindt u in bijgaande </w:t>
      </w:r>
      <w:proofErr w:type="spellStart"/>
      <w:r w:rsidRPr="00A329EC">
        <w:rPr>
          <w:rFonts w:ascii="Times New Roman" w:hAnsi="Times New Roman"/>
        </w:rPr>
        <w:t>excell</w:t>
      </w:r>
      <w:proofErr w:type="spellEnd"/>
      <w:r w:rsidRPr="00A329EC">
        <w:rPr>
          <w:rFonts w:ascii="Times New Roman" w:hAnsi="Times New Roman"/>
        </w:rPr>
        <w:t>-tabellen de gegevens. In het tabblad “pivot” staat een samenvatting van steun per instrument en per toekenningsjaar, in het andere tabblad een overzicht van de steuninstrumenten. Als bijlage ook een lijst van aangesloten instellingen bij beide organisaties.</w:t>
      </w:r>
    </w:p>
    <w:p w:rsidR="00A329EC" w:rsidRPr="00E11133" w:rsidRDefault="00A329EC" w:rsidP="00E11133">
      <w:pPr>
        <w:pStyle w:val="Lijstalinea"/>
        <w:spacing w:after="0" w:line="240" w:lineRule="auto"/>
        <w:jc w:val="both"/>
        <w:rPr>
          <w:rFonts w:ascii="Times New Roman" w:hAnsi="Times New Roman"/>
        </w:rPr>
      </w:pPr>
    </w:p>
    <w:p w:rsidR="00B67A84" w:rsidRPr="00E11133" w:rsidRDefault="00B67A84" w:rsidP="00E11133">
      <w:pPr>
        <w:pStyle w:val="Lijstalinea"/>
        <w:numPr>
          <w:ilvl w:val="1"/>
          <w:numId w:val="29"/>
        </w:numPr>
        <w:spacing w:after="0" w:line="240" w:lineRule="auto"/>
        <w:ind w:left="426" w:hanging="426"/>
        <w:jc w:val="both"/>
        <w:rPr>
          <w:rFonts w:ascii="Times New Roman" w:hAnsi="Times New Roman"/>
        </w:rPr>
      </w:pPr>
      <w:r w:rsidRPr="00E11133">
        <w:rPr>
          <w:rFonts w:ascii="Times New Roman" w:hAnsi="Times New Roman"/>
        </w:rPr>
        <w:t>De vraagsteller kan zich voor verdere informatie richten tot de Federale overheid, die instaat voor de opvolging en controle van deze centra.</w:t>
      </w:r>
    </w:p>
    <w:p w:rsidR="00460913" w:rsidRDefault="00460913" w:rsidP="00E11133">
      <w:pPr>
        <w:jc w:val="both"/>
        <w:rPr>
          <w:lang w:val="nl-BE"/>
        </w:rPr>
      </w:pPr>
    </w:p>
    <w:p w:rsidR="00E11133" w:rsidRPr="00E11133" w:rsidRDefault="00E11133" w:rsidP="00E11133">
      <w:pPr>
        <w:jc w:val="both"/>
        <w:rPr>
          <w:lang w:val="nl-BE"/>
        </w:rPr>
      </w:pPr>
    </w:p>
    <w:p w:rsidR="00460913" w:rsidRPr="00E11133" w:rsidRDefault="00460913" w:rsidP="00460913">
      <w:pPr>
        <w:rPr>
          <w:sz w:val="22"/>
          <w:szCs w:val="22"/>
        </w:rPr>
      </w:pPr>
      <w:r w:rsidRPr="00E11133">
        <w:rPr>
          <w:b/>
          <w:bCs/>
          <w:smallCaps/>
          <w:color w:val="FF0000"/>
          <w:sz w:val="22"/>
          <w:szCs w:val="22"/>
          <w:u w:val="single"/>
        </w:rPr>
        <w:t>bijlagen</w:t>
      </w:r>
    </w:p>
    <w:p w:rsidR="00460913" w:rsidRPr="00E11133" w:rsidRDefault="00460913" w:rsidP="00E11133">
      <w:pPr>
        <w:rPr>
          <w:szCs w:val="22"/>
        </w:rPr>
      </w:pPr>
    </w:p>
    <w:p w:rsidR="00460913" w:rsidRPr="00E11133" w:rsidRDefault="00E11133" w:rsidP="00E11133">
      <w:pPr>
        <w:pStyle w:val="Lijstalinea"/>
        <w:numPr>
          <w:ilvl w:val="0"/>
          <w:numId w:val="28"/>
        </w:numPr>
        <w:spacing w:after="0" w:line="240" w:lineRule="auto"/>
        <w:rPr>
          <w:rFonts w:ascii="Times New Roman" w:hAnsi="Times New Roman"/>
        </w:rPr>
      </w:pPr>
      <w:proofErr w:type="spellStart"/>
      <w:r>
        <w:rPr>
          <w:rFonts w:ascii="Times New Roman" w:hAnsi="Times New Roman"/>
        </w:rPr>
        <w:t>E</w:t>
      </w:r>
      <w:r w:rsidR="00460913" w:rsidRPr="00E11133">
        <w:rPr>
          <w:rFonts w:ascii="Times New Roman" w:hAnsi="Times New Roman"/>
        </w:rPr>
        <w:t>xcell</w:t>
      </w:r>
      <w:proofErr w:type="spellEnd"/>
      <w:r w:rsidR="00460913" w:rsidRPr="00E11133">
        <w:rPr>
          <w:rFonts w:ascii="Times New Roman" w:hAnsi="Times New Roman"/>
        </w:rPr>
        <w:t>-tabell</w:t>
      </w:r>
      <w:bookmarkStart w:id="0" w:name="_GoBack"/>
      <w:bookmarkEnd w:id="0"/>
      <w:r w:rsidR="00460913" w:rsidRPr="00E11133">
        <w:rPr>
          <w:rFonts w:ascii="Times New Roman" w:hAnsi="Times New Roman"/>
        </w:rPr>
        <w:t>en voor het Agentschap Ondernemen</w:t>
      </w:r>
    </w:p>
    <w:p w:rsidR="00460913" w:rsidRPr="00E11133" w:rsidRDefault="00460913" w:rsidP="00E11133">
      <w:pPr>
        <w:pStyle w:val="Lijstalinea"/>
        <w:numPr>
          <w:ilvl w:val="0"/>
          <w:numId w:val="28"/>
        </w:numPr>
        <w:spacing w:after="0" w:line="240" w:lineRule="auto"/>
        <w:rPr>
          <w:rFonts w:ascii="Times New Roman" w:hAnsi="Times New Roman"/>
        </w:rPr>
      </w:pPr>
      <w:r w:rsidRPr="00E11133">
        <w:rPr>
          <w:rFonts w:ascii="Times New Roman" w:hAnsi="Times New Roman"/>
        </w:rPr>
        <w:t>Lijst van aangesloten instellingen</w:t>
      </w:r>
    </w:p>
    <w:sectPr w:rsidR="00460913" w:rsidRPr="00E1113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7368D7"/>
    <w:multiLevelType w:val="hybridMultilevel"/>
    <w:tmpl w:val="41F496B8"/>
    <w:lvl w:ilvl="0" w:tplc="5E9ABEF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7B00E2F"/>
    <w:multiLevelType w:val="hybridMultilevel"/>
    <w:tmpl w:val="E2185B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7D10E61"/>
    <w:multiLevelType w:val="hybridMultilevel"/>
    <w:tmpl w:val="A21A69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F5C778C"/>
    <w:multiLevelType w:val="hybridMultilevel"/>
    <w:tmpl w:val="17E060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18E2202"/>
    <w:multiLevelType w:val="hybridMultilevel"/>
    <w:tmpl w:val="41748A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89E1287"/>
    <w:multiLevelType w:val="hybridMultilevel"/>
    <w:tmpl w:val="06D6B8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B58332B"/>
    <w:multiLevelType w:val="hybridMultilevel"/>
    <w:tmpl w:val="7AF0B1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1DAE5E79"/>
    <w:multiLevelType w:val="multilevel"/>
    <w:tmpl w:val="27D8DC0A"/>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1BF447B"/>
    <w:multiLevelType w:val="hybridMultilevel"/>
    <w:tmpl w:val="E5FA5C68"/>
    <w:lvl w:ilvl="0" w:tplc="142AD5B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43B238D"/>
    <w:multiLevelType w:val="hybridMultilevel"/>
    <w:tmpl w:val="0F50D1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79B1475"/>
    <w:multiLevelType w:val="hybridMultilevel"/>
    <w:tmpl w:val="70A87020"/>
    <w:lvl w:ilvl="0" w:tplc="9BF20D02">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4E66550"/>
    <w:multiLevelType w:val="hybridMultilevel"/>
    <w:tmpl w:val="DEBC6F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EA00C0D"/>
    <w:multiLevelType w:val="multilevel"/>
    <w:tmpl w:val="05CCB2D2"/>
    <w:lvl w:ilvl="0">
      <w:start w:val="1"/>
      <w:numFmt w:val="decimal"/>
      <w:lvlText w:val="%1."/>
      <w:lvlJc w:val="left"/>
      <w:pPr>
        <w:ind w:left="375" w:hanging="375"/>
      </w:pPr>
      <w:rPr>
        <w:rFonts w:ascii="Times New Roman" w:eastAsia="Times New Roman"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FE061D6"/>
    <w:multiLevelType w:val="hybridMultilevel"/>
    <w:tmpl w:val="E702BF7A"/>
    <w:lvl w:ilvl="0" w:tplc="9BD8257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C8900DA"/>
    <w:multiLevelType w:val="hybridMultilevel"/>
    <w:tmpl w:val="C9A4411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B2637F0"/>
    <w:multiLevelType w:val="hybridMultilevel"/>
    <w:tmpl w:val="57083B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num>
  <w:num w:numId="3">
    <w:abstractNumId w:val="1"/>
  </w:num>
  <w:num w:numId="4">
    <w:abstractNumId w:val="23"/>
  </w:num>
  <w:num w:numId="5">
    <w:abstractNumId w:val="19"/>
  </w:num>
  <w:num w:numId="6">
    <w:abstractNumId w:val="8"/>
  </w:num>
  <w:num w:numId="7">
    <w:abstractNumId w:val="6"/>
  </w:num>
  <w:num w:numId="8">
    <w:abstractNumId w:val="21"/>
  </w:num>
  <w:num w:numId="9">
    <w:abstractNumId w:val="17"/>
  </w:num>
  <w:num w:numId="10">
    <w:abstractNumId w:val="0"/>
  </w:num>
  <w:num w:numId="11">
    <w:abstractNumId w:val="25"/>
  </w:num>
  <w:num w:numId="12">
    <w:abstractNumId w:val="2"/>
  </w:num>
  <w:num w:numId="13">
    <w:abstractNumId w:val="18"/>
  </w:num>
  <w:num w:numId="14">
    <w:abstractNumId w:val="11"/>
  </w:num>
  <w:num w:numId="15">
    <w:abstractNumId w:val="27"/>
  </w:num>
  <w:num w:numId="16">
    <w:abstractNumId w:val="14"/>
  </w:num>
  <w:num w:numId="17">
    <w:abstractNumId w:val="26"/>
  </w:num>
  <w:num w:numId="18">
    <w:abstractNumId w:val="16"/>
  </w:num>
  <w:num w:numId="19">
    <w:abstractNumId w:val="12"/>
  </w:num>
  <w:num w:numId="20">
    <w:abstractNumId w:val="24"/>
  </w:num>
  <w:num w:numId="21">
    <w:abstractNumId w:val="20"/>
  </w:num>
  <w:num w:numId="22">
    <w:abstractNumId w:val="3"/>
  </w:num>
  <w:num w:numId="23">
    <w:abstractNumId w:val="7"/>
  </w:num>
  <w:num w:numId="24">
    <w:abstractNumId w:val="9"/>
  </w:num>
  <w:num w:numId="25">
    <w:abstractNumId w:val="5"/>
  </w:num>
  <w:num w:numId="26">
    <w:abstractNumId w:val="4"/>
  </w:num>
  <w:num w:numId="27">
    <w:abstractNumId w:val="15"/>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233C6"/>
    <w:rsid w:val="00032FD5"/>
    <w:rsid w:val="000464A2"/>
    <w:rsid w:val="00052016"/>
    <w:rsid w:val="00070064"/>
    <w:rsid w:val="00071DA4"/>
    <w:rsid w:val="00080040"/>
    <w:rsid w:val="0008453A"/>
    <w:rsid w:val="000D5CA0"/>
    <w:rsid w:val="00171F2E"/>
    <w:rsid w:val="00180C8B"/>
    <w:rsid w:val="00187BFC"/>
    <w:rsid w:val="001B5F5D"/>
    <w:rsid w:val="001C2C42"/>
    <w:rsid w:val="001E4BBA"/>
    <w:rsid w:val="002B612F"/>
    <w:rsid w:val="002C73D3"/>
    <w:rsid w:val="002E4016"/>
    <w:rsid w:val="00342392"/>
    <w:rsid w:val="00343A8F"/>
    <w:rsid w:val="003525A4"/>
    <w:rsid w:val="00360841"/>
    <w:rsid w:val="003A1798"/>
    <w:rsid w:val="003B3427"/>
    <w:rsid w:val="003B487F"/>
    <w:rsid w:val="00411567"/>
    <w:rsid w:val="00427E2D"/>
    <w:rsid w:val="00460913"/>
    <w:rsid w:val="004A558B"/>
    <w:rsid w:val="004C3A26"/>
    <w:rsid w:val="004D7979"/>
    <w:rsid w:val="004E0052"/>
    <w:rsid w:val="005051B9"/>
    <w:rsid w:val="00533D9D"/>
    <w:rsid w:val="0055288E"/>
    <w:rsid w:val="00554065"/>
    <w:rsid w:val="005A0D53"/>
    <w:rsid w:val="00667CE6"/>
    <w:rsid w:val="00693743"/>
    <w:rsid w:val="006F29F5"/>
    <w:rsid w:val="006F49EA"/>
    <w:rsid w:val="0078435B"/>
    <w:rsid w:val="007A7738"/>
    <w:rsid w:val="007E2BBA"/>
    <w:rsid w:val="007F6BEA"/>
    <w:rsid w:val="0083747B"/>
    <w:rsid w:val="00842F2E"/>
    <w:rsid w:val="00844521"/>
    <w:rsid w:val="00874A79"/>
    <w:rsid w:val="008A594D"/>
    <w:rsid w:val="00941198"/>
    <w:rsid w:val="00956653"/>
    <w:rsid w:val="00976FBF"/>
    <w:rsid w:val="009864CE"/>
    <w:rsid w:val="00991AAE"/>
    <w:rsid w:val="009C170D"/>
    <w:rsid w:val="009F10A6"/>
    <w:rsid w:val="00A30CA9"/>
    <w:rsid w:val="00A329EC"/>
    <w:rsid w:val="00A652FE"/>
    <w:rsid w:val="00A864E2"/>
    <w:rsid w:val="00AD78E8"/>
    <w:rsid w:val="00B6547D"/>
    <w:rsid w:val="00B67A84"/>
    <w:rsid w:val="00BD07FB"/>
    <w:rsid w:val="00C238DA"/>
    <w:rsid w:val="00C243D4"/>
    <w:rsid w:val="00C57F58"/>
    <w:rsid w:val="00C7507F"/>
    <w:rsid w:val="00C75C7E"/>
    <w:rsid w:val="00CB2006"/>
    <w:rsid w:val="00CC63C8"/>
    <w:rsid w:val="00CF4E65"/>
    <w:rsid w:val="00D22C02"/>
    <w:rsid w:val="00D40020"/>
    <w:rsid w:val="00D51F10"/>
    <w:rsid w:val="00DC10E1"/>
    <w:rsid w:val="00DF59C7"/>
    <w:rsid w:val="00DF6517"/>
    <w:rsid w:val="00E11133"/>
    <w:rsid w:val="00EF296F"/>
    <w:rsid w:val="00F3210E"/>
    <w:rsid w:val="00F473AB"/>
    <w:rsid w:val="00F52CAF"/>
    <w:rsid w:val="00FB2CCD"/>
    <w:rsid w:val="00FB5826"/>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81FA00-F209-4F1C-BAA1-317F828E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08453A"/>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08453A"/>
    <w:rPr>
      <w:rFonts w:ascii="Tahoma" w:hAnsi="Tahoma" w:cs="Tahoma"/>
      <w:sz w:val="16"/>
      <w:szCs w:val="16"/>
      <w:lang w:val="nl-NL" w:eastAsia="nl-NL"/>
    </w:rPr>
  </w:style>
  <w:style w:type="paragraph" w:styleId="Lijstalinea">
    <w:name w:val="List Paragraph"/>
    <w:basedOn w:val="Standaard"/>
    <w:uiPriority w:val="34"/>
    <w:qFormat/>
    <w:rsid w:val="00342392"/>
    <w:pPr>
      <w:spacing w:after="200" w:line="276" w:lineRule="auto"/>
      <w:ind w:left="720"/>
      <w:contextualSpacing/>
    </w:pPr>
    <w:rPr>
      <w:rFonts w:ascii="Calibri" w:eastAsia="Calibri" w:hAnsi="Calibri"/>
      <w:sz w:val="22"/>
      <w:szCs w:val="22"/>
      <w:lang w:val="nl-BE" w:eastAsia="en-US"/>
    </w:rPr>
  </w:style>
  <w:style w:type="table" w:styleId="Tabelraster">
    <w:name w:val="Table Grid"/>
    <w:basedOn w:val="Standaardtabel"/>
    <w:rsid w:val="0055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9869">
      <w:bodyDiv w:val="1"/>
      <w:marLeft w:val="0"/>
      <w:marRight w:val="0"/>
      <w:marTop w:val="0"/>
      <w:marBottom w:val="0"/>
      <w:divBdr>
        <w:top w:val="none" w:sz="0" w:space="0" w:color="auto"/>
        <w:left w:val="none" w:sz="0" w:space="0" w:color="auto"/>
        <w:bottom w:val="none" w:sz="0" w:space="0" w:color="auto"/>
        <w:right w:val="none" w:sz="0" w:space="0" w:color="auto"/>
      </w:divBdr>
    </w:div>
    <w:div w:id="513691792">
      <w:bodyDiv w:val="1"/>
      <w:marLeft w:val="0"/>
      <w:marRight w:val="0"/>
      <w:marTop w:val="0"/>
      <w:marBottom w:val="0"/>
      <w:divBdr>
        <w:top w:val="none" w:sz="0" w:space="0" w:color="auto"/>
        <w:left w:val="none" w:sz="0" w:space="0" w:color="auto"/>
        <w:bottom w:val="none" w:sz="0" w:space="0" w:color="auto"/>
        <w:right w:val="none" w:sz="0" w:space="0" w:color="auto"/>
      </w:divBdr>
    </w:div>
    <w:div w:id="1293444764">
      <w:bodyDiv w:val="1"/>
      <w:marLeft w:val="0"/>
      <w:marRight w:val="0"/>
      <w:marTop w:val="0"/>
      <w:marBottom w:val="0"/>
      <w:divBdr>
        <w:top w:val="none" w:sz="0" w:space="0" w:color="auto"/>
        <w:left w:val="none" w:sz="0" w:space="0" w:color="auto"/>
        <w:bottom w:val="none" w:sz="0" w:space="0" w:color="auto"/>
        <w:right w:val="none" w:sz="0" w:space="0" w:color="auto"/>
      </w:divBdr>
    </w:div>
    <w:div w:id="1410150250">
      <w:bodyDiv w:val="1"/>
      <w:marLeft w:val="0"/>
      <w:marRight w:val="0"/>
      <w:marTop w:val="0"/>
      <w:marBottom w:val="0"/>
      <w:divBdr>
        <w:top w:val="none" w:sz="0" w:space="0" w:color="auto"/>
        <w:left w:val="none" w:sz="0" w:space="0" w:color="auto"/>
        <w:bottom w:val="none" w:sz="0" w:space="0" w:color="auto"/>
        <w:right w:val="none" w:sz="0" w:space="0" w:color="auto"/>
      </w:divBdr>
    </w:div>
    <w:div w:id="1852061450">
      <w:bodyDiv w:val="1"/>
      <w:marLeft w:val="0"/>
      <w:marRight w:val="0"/>
      <w:marTop w:val="0"/>
      <w:marBottom w:val="0"/>
      <w:divBdr>
        <w:top w:val="none" w:sz="0" w:space="0" w:color="auto"/>
        <w:left w:val="none" w:sz="0" w:space="0" w:color="auto"/>
        <w:bottom w:val="none" w:sz="0" w:space="0" w:color="auto"/>
        <w:right w:val="none" w:sz="0" w:space="0" w:color="auto"/>
      </w:divBdr>
    </w:div>
    <w:div w:id="1867787010">
      <w:bodyDiv w:val="1"/>
      <w:marLeft w:val="0"/>
      <w:marRight w:val="0"/>
      <w:marTop w:val="0"/>
      <w:marBottom w:val="0"/>
      <w:divBdr>
        <w:top w:val="none" w:sz="0" w:space="0" w:color="auto"/>
        <w:left w:val="none" w:sz="0" w:space="0" w:color="auto"/>
        <w:bottom w:val="none" w:sz="0" w:space="0" w:color="auto"/>
        <w:right w:val="none" w:sz="0" w:space="0" w:color="auto"/>
      </w:divBdr>
    </w:div>
    <w:div w:id="21313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1699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Bjorn De Vuyst</cp:lastModifiedBy>
  <cp:revision>4</cp:revision>
  <cp:lastPrinted>2013-05-23T18:41:00Z</cp:lastPrinted>
  <dcterms:created xsi:type="dcterms:W3CDTF">2013-06-17T12:16:00Z</dcterms:created>
  <dcterms:modified xsi:type="dcterms:W3CDTF">2013-06-21T11:30:00Z</dcterms:modified>
</cp:coreProperties>
</file>