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D1" w:rsidRPr="00085B3D" w:rsidRDefault="007176D1" w:rsidP="007619D7">
      <w:pPr>
        <w:jc w:val="both"/>
        <w:outlineLvl w:val="0"/>
        <w:rPr>
          <w:smallCaps/>
          <w:sz w:val="22"/>
          <w:szCs w:val="22"/>
          <w:lang w:val="nl-BE"/>
        </w:rPr>
      </w:pPr>
      <w:r w:rsidRPr="00085B3D">
        <w:rPr>
          <w:b/>
          <w:smallCaps/>
          <w:sz w:val="22"/>
          <w:szCs w:val="22"/>
          <w:lang w:val="nl-BE"/>
        </w:rPr>
        <w:t xml:space="preserve">jo </w:t>
      </w:r>
      <w:proofErr w:type="spellStart"/>
      <w:r w:rsidRPr="00085B3D">
        <w:rPr>
          <w:b/>
          <w:smallCaps/>
          <w:sz w:val="22"/>
          <w:szCs w:val="22"/>
          <w:lang w:val="nl-BE"/>
        </w:rPr>
        <w:t>vandeurzen</w:t>
      </w:r>
      <w:proofErr w:type="spellEnd"/>
      <w:r w:rsidRPr="00085B3D">
        <w:rPr>
          <w:smallCaps/>
          <w:sz w:val="22"/>
          <w:szCs w:val="22"/>
          <w:lang w:val="nl-BE"/>
        </w:rPr>
        <w:t xml:space="preserve"> </w:t>
      </w:r>
    </w:p>
    <w:p w:rsidR="007176D1" w:rsidRPr="00085B3D" w:rsidRDefault="007176D1" w:rsidP="007619D7">
      <w:pPr>
        <w:jc w:val="both"/>
        <w:outlineLvl w:val="0"/>
        <w:rPr>
          <w:smallCaps/>
          <w:sz w:val="22"/>
          <w:szCs w:val="22"/>
          <w:lang w:val="nl-BE"/>
        </w:rPr>
      </w:pPr>
      <w:proofErr w:type="spellStart"/>
      <w:r w:rsidRPr="00085B3D">
        <w:rPr>
          <w:smallCaps/>
          <w:sz w:val="22"/>
          <w:szCs w:val="22"/>
          <w:lang w:val="nl-BE"/>
        </w:rPr>
        <w:t>vlaams</w:t>
      </w:r>
      <w:proofErr w:type="spellEnd"/>
      <w:r w:rsidRPr="00085B3D">
        <w:rPr>
          <w:smallCaps/>
          <w:sz w:val="22"/>
          <w:szCs w:val="22"/>
          <w:lang w:val="nl-BE"/>
        </w:rPr>
        <w:t xml:space="preserve"> minister van welzijn, volksgezondheid en gezin</w:t>
      </w:r>
    </w:p>
    <w:p w:rsidR="007176D1" w:rsidRPr="00085B3D" w:rsidRDefault="007176D1" w:rsidP="007619D7">
      <w:pPr>
        <w:pStyle w:val="StandaardSV"/>
        <w:pBdr>
          <w:bottom w:val="single" w:sz="4" w:space="1" w:color="auto"/>
        </w:pBdr>
        <w:rPr>
          <w:szCs w:val="22"/>
          <w:lang w:val="nl-BE"/>
        </w:rPr>
      </w:pPr>
    </w:p>
    <w:p w:rsidR="007176D1" w:rsidRPr="00085B3D" w:rsidRDefault="007176D1" w:rsidP="007619D7">
      <w:pPr>
        <w:jc w:val="both"/>
        <w:rPr>
          <w:sz w:val="22"/>
          <w:szCs w:val="22"/>
        </w:rPr>
      </w:pPr>
    </w:p>
    <w:p w:rsidR="007176D1" w:rsidRPr="00085B3D" w:rsidRDefault="007176D1" w:rsidP="000C711D">
      <w:pPr>
        <w:pStyle w:val="StandaardSV"/>
        <w:rPr>
          <w:b/>
          <w:szCs w:val="22"/>
        </w:rPr>
      </w:pPr>
      <w:r w:rsidRPr="00085B3D">
        <w:rPr>
          <w:b/>
          <w:smallCaps/>
          <w:szCs w:val="22"/>
        </w:rPr>
        <w:t>antwoord</w:t>
      </w:r>
    </w:p>
    <w:p w:rsidR="007176D1" w:rsidRPr="00085B3D" w:rsidRDefault="007176D1" w:rsidP="007619D7">
      <w:pPr>
        <w:jc w:val="both"/>
        <w:rPr>
          <w:sz w:val="22"/>
          <w:szCs w:val="22"/>
        </w:rPr>
      </w:pPr>
      <w:r w:rsidRPr="00085B3D">
        <w:rPr>
          <w:sz w:val="22"/>
          <w:szCs w:val="22"/>
        </w:rPr>
        <w:t xml:space="preserve">op vraag nr. </w:t>
      </w:r>
      <w:r w:rsidR="00E968BC">
        <w:rPr>
          <w:sz w:val="22"/>
          <w:szCs w:val="22"/>
        </w:rPr>
        <w:t>472</w:t>
      </w:r>
      <w:r w:rsidRPr="00085B3D">
        <w:rPr>
          <w:sz w:val="22"/>
          <w:szCs w:val="22"/>
        </w:rPr>
        <w:t xml:space="preserve"> van </w:t>
      </w:r>
      <w:r w:rsidR="0071593D">
        <w:rPr>
          <w:sz w:val="22"/>
          <w:szCs w:val="22"/>
        </w:rPr>
        <w:t>8</w:t>
      </w:r>
      <w:bookmarkStart w:id="0" w:name="_GoBack"/>
      <w:bookmarkEnd w:id="0"/>
      <w:r w:rsidR="00116945" w:rsidRPr="00085B3D">
        <w:rPr>
          <w:sz w:val="22"/>
          <w:szCs w:val="22"/>
        </w:rPr>
        <w:t xml:space="preserve"> </w:t>
      </w:r>
      <w:r w:rsidR="00E968BC">
        <w:rPr>
          <w:sz w:val="22"/>
          <w:szCs w:val="22"/>
        </w:rPr>
        <w:t>mei</w:t>
      </w:r>
      <w:r w:rsidR="00116945" w:rsidRPr="00085B3D">
        <w:rPr>
          <w:sz w:val="22"/>
          <w:szCs w:val="22"/>
        </w:rPr>
        <w:t xml:space="preserve"> 201</w:t>
      </w:r>
      <w:r w:rsidR="00E968BC">
        <w:rPr>
          <w:sz w:val="22"/>
          <w:szCs w:val="22"/>
        </w:rPr>
        <w:t>3</w:t>
      </w:r>
    </w:p>
    <w:p w:rsidR="007176D1" w:rsidRPr="00085B3D" w:rsidRDefault="007176D1" w:rsidP="007619D7">
      <w:pPr>
        <w:pStyle w:val="StandaardSV"/>
        <w:rPr>
          <w:b/>
          <w:szCs w:val="22"/>
        </w:rPr>
      </w:pPr>
      <w:r w:rsidRPr="00085B3D">
        <w:rPr>
          <w:szCs w:val="22"/>
        </w:rPr>
        <w:t xml:space="preserve">van </w:t>
      </w:r>
      <w:proofErr w:type="spellStart"/>
      <w:r w:rsidRPr="00085B3D">
        <w:rPr>
          <w:b/>
          <w:smallCaps/>
          <w:szCs w:val="22"/>
        </w:rPr>
        <w:t>paul</w:t>
      </w:r>
      <w:proofErr w:type="spellEnd"/>
      <w:r w:rsidRPr="00085B3D">
        <w:rPr>
          <w:b/>
          <w:smallCaps/>
          <w:szCs w:val="22"/>
        </w:rPr>
        <w:t xml:space="preserve"> </w:t>
      </w:r>
      <w:proofErr w:type="spellStart"/>
      <w:r w:rsidRPr="00085B3D">
        <w:rPr>
          <w:b/>
          <w:smallCaps/>
          <w:szCs w:val="22"/>
        </w:rPr>
        <w:t>delva</w:t>
      </w:r>
      <w:proofErr w:type="spellEnd"/>
    </w:p>
    <w:p w:rsidR="007176D1" w:rsidRPr="00085B3D" w:rsidRDefault="007176D1" w:rsidP="007619D7">
      <w:pPr>
        <w:pBdr>
          <w:bottom w:val="single" w:sz="4" w:space="1" w:color="auto"/>
        </w:pBdr>
        <w:jc w:val="both"/>
        <w:rPr>
          <w:sz w:val="22"/>
          <w:szCs w:val="22"/>
        </w:rPr>
      </w:pPr>
    </w:p>
    <w:p w:rsidR="007176D1" w:rsidRPr="00085B3D" w:rsidRDefault="007176D1" w:rsidP="007619D7">
      <w:pPr>
        <w:pStyle w:val="StandaardSV"/>
        <w:rPr>
          <w:szCs w:val="22"/>
        </w:rPr>
      </w:pPr>
    </w:p>
    <w:p w:rsidR="007176D1" w:rsidRPr="00085B3D" w:rsidRDefault="007176D1" w:rsidP="007619D7">
      <w:pPr>
        <w:pStyle w:val="StandaardSV"/>
        <w:rPr>
          <w:szCs w:val="22"/>
        </w:rPr>
      </w:pPr>
    </w:p>
    <w:p w:rsidR="00D10F40" w:rsidRPr="00085B3D" w:rsidRDefault="007176D1" w:rsidP="00E31AA0">
      <w:pPr>
        <w:pStyle w:val="StandaardSV"/>
        <w:numPr>
          <w:ilvl w:val="0"/>
          <w:numId w:val="3"/>
        </w:numPr>
        <w:ind w:left="426" w:hanging="426"/>
        <w:rPr>
          <w:szCs w:val="22"/>
        </w:rPr>
      </w:pPr>
      <w:r w:rsidRPr="00085B3D">
        <w:rPr>
          <w:szCs w:val="22"/>
        </w:rPr>
        <w:t xml:space="preserve">Voor </w:t>
      </w:r>
      <w:r w:rsidR="00E97779" w:rsidRPr="00085B3D">
        <w:rPr>
          <w:szCs w:val="22"/>
        </w:rPr>
        <w:t xml:space="preserve">het berekenen van het percentage bereikte kinderen maken we gebruik van de cijfers van de Algemene Directie Statistiek en Economische Informatie (ADSEI). </w:t>
      </w:r>
      <w:r w:rsidR="004C7D92" w:rsidRPr="00085B3D">
        <w:rPr>
          <w:szCs w:val="22"/>
        </w:rPr>
        <w:t xml:space="preserve">De aantallen geboorten zijn op gemeenteniveau tot nog toe enkel beschikbaar </w:t>
      </w:r>
      <w:r w:rsidR="00A775C0" w:rsidRPr="00085B3D">
        <w:rPr>
          <w:szCs w:val="22"/>
        </w:rPr>
        <w:t>tot 2011</w:t>
      </w:r>
      <w:r w:rsidR="004C7D92" w:rsidRPr="00085B3D">
        <w:rPr>
          <w:szCs w:val="22"/>
        </w:rPr>
        <w:t xml:space="preserve">. </w:t>
      </w:r>
      <w:r w:rsidR="00D10F40" w:rsidRPr="00085B3D">
        <w:rPr>
          <w:szCs w:val="22"/>
        </w:rPr>
        <w:t>In absolute aantallen is het bereik van de consultatiebureaus in Brussel min of meer stabiel gebleven (zie bijlage). In de periode 2008 tot 201</w:t>
      </w:r>
      <w:r w:rsidR="00643444" w:rsidRPr="00085B3D">
        <w:rPr>
          <w:szCs w:val="22"/>
        </w:rPr>
        <w:t>2</w:t>
      </w:r>
      <w:r w:rsidR="00D10F40" w:rsidRPr="00085B3D">
        <w:rPr>
          <w:szCs w:val="22"/>
        </w:rPr>
        <w:t xml:space="preserve"> evolueerde het bereik per jaar van 1.807 (2008) tot 1.899 (2009), 1.736 (2010), 1.775 (2011) en 1.814 (2012). In percentage bereikte kinderen blijft het gemiddelde rond de 10% van de geboorten van dat jaar. Er is een kleine evolutie van 10,2% in 2008 tot 9,9% in 2012. Er blijven grote intergemeentelijke verschillen vast te stellen in het doelbereik.</w:t>
      </w:r>
    </w:p>
    <w:p w:rsidR="00D10F40" w:rsidRPr="00085B3D" w:rsidRDefault="00D10F40" w:rsidP="00E31AA0">
      <w:pPr>
        <w:pStyle w:val="StandaardSV"/>
        <w:ind w:left="426" w:hanging="426"/>
        <w:rPr>
          <w:szCs w:val="22"/>
        </w:rPr>
      </w:pPr>
    </w:p>
    <w:p w:rsidR="00D10F40" w:rsidRPr="00085B3D" w:rsidRDefault="00D10F40" w:rsidP="00E31AA0">
      <w:pPr>
        <w:pStyle w:val="StandaardSV"/>
        <w:ind w:left="426"/>
        <w:rPr>
          <w:szCs w:val="22"/>
        </w:rPr>
      </w:pPr>
      <w:r w:rsidRPr="00085B3D">
        <w:rPr>
          <w:szCs w:val="22"/>
        </w:rPr>
        <w:t xml:space="preserve">Het is onmogelijk om cijfers te verstrekken omtrent de inhoudelijke thematieken die binnen de consulten op het consultatiebureau in uitgesproken of minder uitgesproken mate aan bod komen. Het dienstverleningsaanbod dat geboden wordt op de consultatiebureaus situeert zich op de 7 kernthema’s van Kind en Gezin (voeding, vaccinatie, verzorging, veiligheid, gezondheid, ontwikkeling en opvoeding). De dienstverlening wordt verder ook zoveel als mogelijk op maat van elke cliënt aangeboden. </w:t>
      </w:r>
    </w:p>
    <w:p w:rsidR="00035829" w:rsidRPr="00085B3D" w:rsidRDefault="00035829" w:rsidP="00E31AA0">
      <w:pPr>
        <w:pStyle w:val="StandaardSV"/>
        <w:ind w:left="426" w:hanging="426"/>
        <w:rPr>
          <w:szCs w:val="22"/>
        </w:rPr>
      </w:pPr>
    </w:p>
    <w:p w:rsidR="00E97779" w:rsidRPr="00085B3D" w:rsidRDefault="00E97779" w:rsidP="00E31AA0">
      <w:pPr>
        <w:pStyle w:val="StandaardSV"/>
        <w:ind w:left="426"/>
        <w:rPr>
          <w:szCs w:val="22"/>
        </w:rPr>
      </w:pPr>
      <w:r w:rsidRPr="00085B3D">
        <w:rPr>
          <w:szCs w:val="22"/>
        </w:rPr>
        <w:t xml:space="preserve">Het doelbereik van de consultatiebureaus in </w:t>
      </w:r>
      <w:r w:rsidR="00E968BC">
        <w:rPr>
          <w:szCs w:val="22"/>
        </w:rPr>
        <w:t>Brussel</w:t>
      </w:r>
      <w:r w:rsidRPr="00085B3D">
        <w:rPr>
          <w:szCs w:val="22"/>
        </w:rPr>
        <w:t xml:space="preserve"> en in Gent en Antwerpen kan vergeleken worden als we kijken naar welk percentage van de totale geboorten effectief op consult in een consultatiebureau komt. De tabel</w:t>
      </w:r>
      <w:r w:rsidR="00E968BC">
        <w:rPr>
          <w:szCs w:val="22"/>
        </w:rPr>
        <w:t xml:space="preserve"> als bijlage</w:t>
      </w:r>
      <w:r w:rsidRPr="00085B3D">
        <w:rPr>
          <w:szCs w:val="22"/>
        </w:rPr>
        <w:t xml:space="preserve"> vergelijkt de cijfers voor Brussel met Antwerpen en Gent</w:t>
      </w:r>
      <w:r w:rsidR="00FC1AA9" w:rsidRPr="00085B3D">
        <w:rPr>
          <w:szCs w:val="22"/>
        </w:rPr>
        <w:t xml:space="preserve"> en heel Vlaanderen (zonder Brussel)</w:t>
      </w:r>
      <w:r w:rsidRPr="00085B3D">
        <w:rPr>
          <w:szCs w:val="22"/>
        </w:rPr>
        <w:t>, voor de jaren 200</w:t>
      </w:r>
      <w:r w:rsidR="000F3C59" w:rsidRPr="00085B3D">
        <w:rPr>
          <w:szCs w:val="22"/>
        </w:rPr>
        <w:t>8 tot 2012</w:t>
      </w:r>
      <w:r w:rsidRPr="00085B3D">
        <w:rPr>
          <w:szCs w:val="22"/>
        </w:rPr>
        <w:t xml:space="preserve">. </w:t>
      </w:r>
    </w:p>
    <w:p w:rsidR="00E968BC" w:rsidRDefault="00E97779" w:rsidP="00E31AA0">
      <w:pPr>
        <w:pStyle w:val="StandaardSV"/>
        <w:ind w:left="426"/>
        <w:rPr>
          <w:szCs w:val="22"/>
        </w:rPr>
      </w:pPr>
      <w:r w:rsidRPr="00085B3D">
        <w:rPr>
          <w:szCs w:val="22"/>
        </w:rPr>
        <w:t xml:space="preserve">Uiteraard ligt het bereik in Brussel lager </w:t>
      </w:r>
      <w:r w:rsidR="001C1F43" w:rsidRPr="00085B3D">
        <w:rPr>
          <w:szCs w:val="22"/>
        </w:rPr>
        <w:t>omwille van</w:t>
      </w:r>
      <w:r w:rsidR="003C5829" w:rsidRPr="00085B3D">
        <w:rPr>
          <w:szCs w:val="22"/>
        </w:rPr>
        <w:t xml:space="preserve"> de </w:t>
      </w:r>
      <w:r w:rsidR="001C1F43" w:rsidRPr="00085B3D">
        <w:rPr>
          <w:szCs w:val="22"/>
        </w:rPr>
        <w:t xml:space="preserve">lagere </w:t>
      </w:r>
      <w:r w:rsidR="003C5829" w:rsidRPr="00085B3D">
        <w:rPr>
          <w:szCs w:val="22"/>
        </w:rPr>
        <w:t>potentiël</w:t>
      </w:r>
      <w:r w:rsidR="001C1F43" w:rsidRPr="00085B3D">
        <w:rPr>
          <w:szCs w:val="22"/>
        </w:rPr>
        <w:t xml:space="preserve">e doelgroep voor Kind en Gezin </w:t>
      </w:r>
      <w:r w:rsidR="003C5829" w:rsidRPr="00085B3D">
        <w:rPr>
          <w:szCs w:val="22"/>
        </w:rPr>
        <w:t xml:space="preserve">binnen het totale aantal geboortes. </w:t>
      </w:r>
      <w:r w:rsidR="001C1F43" w:rsidRPr="00085B3D">
        <w:rPr>
          <w:szCs w:val="22"/>
        </w:rPr>
        <w:t xml:space="preserve">In Brussel is er immers- in tegenstelling tot Antwerpen en Gent- naast het aanbod vanuit Kind en Gezin, ook </w:t>
      </w:r>
      <w:r w:rsidR="007516C1" w:rsidRPr="00085B3D">
        <w:rPr>
          <w:szCs w:val="22"/>
        </w:rPr>
        <w:t xml:space="preserve">de keuze voor </w:t>
      </w:r>
      <w:r w:rsidR="001C1F43" w:rsidRPr="00085B3D">
        <w:rPr>
          <w:szCs w:val="22"/>
        </w:rPr>
        <w:t>het aanbod door ONE.</w:t>
      </w:r>
      <w:r w:rsidR="00FC1AA9" w:rsidRPr="00085B3D">
        <w:rPr>
          <w:szCs w:val="22"/>
        </w:rPr>
        <w:t xml:space="preserve"> Kind en Gezin onderzoekt voortdurend waar de inzet van haar competenties </w:t>
      </w:r>
      <w:r w:rsidR="00FF3099">
        <w:rPr>
          <w:szCs w:val="22"/>
        </w:rPr>
        <w:t>een</w:t>
      </w:r>
      <w:r w:rsidR="00FC1AA9" w:rsidRPr="00085B3D">
        <w:rPr>
          <w:szCs w:val="22"/>
        </w:rPr>
        <w:t xml:space="preserve"> maximale meerwaarde kan betekenen voor de individuele cliënt. Daarbij tracht Kind en Gezin</w:t>
      </w:r>
      <w:r w:rsidR="00FF3099">
        <w:rPr>
          <w:szCs w:val="22"/>
        </w:rPr>
        <w:t>,</w:t>
      </w:r>
      <w:r w:rsidR="00FC1AA9" w:rsidRPr="00085B3D">
        <w:rPr>
          <w:szCs w:val="22"/>
        </w:rPr>
        <w:t xml:space="preserve"> </w:t>
      </w:r>
      <w:r w:rsidR="00FF3099">
        <w:rPr>
          <w:szCs w:val="22"/>
        </w:rPr>
        <w:t>te allen tijde,</w:t>
      </w:r>
      <w:r w:rsidR="00FC1AA9" w:rsidRPr="00085B3D">
        <w:rPr>
          <w:szCs w:val="22"/>
        </w:rPr>
        <w:t xml:space="preserve"> proactief in te spelen op de steeds wijzigende noden in </w:t>
      </w:r>
      <w:r w:rsidR="00E968BC">
        <w:rPr>
          <w:szCs w:val="22"/>
        </w:rPr>
        <w:t>Brussel</w:t>
      </w:r>
      <w:r w:rsidR="00FC1AA9" w:rsidRPr="00085B3D">
        <w:rPr>
          <w:szCs w:val="22"/>
        </w:rPr>
        <w:t>.</w:t>
      </w:r>
      <w:r w:rsidR="00FF3099">
        <w:rPr>
          <w:szCs w:val="22"/>
        </w:rPr>
        <w:t xml:space="preserve"> </w:t>
      </w:r>
      <w:r w:rsidR="00E968BC">
        <w:rPr>
          <w:szCs w:val="22"/>
        </w:rPr>
        <w:t>(zie bijlage tabblad 1)</w:t>
      </w:r>
    </w:p>
    <w:p w:rsidR="00E968BC" w:rsidRDefault="00E968BC" w:rsidP="00E31AA0">
      <w:pPr>
        <w:pStyle w:val="StandaardSV"/>
        <w:ind w:left="426"/>
        <w:rPr>
          <w:szCs w:val="22"/>
        </w:rPr>
      </w:pPr>
    </w:p>
    <w:p w:rsidR="00E97779" w:rsidRPr="00085B3D" w:rsidRDefault="00FC1AA9" w:rsidP="00E31AA0">
      <w:pPr>
        <w:pStyle w:val="StandaardSV"/>
        <w:ind w:left="426"/>
        <w:rPr>
          <w:szCs w:val="22"/>
        </w:rPr>
      </w:pPr>
      <w:r w:rsidRPr="00085B3D">
        <w:rPr>
          <w:szCs w:val="22"/>
        </w:rPr>
        <w:t xml:space="preserve">Onderstaande tabel geeft een overzicht van de organisatoren van de Brusselse consultatiebureaus. De organiserende besturen zijn steeds </w:t>
      </w:r>
      <w:proofErr w:type="spellStart"/>
      <w:r w:rsidRPr="00085B3D">
        <w:rPr>
          <w:szCs w:val="22"/>
        </w:rPr>
        <w:t>VZW’s</w:t>
      </w:r>
      <w:proofErr w:type="spellEnd"/>
      <w:r w:rsidRPr="00085B3D">
        <w:rPr>
          <w:szCs w:val="22"/>
        </w:rPr>
        <w:t>, met uitzondering van de gemeente Anderlecht. Er is geen wijziging ten opzichte van het antwoord op PV 144.</w:t>
      </w:r>
    </w:p>
    <w:p w:rsidR="00B909B6" w:rsidRPr="00085B3D" w:rsidRDefault="00B909B6" w:rsidP="00E97779">
      <w:pPr>
        <w:pStyle w:val="StandaardSV"/>
        <w:rPr>
          <w:szCs w:val="22"/>
        </w:rPr>
      </w:pPr>
    </w:p>
    <w:tbl>
      <w:tblPr>
        <w:tblW w:w="8045" w:type="dxa"/>
        <w:jc w:val="center"/>
        <w:tblInd w:w="-1165" w:type="dxa"/>
        <w:tblCellMar>
          <w:left w:w="70" w:type="dxa"/>
          <w:right w:w="70" w:type="dxa"/>
        </w:tblCellMar>
        <w:tblLook w:val="04A0" w:firstRow="1" w:lastRow="0" w:firstColumn="1" w:lastColumn="0" w:noHBand="0" w:noVBand="1"/>
      </w:tblPr>
      <w:tblGrid>
        <w:gridCol w:w="3884"/>
        <w:gridCol w:w="4161"/>
      </w:tblGrid>
      <w:tr w:rsidR="00B909B6" w:rsidRPr="00085B3D" w:rsidTr="00E968BC">
        <w:trPr>
          <w:trHeight w:val="365"/>
          <w:jc w:val="center"/>
        </w:trPr>
        <w:tc>
          <w:tcPr>
            <w:tcW w:w="3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Organiserend Bestuur</w:t>
            </w:r>
          </w:p>
        </w:tc>
        <w:tc>
          <w:tcPr>
            <w:tcW w:w="4161" w:type="dxa"/>
            <w:tcBorders>
              <w:top w:val="single" w:sz="4" w:space="0" w:color="auto"/>
              <w:left w:val="nil"/>
              <w:bottom w:val="single" w:sz="4" w:space="0" w:color="auto"/>
              <w:right w:val="single" w:sz="4" w:space="0" w:color="auto"/>
            </w:tcBorders>
            <w:shd w:val="clear" w:color="auto" w:fill="auto"/>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Voorziening</w:t>
            </w:r>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Gemeente Anderlecht</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 xml:space="preserve">CB Anderlecht d' </w:t>
            </w:r>
            <w:proofErr w:type="spellStart"/>
            <w:r w:rsidRPr="00085B3D">
              <w:rPr>
                <w:color w:val="000000"/>
                <w:sz w:val="22"/>
                <w:szCs w:val="22"/>
                <w:lang w:val="nl-BE" w:eastAsia="nl-BE"/>
              </w:rPr>
              <w:t>Aumalestraat</w:t>
            </w:r>
            <w:proofErr w:type="spellEnd"/>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Kind en Preventie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CB Anderlecht Korte Wolvenstraat</w:t>
            </w:r>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Kind en Preventie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CB Oudergem</w:t>
            </w:r>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Kind en Preventie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CB Sint-Agatha-Berchem</w:t>
            </w:r>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De Weeg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CB Laken</w:t>
            </w:r>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Kind en Preventie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CB Neder-Over-</w:t>
            </w:r>
            <w:proofErr w:type="spellStart"/>
            <w:r w:rsidRPr="00085B3D">
              <w:rPr>
                <w:color w:val="000000"/>
                <w:sz w:val="22"/>
                <w:szCs w:val="22"/>
                <w:lang w:val="nl-BE" w:eastAsia="nl-BE"/>
              </w:rPr>
              <w:t>Heembeek</w:t>
            </w:r>
            <w:proofErr w:type="spellEnd"/>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Kind en Preventie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 xml:space="preserve">CB Brussel </w:t>
            </w:r>
            <w:proofErr w:type="spellStart"/>
            <w:r w:rsidRPr="00085B3D">
              <w:rPr>
                <w:color w:val="000000"/>
                <w:sz w:val="22"/>
                <w:szCs w:val="22"/>
                <w:lang w:val="nl-BE" w:eastAsia="nl-BE"/>
              </w:rPr>
              <w:t>Dansaertstraat</w:t>
            </w:r>
            <w:proofErr w:type="spellEnd"/>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Foyer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CB Brussel Opvangcentrum voor Asielzoekers</w:t>
            </w:r>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Kind en Preventie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CB Haren</w:t>
            </w:r>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lastRenderedPageBreak/>
              <w:t>De Weeg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CB Brussel Groendreef</w:t>
            </w:r>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Kind en Preventie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CB Etterbeek</w:t>
            </w:r>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Kind en Preventie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CB Evere</w:t>
            </w:r>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De Weeg Zuid-Brussel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CB Vorst</w:t>
            </w:r>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Kind en Preventie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CB Ganshoren</w:t>
            </w:r>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Kind en Preventie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CB Elsene</w:t>
            </w:r>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Vrije Universiteit van Brussel</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CB Jette</w:t>
            </w:r>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Foyer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CB Sint-Jans-Molenbeek Foyer</w:t>
            </w:r>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De Weeg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 xml:space="preserve">CB Sint-Jans-Molenbeek </w:t>
            </w:r>
            <w:proofErr w:type="spellStart"/>
            <w:r w:rsidRPr="00085B3D">
              <w:rPr>
                <w:color w:val="000000"/>
                <w:sz w:val="22"/>
                <w:szCs w:val="22"/>
                <w:lang w:val="nl-BE" w:eastAsia="nl-BE"/>
              </w:rPr>
              <w:t>Ninoofsesteenweg</w:t>
            </w:r>
            <w:proofErr w:type="spellEnd"/>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De Weeg Zuid-Brussel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CB Sint-Gillis</w:t>
            </w:r>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Kind en Preventie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 xml:space="preserve">CB Schaarbeek Van De </w:t>
            </w:r>
            <w:proofErr w:type="spellStart"/>
            <w:r w:rsidRPr="00085B3D">
              <w:rPr>
                <w:color w:val="000000"/>
                <w:sz w:val="22"/>
                <w:szCs w:val="22"/>
                <w:lang w:val="nl-BE" w:eastAsia="nl-BE"/>
              </w:rPr>
              <w:t>Veldestraat</w:t>
            </w:r>
            <w:proofErr w:type="spellEnd"/>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Kind en Preventie vzw</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 xml:space="preserve">CB Schaarbeek </w:t>
            </w:r>
            <w:proofErr w:type="spellStart"/>
            <w:r w:rsidRPr="00085B3D">
              <w:rPr>
                <w:color w:val="000000"/>
                <w:sz w:val="22"/>
                <w:szCs w:val="22"/>
                <w:lang w:val="nl-BE" w:eastAsia="nl-BE"/>
              </w:rPr>
              <w:t>Gallaitstraat</w:t>
            </w:r>
            <w:proofErr w:type="spellEnd"/>
          </w:p>
        </w:tc>
      </w:tr>
      <w:tr w:rsidR="00B909B6" w:rsidRPr="00085B3D" w:rsidTr="00E968BC">
        <w:trPr>
          <w:trHeight w:val="300"/>
          <w:jc w:val="center"/>
        </w:trPr>
        <w:tc>
          <w:tcPr>
            <w:tcW w:w="3884" w:type="dxa"/>
            <w:tcBorders>
              <w:top w:val="nil"/>
              <w:left w:val="single" w:sz="4" w:space="0" w:color="auto"/>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Gemeente Anderlecht</w:t>
            </w:r>
          </w:p>
        </w:tc>
        <w:tc>
          <w:tcPr>
            <w:tcW w:w="4161" w:type="dxa"/>
            <w:tcBorders>
              <w:top w:val="nil"/>
              <w:left w:val="nil"/>
              <w:bottom w:val="single" w:sz="4" w:space="0" w:color="auto"/>
              <w:right w:val="single" w:sz="4" w:space="0" w:color="auto"/>
            </w:tcBorders>
            <w:shd w:val="clear" w:color="auto" w:fill="auto"/>
            <w:noWrap/>
            <w:vAlign w:val="bottom"/>
            <w:hideMark/>
          </w:tcPr>
          <w:p w:rsidR="00B909B6" w:rsidRPr="00085B3D" w:rsidRDefault="00B909B6" w:rsidP="00B909B6">
            <w:pPr>
              <w:rPr>
                <w:color w:val="000000"/>
                <w:szCs w:val="22"/>
                <w:lang w:val="nl-BE" w:eastAsia="nl-BE"/>
              </w:rPr>
            </w:pPr>
            <w:r w:rsidRPr="00085B3D">
              <w:rPr>
                <w:color w:val="000000"/>
                <w:sz w:val="22"/>
                <w:szCs w:val="22"/>
                <w:lang w:val="nl-BE" w:eastAsia="nl-BE"/>
              </w:rPr>
              <w:t>CB Anderlecht Veeartsenstraat</w:t>
            </w:r>
          </w:p>
        </w:tc>
      </w:tr>
    </w:tbl>
    <w:p w:rsidR="00FC1AA9" w:rsidRPr="00085B3D" w:rsidRDefault="00FC1AA9" w:rsidP="00E97779">
      <w:pPr>
        <w:pStyle w:val="StandaardSV"/>
        <w:rPr>
          <w:szCs w:val="22"/>
        </w:rPr>
      </w:pPr>
    </w:p>
    <w:p w:rsidR="004A4732" w:rsidRDefault="00E97779" w:rsidP="00E31AA0">
      <w:pPr>
        <w:pStyle w:val="StandaardSV"/>
        <w:numPr>
          <w:ilvl w:val="0"/>
          <w:numId w:val="3"/>
        </w:numPr>
        <w:ind w:left="426" w:hanging="426"/>
        <w:rPr>
          <w:szCs w:val="22"/>
        </w:rPr>
      </w:pPr>
      <w:r w:rsidRPr="00085B3D">
        <w:rPr>
          <w:szCs w:val="22"/>
        </w:rPr>
        <w:t xml:space="preserve">Op basis van de registratie ‘taal moeder-kind’ in de </w:t>
      </w:r>
      <w:proofErr w:type="spellStart"/>
      <w:r w:rsidRPr="00085B3D">
        <w:rPr>
          <w:szCs w:val="22"/>
        </w:rPr>
        <w:t>kinddossiers</w:t>
      </w:r>
      <w:proofErr w:type="spellEnd"/>
      <w:r w:rsidRPr="00085B3D">
        <w:rPr>
          <w:szCs w:val="22"/>
        </w:rPr>
        <w:t xml:space="preserve"> door de regioverpleegkundigen van Kind en Gezin, kunnen we hieromtrent een </w:t>
      </w:r>
      <w:r w:rsidR="005934EF" w:rsidRPr="00085B3D">
        <w:rPr>
          <w:szCs w:val="22"/>
        </w:rPr>
        <w:t>zinvolle</w:t>
      </w:r>
      <w:r w:rsidRPr="00085B3D">
        <w:rPr>
          <w:szCs w:val="22"/>
        </w:rPr>
        <w:t xml:space="preserve"> weergave bieden. In de tabel</w:t>
      </w:r>
      <w:r w:rsidR="00174F17" w:rsidRPr="00085B3D">
        <w:rPr>
          <w:szCs w:val="22"/>
        </w:rPr>
        <w:t>len</w:t>
      </w:r>
      <w:r w:rsidR="00E968BC">
        <w:rPr>
          <w:szCs w:val="22"/>
        </w:rPr>
        <w:t xml:space="preserve"> als bijlage</w:t>
      </w:r>
      <w:r w:rsidRPr="00085B3D">
        <w:rPr>
          <w:szCs w:val="22"/>
        </w:rPr>
        <w:t xml:space="preserve"> werden het aantal kinderen </w:t>
      </w:r>
      <w:r w:rsidR="00FF3099">
        <w:rPr>
          <w:szCs w:val="22"/>
        </w:rPr>
        <w:t>op</w:t>
      </w:r>
      <w:r w:rsidRPr="00085B3D">
        <w:rPr>
          <w:szCs w:val="22"/>
        </w:rPr>
        <w:t>genomen die zich per jaar via een huisbezoek of via een consult bij Kind en Gezin in Brussel</w:t>
      </w:r>
      <w:r w:rsidR="00174F17" w:rsidRPr="00085B3D">
        <w:rPr>
          <w:szCs w:val="22"/>
        </w:rPr>
        <w:t xml:space="preserve"> en in de Vlaamse Rand</w:t>
      </w:r>
      <w:r w:rsidRPr="00085B3D">
        <w:rPr>
          <w:szCs w:val="22"/>
        </w:rPr>
        <w:t xml:space="preserve"> aanboden.</w:t>
      </w:r>
      <w:r w:rsidR="00174F17" w:rsidRPr="00085B3D">
        <w:rPr>
          <w:szCs w:val="22"/>
        </w:rPr>
        <w:t xml:space="preserve"> Omwille van de overzichtelijkheid is enkel een tabel op het niveau van het Gewest weerhouden, alsook een tweede tabel voor de Vlaamse Rand. Vergelijkbare tabellen</w:t>
      </w:r>
      <w:r w:rsidR="00876BD0" w:rsidRPr="00085B3D">
        <w:rPr>
          <w:szCs w:val="22"/>
        </w:rPr>
        <w:t xml:space="preserve"> met informatie per gemeente</w:t>
      </w:r>
      <w:r w:rsidR="00174F17" w:rsidRPr="00085B3D">
        <w:rPr>
          <w:szCs w:val="22"/>
        </w:rPr>
        <w:t xml:space="preserve"> zijn terug te vinden in de gemeentelijke kindrapporten op de website van Kind en Gezin. Er zijn geen opvallende verschuivingen vast te stellen ten opzichte van PV 144.</w:t>
      </w:r>
      <w:r w:rsidR="00E968BC">
        <w:rPr>
          <w:szCs w:val="22"/>
        </w:rPr>
        <w:t xml:space="preserve"> </w:t>
      </w:r>
    </w:p>
    <w:p w:rsidR="00E97779" w:rsidRPr="00085B3D" w:rsidRDefault="004A4732" w:rsidP="004A4732">
      <w:pPr>
        <w:pStyle w:val="StandaardSV"/>
        <w:ind w:left="426"/>
        <w:rPr>
          <w:szCs w:val="22"/>
        </w:rPr>
      </w:pPr>
      <w:r>
        <w:rPr>
          <w:szCs w:val="22"/>
        </w:rPr>
        <w:t>(bijlage tabblad 2 en 3)</w:t>
      </w:r>
    </w:p>
    <w:p w:rsidR="00E97779" w:rsidRPr="00085B3D" w:rsidRDefault="00E97779" w:rsidP="009D127C">
      <w:pPr>
        <w:pStyle w:val="StandaardSV"/>
        <w:rPr>
          <w:szCs w:val="22"/>
        </w:rPr>
      </w:pPr>
    </w:p>
    <w:p w:rsidR="00E97779" w:rsidRDefault="00E97779" w:rsidP="00E31AA0">
      <w:pPr>
        <w:pStyle w:val="StandaardSV"/>
        <w:numPr>
          <w:ilvl w:val="0"/>
          <w:numId w:val="3"/>
        </w:numPr>
        <w:ind w:left="426" w:hanging="426"/>
        <w:rPr>
          <w:szCs w:val="22"/>
        </w:rPr>
      </w:pPr>
      <w:r w:rsidRPr="00085B3D">
        <w:rPr>
          <w:szCs w:val="22"/>
        </w:rPr>
        <w:t xml:space="preserve">Jaarlijks publiceert Kind en Gezin op haar website de </w:t>
      </w:r>
      <w:proofErr w:type="spellStart"/>
      <w:r w:rsidRPr="00085B3D">
        <w:rPr>
          <w:szCs w:val="22"/>
        </w:rPr>
        <w:t>kansarmoe</w:t>
      </w:r>
      <w:r w:rsidR="001565BE" w:rsidRPr="00085B3D">
        <w:rPr>
          <w:szCs w:val="22"/>
        </w:rPr>
        <w:t>-</w:t>
      </w:r>
      <w:r w:rsidRPr="00085B3D">
        <w:rPr>
          <w:szCs w:val="22"/>
        </w:rPr>
        <w:t>deindex</w:t>
      </w:r>
      <w:proofErr w:type="spellEnd"/>
      <w:r w:rsidRPr="00085B3D">
        <w:rPr>
          <w:szCs w:val="22"/>
        </w:rPr>
        <w:t xml:space="preserve">, die </w:t>
      </w:r>
      <w:r w:rsidR="00FC2599" w:rsidRPr="00085B3D">
        <w:rPr>
          <w:szCs w:val="22"/>
        </w:rPr>
        <w:t xml:space="preserve">o.b.v. de registraties door Kind en Gezin </w:t>
      </w:r>
      <w:r w:rsidRPr="00085B3D">
        <w:rPr>
          <w:szCs w:val="22"/>
        </w:rPr>
        <w:t xml:space="preserve">een indicator biedt van de </w:t>
      </w:r>
      <w:proofErr w:type="spellStart"/>
      <w:r w:rsidRPr="00085B3D">
        <w:rPr>
          <w:szCs w:val="22"/>
        </w:rPr>
        <w:t>kansarmoede</w:t>
      </w:r>
      <w:proofErr w:type="spellEnd"/>
      <w:r w:rsidRPr="00085B3D">
        <w:rPr>
          <w:szCs w:val="22"/>
        </w:rPr>
        <w:t xml:space="preserve">-problematiek per jaar en op </w:t>
      </w:r>
      <w:proofErr w:type="spellStart"/>
      <w:r w:rsidRPr="00085B3D">
        <w:rPr>
          <w:szCs w:val="22"/>
        </w:rPr>
        <w:t>gem</w:t>
      </w:r>
      <w:r w:rsidR="00FC2599" w:rsidRPr="00085B3D">
        <w:rPr>
          <w:szCs w:val="22"/>
        </w:rPr>
        <w:t>eente-niveau</w:t>
      </w:r>
      <w:proofErr w:type="spellEnd"/>
      <w:r w:rsidR="00FC2599" w:rsidRPr="00085B3D">
        <w:rPr>
          <w:szCs w:val="22"/>
        </w:rPr>
        <w:t>. De tabel</w:t>
      </w:r>
      <w:r w:rsidR="00E968BC">
        <w:rPr>
          <w:szCs w:val="22"/>
        </w:rPr>
        <w:t xml:space="preserve"> als bijlage</w:t>
      </w:r>
      <w:r w:rsidR="00FC2599" w:rsidRPr="00085B3D">
        <w:rPr>
          <w:szCs w:val="22"/>
        </w:rPr>
        <w:t xml:space="preserve"> moet</w:t>
      </w:r>
      <w:r w:rsidRPr="00085B3D">
        <w:rPr>
          <w:szCs w:val="22"/>
        </w:rPr>
        <w:t xml:space="preserve"> een beeldend overzicht bieden van de evolutie van </w:t>
      </w:r>
      <w:proofErr w:type="spellStart"/>
      <w:r w:rsidRPr="00085B3D">
        <w:rPr>
          <w:szCs w:val="22"/>
        </w:rPr>
        <w:t>kansarmoede</w:t>
      </w:r>
      <w:proofErr w:type="spellEnd"/>
      <w:r w:rsidRPr="00085B3D">
        <w:rPr>
          <w:szCs w:val="22"/>
        </w:rPr>
        <w:t xml:space="preserve"> in Brussel sinds 200</w:t>
      </w:r>
      <w:r w:rsidR="00587DA4" w:rsidRPr="00085B3D">
        <w:rPr>
          <w:szCs w:val="22"/>
        </w:rPr>
        <w:t>8</w:t>
      </w:r>
      <w:r w:rsidRPr="00085B3D">
        <w:rPr>
          <w:szCs w:val="22"/>
        </w:rPr>
        <w:t xml:space="preserve">. Uit de tabel </w:t>
      </w:r>
      <w:r w:rsidR="004A4732">
        <w:rPr>
          <w:szCs w:val="22"/>
        </w:rPr>
        <w:t xml:space="preserve">als bijlage </w:t>
      </w:r>
      <w:r w:rsidRPr="00085B3D">
        <w:rPr>
          <w:szCs w:val="22"/>
        </w:rPr>
        <w:t xml:space="preserve">valt </w:t>
      </w:r>
      <w:r w:rsidR="00085B3D" w:rsidRPr="00085B3D">
        <w:rPr>
          <w:szCs w:val="22"/>
        </w:rPr>
        <w:t xml:space="preserve">net zoals in de rest van Vlaanderen sinds 2008 </w:t>
      </w:r>
      <w:r w:rsidRPr="00085B3D">
        <w:rPr>
          <w:szCs w:val="22"/>
        </w:rPr>
        <w:t xml:space="preserve">een lichte stijging op te merken, </w:t>
      </w:r>
      <w:r w:rsidR="00FC2599" w:rsidRPr="00085B3D">
        <w:rPr>
          <w:szCs w:val="22"/>
        </w:rPr>
        <w:t>waarbij</w:t>
      </w:r>
      <w:r w:rsidRPr="00085B3D">
        <w:rPr>
          <w:szCs w:val="22"/>
        </w:rPr>
        <w:t xml:space="preserve"> vooral de intergemeentelijke verschillen significant</w:t>
      </w:r>
      <w:r w:rsidR="00FC2599" w:rsidRPr="00085B3D">
        <w:rPr>
          <w:szCs w:val="22"/>
        </w:rPr>
        <w:t xml:space="preserve"> zijn</w:t>
      </w:r>
      <w:r w:rsidRPr="00085B3D">
        <w:rPr>
          <w:szCs w:val="22"/>
        </w:rPr>
        <w:t>.</w:t>
      </w:r>
    </w:p>
    <w:p w:rsidR="00E31AA0" w:rsidRDefault="00E31AA0" w:rsidP="00E31AA0">
      <w:pPr>
        <w:pStyle w:val="StandaardSV"/>
        <w:rPr>
          <w:szCs w:val="22"/>
        </w:rPr>
      </w:pPr>
    </w:p>
    <w:p w:rsidR="00E97779" w:rsidRPr="00085B3D" w:rsidRDefault="00393ACC" w:rsidP="00E31AA0">
      <w:pPr>
        <w:pStyle w:val="StandaardSV"/>
        <w:ind w:left="426"/>
        <w:rPr>
          <w:szCs w:val="22"/>
        </w:rPr>
      </w:pPr>
      <w:r w:rsidRPr="00085B3D">
        <w:rPr>
          <w:szCs w:val="22"/>
        </w:rPr>
        <w:t xml:space="preserve">Een aanzienlijk deel van de bereikte doelgroep </w:t>
      </w:r>
      <w:r w:rsidR="00E97779" w:rsidRPr="00085B3D">
        <w:rPr>
          <w:szCs w:val="22"/>
        </w:rPr>
        <w:t>van Kind en Gezin in Brussel wordt dus geregistreerd als ‘kansarm’. Daarnaast spreekt het voor zich dat er ook binnen de niet kansarme-doelgroep gezinnen om zeer uiteenlopende noden, gezinnen zijn die bijzondere of extra dienstverlening vragen. Dit is eigen aan het werken vanuit ‘zorg-op-maat’ en een brede kijk op maatschappelijke kwetsbaarheid.</w:t>
      </w:r>
    </w:p>
    <w:p w:rsidR="00E97779" w:rsidRPr="00085B3D" w:rsidRDefault="00E97779" w:rsidP="00E97779">
      <w:pPr>
        <w:pStyle w:val="StandaardSV"/>
        <w:ind w:left="360"/>
        <w:rPr>
          <w:szCs w:val="22"/>
        </w:rPr>
      </w:pPr>
    </w:p>
    <w:p w:rsidR="00D35CC2" w:rsidRPr="00085B3D" w:rsidRDefault="00D35CC2" w:rsidP="00E31AA0">
      <w:pPr>
        <w:pStyle w:val="StandaardSV"/>
        <w:numPr>
          <w:ilvl w:val="0"/>
          <w:numId w:val="3"/>
        </w:numPr>
        <w:ind w:left="426" w:hanging="426"/>
        <w:rPr>
          <w:szCs w:val="22"/>
        </w:rPr>
      </w:pPr>
      <w:r w:rsidRPr="00085B3D">
        <w:rPr>
          <w:szCs w:val="22"/>
        </w:rPr>
        <w:t>De tabel</w:t>
      </w:r>
      <w:r w:rsidR="004A4732">
        <w:rPr>
          <w:szCs w:val="22"/>
        </w:rPr>
        <w:t xml:space="preserve"> als bijlage</w:t>
      </w:r>
      <w:r w:rsidRPr="00085B3D">
        <w:rPr>
          <w:szCs w:val="22"/>
        </w:rPr>
        <w:t xml:space="preserve"> geeft een overzicht van de middelen die werden uitgegeven aan de consultatiebureaus van </w:t>
      </w:r>
      <w:r w:rsidR="00E4654F" w:rsidRPr="00085B3D">
        <w:rPr>
          <w:szCs w:val="22"/>
        </w:rPr>
        <w:t>Brussel, voor de jaren 2009 tot 2012</w:t>
      </w:r>
      <w:r w:rsidRPr="00085B3D">
        <w:rPr>
          <w:szCs w:val="22"/>
        </w:rPr>
        <w:t>. De uitgaven voor de Brusselse consultatiebureaus zijn in de betreffende boekjaren aangegroeid met 3</w:t>
      </w:r>
      <w:r w:rsidR="00E4654F" w:rsidRPr="00085B3D">
        <w:rPr>
          <w:szCs w:val="22"/>
        </w:rPr>
        <w:t>4,22</w:t>
      </w:r>
      <w:r w:rsidRPr="00085B3D">
        <w:rPr>
          <w:szCs w:val="22"/>
        </w:rPr>
        <w:t xml:space="preserve">% tot </w:t>
      </w:r>
      <w:r w:rsidR="00E4654F" w:rsidRPr="00085B3D">
        <w:rPr>
          <w:szCs w:val="22"/>
        </w:rPr>
        <w:t>370.330,18</w:t>
      </w:r>
      <w:r w:rsidRPr="00085B3D">
        <w:rPr>
          <w:szCs w:val="22"/>
        </w:rPr>
        <w:t xml:space="preserve"> euro. Ter vergelijking, de middelen voor Vlaanderen groeiden in de zelfde jaren aan met </w:t>
      </w:r>
      <w:r w:rsidR="00E4654F" w:rsidRPr="00085B3D">
        <w:rPr>
          <w:szCs w:val="22"/>
        </w:rPr>
        <w:t>26,72</w:t>
      </w:r>
      <w:r w:rsidRPr="00085B3D">
        <w:rPr>
          <w:szCs w:val="22"/>
        </w:rPr>
        <w:t>% tot 1</w:t>
      </w:r>
      <w:r w:rsidR="00E4654F" w:rsidRPr="00085B3D">
        <w:rPr>
          <w:szCs w:val="22"/>
        </w:rPr>
        <w:t>4.771.181,20</w:t>
      </w:r>
      <w:r w:rsidRPr="00085B3D">
        <w:rPr>
          <w:szCs w:val="22"/>
        </w:rPr>
        <w:t xml:space="preserve"> euro.</w:t>
      </w:r>
    </w:p>
    <w:p w:rsidR="001236AB" w:rsidRPr="00085B3D" w:rsidRDefault="001236AB" w:rsidP="001236AB">
      <w:pPr>
        <w:pStyle w:val="StandaardSV"/>
        <w:ind w:left="360"/>
        <w:rPr>
          <w:szCs w:val="22"/>
        </w:rPr>
      </w:pPr>
    </w:p>
    <w:p w:rsidR="000422D8" w:rsidRPr="00085B3D" w:rsidRDefault="000422D8" w:rsidP="000422D8">
      <w:pPr>
        <w:pStyle w:val="StandaardSV"/>
        <w:ind w:left="426"/>
        <w:rPr>
          <w:szCs w:val="22"/>
        </w:rPr>
      </w:pPr>
      <w:r w:rsidRPr="00085B3D">
        <w:rPr>
          <w:szCs w:val="22"/>
        </w:rPr>
        <w:t xml:space="preserve">Er wordt in de berekening van de subsidies voor de consultatiebureaus geen rekening gehouden met de Brusselnorm. </w:t>
      </w:r>
      <w:r w:rsidR="00FF3099">
        <w:rPr>
          <w:szCs w:val="22"/>
        </w:rPr>
        <w:t xml:space="preserve">Dit heeft geen zin, je zou er overaanbod mee creëren. We gaan hier een stap verder. </w:t>
      </w:r>
      <w:r w:rsidRPr="00085B3D">
        <w:rPr>
          <w:szCs w:val="22"/>
        </w:rPr>
        <w:t>De berekeningswijze</w:t>
      </w:r>
      <w:r w:rsidR="00085B3D">
        <w:rPr>
          <w:szCs w:val="22"/>
        </w:rPr>
        <w:t xml:space="preserve"> van de benodigde zittingen</w:t>
      </w:r>
      <w:r w:rsidRPr="00085B3D">
        <w:rPr>
          <w:szCs w:val="22"/>
        </w:rPr>
        <w:t xml:space="preserve"> is immers afgestemd op de </w:t>
      </w:r>
      <w:r w:rsidR="00085B3D">
        <w:rPr>
          <w:szCs w:val="22"/>
        </w:rPr>
        <w:t xml:space="preserve">bereikte </w:t>
      </w:r>
      <w:r w:rsidRPr="00085B3D">
        <w:rPr>
          <w:szCs w:val="22"/>
        </w:rPr>
        <w:t xml:space="preserve">doelgroep. De consultatiebureaus in Brussel krijgen- zoals alle consultatiebureaus- subsidies voor een aantal zittingen dat overeenstemt met de bereikte doelgroep in het voorgaande jaar. Daarnaast telt in de berekening van de bereikte doelgroep in het voorgaande jaar een kind uit een gezin met kansarmoede of met een moedertaal anders dan een West-Europese taal, voor extra consultduur door. Daar waar in grote steden als Brussel beduidend hogere kansarmoede en anderstaligheid </w:t>
      </w:r>
      <w:r w:rsidRPr="00085B3D">
        <w:rPr>
          <w:szCs w:val="22"/>
        </w:rPr>
        <w:lastRenderedPageBreak/>
        <w:t>voorkomt, kunnen we stellen dat de Brusselse consultatiebureaus van deze maatregel wel degelijk een voordeel ondervinden in de subsidiëring.</w:t>
      </w:r>
    </w:p>
    <w:p w:rsidR="000422D8" w:rsidRPr="00085B3D" w:rsidRDefault="000422D8" w:rsidP="000422D8">
      <w:pPr>
        <w:pStyle w:val="StandaardSV"/>
        <w:ind w:left="360"/>
        <w:rPr>
          <w:szCs w:val="22"/>
        </w:rPr>
      </w:pPr>
    </w:p>
    <w:p w:rsidR="000422D8" w:rsidRPr="00085B3D" w:rsidRDefault="000422D8" w:rsidP="00E31AA0">
      <w:pPr>
        <w:pStyle w:val="StandaardSV"/>
        <w:numPr>
          <w:ilvl w:val="0"/>
          <w:numId w:val="3"/>
        </w:numPr>
        <w:ind w:left="426" w:hanging="426"/>
        <w:rPr>
          <w:szCs w:val="22"/>
        </w:rPr>
      </w:pPr>
      <w:r w:rsidRPr="00085B3D">
        <w:rPr>
          <w:szCs w:val="22"/>
        </w:rPr>
        <w:t xml:space="preserve">Er zijn geen wijzigingen inzake het aantal Brusselse ziekenhuizen die zich openstellen voor kennismakingsbezoeken van Kind en Gezin. Het onderstaande overzicht geldt nog steeds. Verder ontwikkelt Kind en Gezin steeds acties op vlak van communicatie-instrumenten en wordt er </w:t>
      </w:r>
      <w:r w:rsidR="00643444" w:rsidRPr="00085B3D">
        <w:rPr>
          <w:szCs w:val="22"/>
        </w:rPr>
        <w:t>geëxploreerd</w:t>
      </w:r>
      <w:r w:rsidRPr="00085B3D">
        <w:rPr>
          <w:szCs w:val="22"/>
        </w:rPr>
        <w:t xml:space="preserve"> inzake bekendmaking en toeleiding via de sector kinderopvang.</w:t>
      </w:r>
    </w:p>
    <w:p w:rsidR="000422D8" w:rsidRPr="00085B3D" w:rsidRDefault="000422D8" w:rsidP="00240558">
      <w:pPr>
        <w:pStyle w:val="StandaardSV"/>
        <w:ind w:left="360"/>
        <w:rPr>
          <w:szCs w:val="22"/>
        </w:rPr>
      </w:pPr>
    </w:p>
    <w:tbl>
      <w:tblPr>
        <w:tblW w:w="7660" w:type="dxa"/>
        <w:jc w:val="center"/>
        <w:tblInd w:w="55" w:type="dxa"/>
        <w:tblCellMar>
          <w:left w:w="70" w:type="dxa"/>
          <w:right w:w="70" w:type="dxa"/>
        </w:tblCellMar>
        <w:tblLook w:val="04A0" w:firstRow="1" w:lastRow="0" w:firstColumn="1" w:lastColumn="0" w:noHBand="0" w:noVBand="1"/>
      </w:tblPr>
      <w:tblGrid>
        <w:gridCol w:w="3220"/>
        <w:gridCol w:w="1820"/>
        <w:gridCol w:w="2620"/>
      </w:tblGrid>
      <w:tr w:rsidR="00240558" w:rsidRPr="00085B3D" w:rsidTr="00240558">
        <w:trPr>
          <w:trHeight w:val="315"/>
          <w:jc w:val="center"/>
        </w:trPr>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eastAsia="nl-BE"/>
              </w:rPr>
              <w:t>Naam Kraamkliniek</w:t>
            </w:r>
          </w:p>
        </w:tc>
        <w:tc>
          <w:tcPr>
            <w:tcW w:w="1820" w:type="dxa"/>
            <w:tcBorders>
              <w:top w:val="single" w:sz="4" w:space="0" w:color="auto"/>
              <w:left w:val="nil"/>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val="nl-BE" w:eastAsia="nl-BE"/>
              </w:rPr>
              <w:t> </w:t>
            </w:r>
          </w:p>
        </w:tc>
        <w:tc>
          <w:tcPr>
            <w:tcW w:w="2620" w:type="dxa"/>
            <w:tcBorders>
              <w:top w:val="single" w:sz="4" w:space="0" w:color="auto"/>
              <w:left w:val="nil"/>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val="nl-BE" w:eastAsia="nl-BE"/>
              </w:rPr>
              <w:t>Kennismakingsbezoeken</w:t>
            </w:r>
          </w:p>
        </w:tc>
      </w:tr>
      <w:tr w:rsidR="00240558" w:rsidRPr="00085B3D" w:rsidTr="00240558">
        <w:trPr>
          <w:trHeight w:val="300"/>
          <w:jc w:val="center"/>
        </w:trPr>
        <w:tc>
          <w:tcPr>
            <w:tcW w:w="3220" w:type="dxa"/>
            <w:tcBorders>
              <w:top w:val="nil"/>
              <w:left w:val="single" w:sz="4" w:space="0" w:color="auto"/>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eastAsia="nl-BE"/>
              </w:rPr>
              <w:t>UZ Brussel</w:t>
            </w:r>
          </w:p>
        </w:tc>
        <w:tc>
          <w:tcPr>
            <w:tcW w:w="18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i/>
                <w:iCs/>
                <w:color w:val="000000"/>
                <w:szCs w:val="22"/>
                <w:lang w:val="nl-BE" w:eastAsia="nl-BE"/>
              </w:rPr>
            </w:pPr>
            <w:proofErr w:type="spellStart"/>
            <w:r w:rsidRPr="00085B3D">
              <w:rPr>
                <w:i/>
                <w:iCs/>
                <w:color w:val="000000"/>
                <w:sz w:val="22"/>
                <w:szCs w:val="22"/>
                <w:lang w:val="fr-FR" w:eastAsia="nl-BE"/>
              </w:rPr>
              <w:t>unicommunautair</w:t>
            </w:r>
            <w:proofErr w:type="spellEnd"/>
          </w:p>
        </w:tc>
        <w:tc>
          <w:tcPr>
            <w:tcW w:w="26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val="nl-BE" w:eastAsia="nl-BE"/>
              </w:rPr>
              <w:t>Kind en Gezin</w:t>
            </w:r>
          </w:p>
        </w:tc>
      </w:tr>
      <w:tr w:rsidR="00240558" w:rsidRPr="00085B3D" w:rsidTr="00240558">
        <w:trPr>
          <w:trHeight w:val="315"/>
          <w:jc w:val="center"/>
        </w:trPr>
        <w:tc>
          <w:tcPr>
            <w:tcW w:w="3220" w:type="dxa"/>
            <w:tcBorders>
              <w:top w:val="nil"/>
              <w:left w:val="single" w:sz="4" w:space="0" w:color="auto"/>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val="fr-FR" w:eastAsia="nl-BE"/>
              </w:rPr>
              <w:t>UZ St. Luc</w:t>
            </w:r>
          </w:p>
        </w:tc>
        <w:tc>
          <w:tcPr>
            <w:tcW w:w="18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i/>
                <w:iCs/>
                <w:color w:val="000000"/>
                <w:szCs w:val="22"/>
                <w:lang w:val="nl-BE" w:eastAsia="nl-BE"/>
              </w:rPr>
            </w:pPr>
            <w:proofErr w:type="spellStart"/>
            <w:r w:rsidRPr="00085B3D">
              <w:rPr>
                <w:i/>
                <w:iCs/>
                <w:color w:val="000000"/>
                <w:sz w:val="22"/>
                <w:szCs w:val="22"/>
                <w:lang w:val="fr-FR" w:eastAsia="nl-BE"/>
              </w:rPr>
              <w:t>unicommunautair</w:t>
            </w:r>
            <w:proofErr w:type="spellEnd"/>
          </w:p>
        </w:tc>
        <w:tc>
          <w:tcPr>
            <w:tcW w:w="26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val="fr-FR" w:eastAsia="nl-BE"/>
              </w:rPr>
              <w:t>-</w:t>
            </w:r>
          </w:p>
        </w:tc>
      </w:tr>
      <w:tr w:rsidR="00240558" w:rsidRPr="00085B3D" w:rsidTr="00240558">
        <w:trPr>
          <w:trHeight w:val="300"/>
          <w:jc w:val="center"/>
        </w:trPr>
        <w:tc>
          <w:tcPr>
            <w:tcW w:w="3220" w:type="dxa"/>
            <w:tcBorders>
              <w:top w:val="nil"/>
              <w:left w:val="single" w:sz="4" w:space="0" w:color="auto"/>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val="fr-FR" w:eastAsia="nl-BE"/>
              </w:rPr>
              <w:t>UZ Erasmus</w:t>
            </w:r>
          </w:p>
        </w:tc>
        <w:tc>
          <w:tcPr>
            <w:tcW w:w="18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i/>
                <w:iCs/>
                <w:color w:val="000000"/>
                <w:szCs w:val="22"/>
                <w:lang w:val="nl-BE" w:eastAsia="nl-BE"/>
              </w:rPr>
            </w:pPr>
            <w:proofErr w:type="spellStart"/>
            <w:r w:rsidRPr="00085B3D">
              <w:rPr>
                <w:i/>
                <w:iCs/>
                <w:color w:val="000000"/>
                <w:sz w:val="22"/>
                <w:szCs w:val="22"/>
                <w:lang w:val="fr-FR" w:eastAsia="nl-BE"/>
              </w:rPr>
              <w:t>unicommunautair</w:t>
            </w:r>
            <w:proofErr w:type="spellEnd"/>
          </w:p>
        </w:tc>
        <w:tc>
          <w:tcPr>
            <w:tcW w:w="26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val="en-US" w:eastAsia="nl-BE"/>
              </w:rPr>
              <w:t>ONE</w:t>
            </w:r>
          </w:p>
        </w:tc>
      </w:tr>
      <w:tr w:rsidR="00240558" w:rsidRPr="00085B3D" w:rsidTr="00240558">
        <w:trPr>
          <w:trHeight w:val="300"/>
          <w:jc w:val="center"/>
        </w:trPr>
        <w:tc>
          <w:tcPr>
            <w:tcW w:w="3220" w:type="dxa"/>
            <w:tcBorders>
              <w:top w:val="nil"/>
              <w:left w:val="single" w:sz="4" w:space="0" w:color="auto"/>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proofErr w:type="spellStart"/>
            <w:r w:rsidRPr="00085B3D">
              <w:rPr>
                <w:color w:val="000000"/>
                <w:sz w:val="22"/>
                <w:szCs w:val="22"/>
                <w:lang w:val="en-US" w:eastAsia="nl-BE"/>
              </w:rPr>
              <w:t>Sint</w:t>
            </w:r>
            <w:proofErr w:type="spellEnd"/>
            <w:r w:rsidRPr="00085B3D">
              <w:rPr>
                <w:color w:val="000000"/>
                <w:sz w:val="22"/>
                <w:szCs w:val="22"/>
                <w:lang w:val="en-US" w:eastAsia="nl-BE"/>
              </w:rPr>
              <w:t>-Jan</w:t>
            </w:r>
          </w:p>
        </w:tc>
        <w:tc>
          <w:tcPr>
            <w:tcW w:w="18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i/>
                <w:iCs/>
                <w:color w:val="000000"/>
                <w:szCs w:val="22"/>
                <w:lang w:val="nl-BE" w:eastAsia="nl-BE"/>
              </w:rPr>
            </w:pPr>
            <w:proofErr w:type="spellStart"/>
            <w:r w:rsidRPr="00085B3D">
              <w:rPr>
                <w:i/>
                <w:iCs/>
                <w:color w:val="000000"/>
                <w:sz w:val="22"/>
                <w:szCs w:val="22"/>
                <w:lang w:val="fr-FR" w:eastAsia="nl-BE"/>
              </w:rPr>
              <w:t>bicommunautair</w:t>
            </w:r>
            <w:proofErr w:type="spellEnd"/>
          </w:p>
        </w:tc>
        <w:tc>
          <w:tcPr>
            <w:tcW w:w="26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val="nl-BE" w:eastAsia="nl-BE"/>
              </w:rPr>
              <w:t>Kind en Gezin &amp; ONE</w:t>
            </w:r>
          </w:p>
        </w:tc>
      </w:tr>
      <w:tr w:rsidR="00240558" w:rsidRPr="00085B3D" w:rsidTr="00240558">
        <w:trPr>
          <w:trHeight w:val="300"/>
          <w:jc w:val="center"/>
        </w:trPr>
        <w:tc>
          <w:tcPr>
            <w:tcW w:w="3220" w:type="dxa"/>
            <w:tcBorders>
              <w:top w:val="nil"/>
              <w:left w:val="single" w:sz="4" w:space="0" w:color="auto"/>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proofErr w:type="spellStart"/>
            <w:r w:rsidRPr="00085B3D">
              <w:rPr>
                <w:color w:val="000000"/>
                <w:sz w:val="22"/>
                <w:szCs w:val="22"/>
                <w:lang w:val="fr-FR" w:eastAsia="nl-BE"/>
              </w:rPr>
              <w:t>Europaziekenhuis</w:t>
            </w:r>
            <w:proofErr w:type="spellEnd"/>
            <w:r w:rsidRPr="00085B3D">
              <w:rPr>
                <w:color w:val="000000"/>
                <w:sz w:val="22"/>
                <w:szCs w:val="22"/>
                <w:lang w:val="fr-FR" w:eastAsia="nl-BE"/>
              </w:rPr>
              <w:t xml:space="preserve"> </w:t>
            </w:r>
            <w:proofErr w:type="spellStart"/>
            <w:r w:rsidRPr="00085B3D">
              <w:rPr>
                <w:color w:val="000000"/>
                <w:sz w:val="22"/>
                <w:szCs w:val="22"/>
                <w:lang w:val="fr-FR" w:eastAsia="nl-BE"/>
              </w:rPr>
              <w:t>Sint</w:t>
            </w:r>
            <w:proofErr w:type="spellEnd"/>
            <w:r w:rsidRPr="00085B3D">
              <w:rPr>
                <w:color w:val="000000"/>
                <w:sz w:val="22"/>
                <w:szCs w:val="22"/>
                <w:lang w:val="fr-FR" w:eastAsia="nl-BE"/>
              </w:rPr>
              <w:t>-Elisabeth</w:t>
            </w:r>
          </w:p>
        </w:tc>
        <w:tc>
          <w:tcPr>
            <w:tcW w:w="18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i/>
                <w:iCs/>
                <w:color w:val="000000"/>
                <w:szCs w:val="22"/>
                <w:lang w:val="nl-BE" w:eastAsia="nl-BE"/>
              </w:rPr>
            </w:pPr>
            <w:bookmarkStart w:id="1" w:name="RANGE!C7"/>
            <w:proofErr w:type="spellStart"/>
            <w:r w:rsidRPr="00085B3D">
              <w:rPr>
                <w:i/>
                <w:iCs/>
                <w:color w:val="000000"/>
                <w:sz w:val="22"/>
                <w:szCs w:val="22"/>
                <w:lang w:val="fr-FR" w:eastAsia="nl-BE"/>
              </w:rPr>
              <w:t>bicommunautair</w:t>
            </w:r>
            <w:bookmarkEnd w:id="1"/>
            <w:proofErr w:type="spellEnd"/>
          </w:p>
        </w:tc>
        <w:tc>
          <w:tcPr>
            <w:tcW w:w="26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val="nl-BE" w:eastAsia="nl-BE"/>
              </w:rPr>
              <w:t>Kind en Gezin &amp; ONE</w:t>
            </w:r>
          </w:p>
        </w:tc>
      </w:tr>
      <w:tr w:rsidR="00240558" w:rsidRPr="00085B3D" w:rsidTr="00240558">
        <w:trPr>
          <w:trHeight w:val="300"/>
          <w:jc w:val="center"/>
        </w:trPr>
        <w:tc>
          <w:tcPr>
            <w:tcW w:w="3220" w:type="dxa"/>
            <w:tcBorders>
              <w:top w:val="nil"/>
              <w:left w:val="single" w:sz="4" w:space="0" w:color="auto"/>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proofErr w:type="spellStart"/>
            <w:r w:rsidRPr="00085B3D">
              <w:rPr>
                <w:color w:val="000000"/>
                <w:sz w:val="22"/>
                <w:szCs w:val="22"/>
                <w:lang w:val="fr-FR" w:eastAsia="nl-BE"/>
              </w:rPr>
              <w:t>Europaziekenhuis</w:t>
            </w:r>
            <w:proofErr w:type="spellEnd"/>
            <w:r w:rsidRPr="00085B3D">
              <w:rPr>
                <w:color w:val="000000"/>
                <w:sz w:val="22"/>
                <w:szCs w:val="22"/>
                <w:lang w:val="fr-FR" w:eastAsia="nl-BE"/>
              </w:rPr>
              <w:t xml:space="preserve"> </w:t>
            </w:r>
            <w:proofErr w:type="spellStart"/>
            <w:r w:rsidRPr="00085B3D">
              <w:rPr>
                <w:color w:val="000000"/>
                <w:sz w:val="22"/>
                <w:szCs w:val="22"/>
                <w:lang w:val="fr-FR" w:eastAsia="nl-BE"/>
              </w:rPr>
              <w:t>Sint-Michiel</w:t>
            </w:r>
            <w:proofErr w:type="spellEnd"/>
          </w:p>
        </w:tc>
        <w:tc>
          <w:tcPr>
            <w:tcW w:w="18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i/>
                <w:iCs/>
                <w:color w:val="000000"/>
                <w:szCs w:val="22"/>
                <w:lang w:val="nl-BE" w:eastAsia="nl-BE"/>
              </w:rPr>
            </w:pPr>
            <w:proofErr w:type="spellStart"/>
            <w:r w:rsidRPr="00085B3D">
              <w:rPr>
                <w:i/>
                <w:iCs/>
                <w:color w:val="000000"/>
                <w:sz w:val="22"/>
                <w:szCs w:val="22"/>
                <w:lang w:val="fr-FR" w:eastAsia="nl-BE"/>
              </w:rPr>
              <w:t>bicommunautair</w:t>
            </w:r>
            <w:proofErr w:type="spellEnd"/>
          </w:p>
        </w:tc>
        <w:tc>
          <w:tcPr>
            <w:tcW w:w="26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val="nl-BE" w:eastAsia="nl-BE"/>
              </w:rPr>
              <w:t>Kind en Gezin &amp; ONE</w:t>
            </w:r>
          </w:p>
        </w:tc>
      </w:tr>
      <w:tr w:rsidR="00240558" w:rsidRPr="00085B3D" w:rsidTr="00240558">
        <w:trPr>
          <w:trHeight w:val="300"/>
          <w:jc w:val="center"/>
        </w:trPr>
        <w:tc>
          <w:tcPr>
            <w:tcW w:w="3220" w:type="dxa"/>
            <w:tcBorders>
              <w:top w:val="nil"/>
              <w:left w:val="single" w:sz="4" w:space="0" w:color="auto"/>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val="nl-BE" w:eastAsia="nl-BE"/>
              </w:rPr>
              <w:t>Iris Ziekenhuis Zuid</w:t>
            </w:r>
          </w:p>
        </w:tc>
        <w:tc>
          <w:tcPr>
            <w:tcW w:w="18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i/>
                <w:iCs/>
                <w:color w:val="000000"/>
                <w:szCs w:val="22"/>
                <w:lang w:val="nl-BE" w:eastAsia="nl-BE"/>
              </w:rPr>
            </w:pPr>
            <w:r w:rsidRPr="00085B3D">
              <w:rPr>
                <w:i/>
                <w:iCs/>
                <w:color w:val="000000"/>
                <w:sz w:val="22"/>
                <w:szCs w:val="22"/>
                <w:lang w:eastAsia="nl-BE"/>
              </w:rPr>
              <w:t>bicommunautair</w:t>
            </w:r>
          </w:p>
        </w:tc>
        <w:tc>
          <w:tcPr>
            <w:tcW w:w="26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val="nl-BE" w:eastAsia="nl-BE"/>
              </w:rPr>
              <w:t>Kind en Gezin &amp; ONE</w:t>
            </w:r>
          </w:p>
        </w:tc>
      </w:tr>
      <w:tr w:rsidR="00240558" w:rsidRPr="00085B3D" w:rsidTr="00240558">
        <w:trPr>
          <w:trHeight w:val="300"/>
          <w:jc w:val="center"/>
        </w:trPr>
        <w:tc>
          <w:tcPr>
            <w:tcW w:w="3220" w:type="dxa"/>
            <w:tcBorders>
              <w:top w:val="nil"/>
              <w:left w:val="single" w:sz="4" w:space="0" w:color="auto"/>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val="fr-FR" w:eastAsia="nl-BE"/>
              </w:rPr>
              <w:t xml:space="preserve">UMC </w:t>
            </w:r>
            <w:proofErr w:type="spellStart"/>
            <w:r w:rsidRPr="00085B3D">
              <w:rPr>
                <w:color w:val="000000"/>
                <w:sz w:val="22"/>
                <w:szCs w:val="22"/>
                <w:lang w:val="fr-FR" w:eastAsia="nl-BE"/>
              </w:rPr>
              <w:t>Sint</w:t>
            </w:r>
            <w:proofErr w:type="spellEnd"/>
            <w:r w:rsidRPr="00085B3D">
              <w:rPr>
                <w:color w:val="000000"/>
                <w:sz w:val="22"/>
                <w:szCs w:val="22"/>
                <w:lang w:val="fr-FR" w:eastAsia="nl-BE"/>
              </w:rPr>
              <w:t xml:space="preserve"> Pieter</w:t>
            </w:r>
          </w:p>
        </w:tc>
        <w:tc>
          <w:tcPr>
            <w:tcW w:w="18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i/>
                <w:iCs/>
                <w:color w:val="000000"/>
                <w:szCs w:val="22"/>
                <w:lang w:val="nl-BE" w:eastAsia="nl-BE"/>
              </w:rPr>
            </w:pPr>
            <w:proofErr w:type="spellStart"/>
            <w:r w:rsidRPr="00085B3D">
              <w:rPr>
                <w:i/>
                <w:iCs/>
                <w:color w:val="000000"/>
                <w:sz w:val="22"/>
                <w:szCs w:val="22"/>
                <w:lang w:val="fr-FR" w:eastAsia="nl-BE"/>
              </w:rPr>
              <w:t>bicommunautair</w:t>
            </w:r>
            <w:proofErr w:type="spellEnd"/>
          </w:p>
        </w:tc>
        <w:tc>
          <w:tcPr>
            <w:tcW w:w="26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val="nl-BE" w:eastAsia="nl-BE"/>
              </w:rPr>
              <w:t>Kind en Gezin &amp; ONE</w:t>
            </w:r>
          </w:p>
        </w:tc>
      </w:tr>
      <w:tr w:rsidR="00240558" w:rsidRPr="00085B3D" w:rsidTr="00240558">
        <w:trPr>
          <w:trHeight w:val="300"/>
          <w:jc w:val="center"/>
        </w:trPr>
        <w:tc>
          <w:tcPr>
            <w:tcW w:w="3220" w:type="dxa"/>
            <w:tcBorders>
              <w:top w:val="nil"/>
              <w:left w:val="single" w:sz="4" w:space="0" w:color="auto"/>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proofErr w:type="spellStart"/>
            <w:r w:rsidRPr="00085B3D">
              <w:rPr>
                <w:color w:val="000000"/>
                <w:sz w:val="22"/>
                <w:szCs w:val="22"/>
                <w:lang w:val="fr-FR" w:eastAsia="nl-BE"/>
              </w:rPr>
              <w:t>Brugmann</w:t>
            </w:r>
            <w:proofErr w:type="spellEnd"/>
          </w:p>
        </w:tc>
        <w:tc>
          <w:tcPr>
            <w:tcW w:w="18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i/>
                <w:iCs/>
                <w:color w:val="000000"/>
                <w:szCs w:val="22"/>
                <w:lang w:val="nl-BE" w:eastAsia="nl-BE"/>
              </w:rPr>
            </w:pPr>
            <w:proofErr w:type="spellStart"/>
            <w:r w:rsidRPr="00085B3D">
              <w:rPr>
                <w:i/>
                <w:iCs/>
                <w:color w:val="000000"/>
                <w:sz w:val="22"/>
                <w:szCs w:val="22"/>
                <w:lang w:val="fr-FR" w:eastAsia="nl-BE"/>
              </w:rPr>
              <w:t>bicommunautair</w:t>
            </w:r>
            <w:proofErr w:type="spellEnd"/>
          </w:p>
        </w:tc>
        <w:tc>
          <w:tcPr>
            <w:tcW w:w="26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val="nl-BE" w:eastAsia="nl-BE"/>
              </w:rPr>
              <w:t>Kind en Gezin &amp; ONE</w:t>
            </w:r>
          </w:p>
        </w:tc>
      </w:tr>
      <w:tr w:rsidR="00240558" w:rsidRPr="00085B3D" w:rsidTr="00240558">
        <w:trPr>
          <w:trHeight w:val="300"/>
          <w:jc w:val="center"/>
        </w:trPr>
        <w:tc>
          <w:tcPr>
            <w:tcW w:w="3220" w:type="dxa"/>
            <w:tcBorders>
              <w:top w:val="nil"/>
              <w:left w:val="single" w:sz="4" w:space="0" w:color="auto"/>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proofErr w:type="spellStart"/>
            <w:r w:rsidRPr="00085B3D">
              <w:rPr>
                <w:color w:val="000000"/>
                <w:sz w:val="22"/>
                <w:szCs w:val="22"/>
                <w:lang w:val="en-US" w:eastAsia="nl-BE"/>
              </w:rPr>
              <w:t>Chirec</w:t>
            </w:r>
            <w:proofErr w:type="spellEnd"/>
            <w:r w:rsidRPr="00085B3D">
              <w:rPr>
                <w:color w:val="000000"/>
                <w:sz w:val="22"/>
                <w:szCs w:val="22"/>
                <w:lang w:val="en-US" w:eastAsia="nl-BE"/>
              </w:rPr>
              <w:t xml:space="preserve"> Campus  Cavell</w:t>
            </w:r>
          </w:p>
        </w:tc>
        <w:tc>
          <w:tcPr>
            <w:tcW w:w="18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i/>
                <w:iCs/>
                <w:color w:val="000000"/>
                <w:szCs w:val="22"/>
                <w:lang w:val="nl-BE" w:eastAsia="nl-BE"/>
              </w:rPr>
            </w:pPr>
            <w:proofErr w:type="spellStart"/>
            <w:r w:rsidRPr="00085B3D">
              <w:rPr>
                <w:i/>
                <w:iCs/>
                <w:color w:val="000000"/>
                <w:sz w:val="22"/>
                <w:szCs w:val="22"/>
                <w:lang w:val="en-US" w:eastAsia="nl-BE"/>
              </w:rPr>
              <w:t>bicommunautair</w:t>
            </w:r>
            <w:proofErr w:type="spellEnd"/>
          </w:p>
        </w:tc>
        <w:tc>
          <w:tcPr>
            <w:tcW w:w="26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val="en-US" w:eastAsia="nl-BE"/>
              </w:rPr>
              <w:t xml:space="preserve">Kind en </w:t>
            </w:r>
            <w:proofErr w:type="spellStart"/>
            <w:r w:rsidRPr="00085B3D">
              <w:rPr>
                <w:color w:val="000000"/>
                <w:sz w:val="22"/>
                <w:szCs w:val="22"/>
                <w:lang w:val="en-US" w:eastAsia="nl-BE"/>
              </w:rPr>
              <w:t>Gezin</w:t>
            </w:r>
            <w:proofErr w:type="spellEnd"/>
            <w:r w:rsidRPr="00085B3D">
              <w:rPr>
                <w:color w:val="000000"/>
                <w:sz w:val="22"/>
                <w:szCs w:val="22"/>
                <w:lang w:val="en-US" w:eastAsia="nl-BE"/>
              </w:rPr>
              <w:t xml:space="preserve"> &amp; ONE</w:t>
            </w:r>
          </w:p>
        </w:tc>
      </w:tr>
      <w:tr w:rsidR="00240558" w:rsidRPr="00085B3D" w:rsidTr="00240558">
        <w:trPr>
          <w:trHeight w:val="300"/>
          <w:jc w:val="center"/>
        </w:trPr>
        <w:tc>
          <w:tcPr>
            <w:tcW w:w="3220" w:type="dxa"/>
            <w:tcBorders>
              <w:top w:val="nil"/>
              <w:left w:val="single" w:sz="4" w:space="0" w:color="auto"/>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proofErr w:type="spellStart"/>
            <w:r w:rsidRPr="00085B3D">
              <w:rPr>
                <w:color w:val="000000"/>
                <w:sz w:val="22"/>
                <w:szCs w:val="22"/>
                <w:lang w:val="en-US" w:eastAsia="nl-BE"/>
              </w:rPr>
              <w:t>Sint</w:t>
            </w:r>
            <w:proofErr w:type="spellEnd"/>
            <w:r w:rsidRPr="00085B3D">
              <w:rPr>
                <w:color w:val="000000"/>
                <w:sz w:val="22"/>
                <w:szCs w:val="22"/>
                <w:lang w:val="en-US" w:eastAsia="nl-BE"/>
              </w:rPr>
              <w:t xml:space="preserve">-Anna </w:t>
            </w:r>
            <w:proofErr w:type="spellStart"/>
            <w:r w:rsidRPr="00085B3D">
              <w:rPr>
                <w:color w:val="000000"/>
                <w:sz w:val="22"/>
                <w:szCs w:val="22"/>
                <w:lang w:val="en-US" w:eastAsia="nl-BE"/>
              </w:rPr>
              <w:t>Sint-Remi</w:t>
            </w:r>
            <w:proofErr w:type="spellEnd"/>
          </w:p>
        </w:tc>
        <w:tc>
          <w:tcPr>
            <w:tcW w:w="18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i/>
                <w:iCs/>
                <w:color w:val="000000"/>
                <w:szCs w:val="22"/>
                <w:lang w:val="nl-BE" w:eastAsia="nl-BE"/>
              </w:rPr>
            </w:pPr>
            <w:proofErr w:type="spellStart"/>
            <w:r w:rsidRPr="00085B3D">
              <w:rPr>
                <w:i/>
                <w:iCs/>
                <w:color w:val="000000"/>
                <w:sz w:val="22"/>
                <w:szCs w:val="22"/>
                <w:lang w:val="en-US" w:eastAsia="nl-BE"/>
              </w:rPr>
              <w:t>bicommunautair</w:t>
            </w:r>
            <w:proofErr w:type="spellEnd"/>
          </w:p>
        </w:tc>
        <w:tc>
          <w:tcPr>
            <w:tcW w:w="2620" w:type="dxa"/>
            <w:tcBorders>
              <w:top w:val="nil"/>
              <w:left w:val="nil"/>
              <w:bottom w:val="single" w:sz="4" w:space="0" w:color="auto"/>
              <w:right w:val="single" w:sz="4" w:space="0" w:color="auto"/>
            </w:tcBorders>
            <w:shd w:val="clear" w:color="auto" w:fill="auto"/>
            <w:hideMark/>
          </w:tcPr>
          <w:p w:rsidR="00240558" w:rsidRPr="00085B3D" w:rsidRDefault="00240558" w:rsidP="00240558">
            <w:pPr>
              <w:jc w:val="both"/>
              <w:rPr>
                <w:color w:val="000000"/>
                <w:szCs w:val="22"/>
                <w:lang w:val="nl-BE" w:eastAsia="nl-BE"/>
              </w:rPr>
            </w:pPr>
            <w:r w:rsidRPr="00085B3D">
              <w:rPr>
                <w:color w:val="000000"/>
                <w:sz w:val="22"/>
                <w:szCs w:val="22"/>
                <w:lang w:val="nl-BE" w:eastAsia="nl-BE"/>
              </w:rPr>
              <w:t>Onderhandelingen lopende</w:t>
            </w:r>
          </w:p>
        </w:tc>
      </w:tr>
    </w:tbl>
    <w:p w:rsidR="000422D8" w:rsidRPr="00085B3D" w:rsidRDefault="000422D8" w:rsidP="000422D8">
      <w:pPr>
        <w:pStyle w:val="StandaardSV"/>
        <w:ind w:left="360"/>
        <w:rPr>
          <w:szCs w:val="22"/>
        </w:rPr>
      </w:pPr>
    </w:p>
    <w:p w:rsidR="00E97779" w:rsidRPr="00085B3D" w:rsidRDefault="00E97779" w:rsidP="00E31AA0">
      <w:pPr>
        <w:pStyle w:val="StandaardSV"/>
        <w:ind w:left="426"/>
        <w:rPr>
          <w:szCs w:val="22"/>
        </w:rPr>
      </w:pPr>
      <w:r w:rsidRPr="00085B3D">
        <w:rPr>
          <w:szCs w:val="22"/>
        </w:rPr>
        <w:t>Een doorstroming van de geboortegegevens via e-</w:t>
      </w:r>
      <w:proofErr w:type="spellStart"/>
      <w:r w:rsidRPr="00085B3D">
        <w:rPr>
          <w:szCs w:val="22"/>
        </w:rPr>
        <w:t>Birth</w:t>
      </w:r>
      <w:proofErr w:type="spellEnd"/>
      <w:r w:rsidRPr="00085B3D">
        <w:rPr>
          <w:szCs w:val="22"/>
        </w:rPr>
        <w:t xml:space="preserve"> naar Kind en Gezin (en ONE) kan slechts na voorafgaande machtiging door het Sectoraal Comité van de Sociale Zekerheid en van Gezondheid. De formele aanvraag voor deze machtiging is in voorbereiding. In deze machtigingsaanvraag dienen ook de afspraken tussen Kind en Gezin en ONE omtrent de verdeling van de geboorten in Brussel opgenomen te worden. De besprekingen hierover met ONE zijn nog in verdere ontwikkeling.</w:t>
      </w:r>
    </w:p>
    <w:p w:rsidR="00E97779" w:rsidRPr="00085B3D" w:rsidRDefault="00E97779" w:rsidP="00E97779">
      <w:pPr>
        <w:pStyle w:val="StandaardSV"/>
        <w:rPr>
          <w:szCs w:val="22"/>
        </w:rPr>
      </w:pPr>
    </w:p>
    <w:p w:rsidR="005E6810" w:rsidRPr="00085B3D" w:rsidRDefault="00E97779" w:rsidP="005E6810">
      <w:pPr>
        <w:pStyle w:val="Lijstalinea"/>
        <w:numPr>
          <w:ilvl w:val="0"/>
          <w:numId w:val="3"/>
        </w:numPr>
        <w:ind w:left="426" w:hanging="426"/>
        <w:jc w:val="both"/>
        <w:rPr>
          <w:sz w:val="22"/>
          <w:szCs w:val="22"/>
        </w:rPr>
      </w:pPr>
      <w:r w:rsidRPr="00085B3D">
        <w:rPr>
          <w:sz w:val="22"/>
          <w:szCs w:val="22"/>
        </w:rPr>
        <w:t xml:space="preserve">De organisatie van de consultatiebureaus in Vlaanderen en de analyse daarbij van de mogelijke knelpunten, blijft voor Kind en Gezin een permanente oefening. Zoals in antwoord 144 ook werd aangegeven, telt het Brussels Hoofdstedelijk Gewest momenteel 22 consultatiebureaus verspreid over 13 gemeenten. </w:t>
      </w:r>
      <w:r w:rsidR="005E6810" w:rsidRPr="00085B3D">
        <w:rPr>
          <w:sz w:val="22"/>
          <w:szCs w:val="22"/>
        </w:rPr>
        <w:t>De analyse van de organisatorische efficiëntie die de huidige organisatie van de consultatiebureaus in het Brussels Hoofdstedelijk Gewest mogelijks met zich mee brengt, kan evenwel niet losgekoppeld worden van de aanpak van de sector overheen heel Vlaanderen.</w:t>
      </w:r>
    </w:p>
    <w:p w:rsidR="005E6810" w:rsidRPr="00085B3D" w:rsidRDefault="005E6810" w:rsidP="005E6810">
      <w:pPr>
        <w:pStyle w:val="Lijstalinea"/>
        <w:ind w:left="426"/>
        <w:jc w:val="both"/>
        <w:rPr>
          <w:sz w:val="22"/>
          <w:szCs w:val="22"/>
        </w:rPr>
      </w:pPr>
    </w:p>
    <w:p w:rsidR="00E97779" w:rsidRPr="00085B3D" w:rsidRDefault="004A4732" w:rsidP="00E97779">
      <w:pPr>
        <w:ind w:left="426"/>
        <w:jc w:val="both"/>
        <w:rPr>
          <w:sz w:val="22"/>
          <w:szCs w:val="22"/>
        </w:rPr>
      </w:pPr>
      <w:r>
        <w:rPr>
          <w:sz w:val="22"/>
          <w:szCs w:val="22"/>
        </w:rPr>
        <w:t>We werken</w:t>
      </w:r>
      <w:r w:rsidR="005E6810" w:rsidRPr="00085B3D">
        <w:rPr>
          <w:sz w:val="22"/>
          <w:szCs w:val="22"/>
        </w:rPr>
        <w:t xml:space="preserve"> op dit moment aan een decreet p</w:t>
      </w:r>
      <w:r w:rsidR="00E97779" w:rsidRPr="00085B3D">
        <w:rPr>
          <w:sz w:val="22"/>
          <w:szCs w:val="22"/>
        </w:rPr>
        <w:t>r</w:t>
      </w:r>
      <w:r w:rsidR="005E6810" w:rsidRPr="00085B3D">
        <w:rPr>
          <w:sz w:val="22"/>
          <w:szCs w:val="22"/>
        </w:rPr>
        <w:t>eventieve gezinsondersteuning</w:t>
      </w:r>
      <w:r w:rsidR="00910A8E" w:rsidRPr="00085B3D">
        <w:rPr>
          <w:sz w:val="22"/>
          <w:szCs w:val="22"/>
        </w:rPr>
        <w:t xml:space="preserve"> (tweede principiële goedkeuring door de Vlaamse Regering op 22 maart 2013)</w:t>
      </w:r>
      <w:r w:rsidR="00E97779" w:rsidRPr="00085B3D">
        <w:rPr>
          <w:sz w:val="22"/>
          <w:szCs w:val="22"/>
        </w:rPr>
        <w:t xml:space="preserve">, waarvoor reeds in de conceptnota de nadruk werd gelegd op lokale aanbodsafstemming in de preventieve gezinsondersteuning. Daarmee </w:t>
      </w:r>
      <w:r w:rsidR="00650188" w:rsidRPr="00085B3D">
        <w:rPr>
          <w:sz w:val="22"/>
          <w:szCs w:val="22"/>
        </w:rPr>
        <w:t>willen we</w:t>
      </w:r>
      <w:r w:rsidR="00E97779" w:rsidRPr="00085B3D">
        <w:rPr>
          <w:sz w:val="22"/>
          <w:szCs w:val="22"/>
        </w:rPr>
        <w:t xml:space="preserve"> organisatorische </w:t>
      </w:r>
      <w:r w:rsidR="00A2535E" w:rsidRPr="00085B3D">
        <w:rPr>
          <w:sz w:val="22"/>
          <w:szCs w:val="22"/>
        </w:rPr>
        <w:t>in</w:t>
      </w:r>
      <w:r w:rsidR="00E97779" w:rsidRPr="00085B3D">
        <w:rPr>
          <w:sz w:val="22"/>
          <w:szCs w:val="22"/>
        </w:rPr>
        <w:t>efficiëntie uit de weg gaan, maar vooral breder gaan dan de sectorale aanpak en net sectoroverschrijdend verbindingen leggen met bvb. opvoedingswinkels, inloopteams en het brede veld van de preventieve gezinsondersteuning. Slechts op deze manier kan lokaal gewerkt worden aan een efficiënt en geïntegreerd aanbod preventieve gezinsondersteuning, dat is afgestemd op de noden van de lokale doelgroep.</w:t>
      </w:r>
      <w:r w:rsidR="007A0807" w:rsidRPr="00085B3D">
        <w:rPr>
          <w:sz w:val="22"/>
          <w:szCs w:val="22"/>
        </w:rPr>
        <w:t xml:space="preserve"> Gezien het decretale initiatief nog in volle ontwikkeling is, kunnen we moeilijk de precieze consequenties inschatten. In de verdere uitvoering bij het decreet zal ook kunnen bekeken worden op welke manier </w:t>
      </w:r>
      <w:r w:rsidR="00D431DD" w:rsidRPr="00085B3D">
        <w:rPr>
          <w:sz w:val="22"/>
          <w:szCs w:val="22"/>
        </w:rPr>
        <w:t xml:space="preserve">onder meer </w:t>
      </w:r>
      <w:r w:rsidR="007A0807" w:rsidRPr="00085B3D">
        <w:rPr>
          <w:sz w:val="22"/>
          <w:szCs w:val="22"/>
        </w:rPr>
        <w:t>de projecten integrale en laagdrempelige preventieve gezinsondersteuning een verdere bestemming krijgen.</w:t>
      </w:r>
    </w:p>
    <w:p w:rsidR="007A0807" w:rsidRPr="00085B3D" w:rsidRDefault="007A0807" w:rsidP="00E97779">
      <w:pPr>
        <w:ind w:left="426"/>
        <w:jc w:val="both"/>
        <w:rPr>
          <w:sz w:val="22"/>
          <w:szCs w:val="22"/>
        </w:rPr>
      </w:pPr>
    </w:p>
    <w:p w:rsidR="007A0807" w:rsidRPr="00085B3D" w:rsidRDefault="00643444" w:rsidP="00E31AA0">
      <w:pPr>
        <w:ind w:left="426"/>
        <w:jc w:val="both"/>
        <w:rPr>
          <w:sz w:val="22"/>
          <w:szCs w:val="22"/>
        </w:rPr>
      </w:pPr>
      <w:r w:rsidRPr="00085B3D">
        <w:rPr>
          <w:sz w:val="22"/>
          <w:szCs w:val="22"/>
        </w:rPr>
        <w:t>D</w:t>
      </w:r>
      <w:r w:rsidR="007A0807" w:rsidRPr="00085B3D">
        <w:rPr>
          <w:sz w:val="22"/>
          <w:szCs w:val="22"/>
        </w:rPr>
        <w:t xml:space="preserve">e inschatting van de impact van de kindpremie op de Brusselse consultatiebureaus </w:t>
      </w:r>
      <w:r w:rsidR="00FF3099">
        <w:rPr>
          <w:sz w:val="22"/>
          <w:szCs w:val="22"/>
        </w:rPr>
        <w:t>is niet mogelijke</w:t>
      </w:r>
      <w:r w:rsidR="007A0807" w:rsidRPr="00085B3D">
        <w:rPr>
          <w:sz w:val="22"/>
          <w:szCs w:val="22"/>
        </w:rPr>
        <w:t xml:space="preserve">, omdat de precieze uitwerking van de kindpremie daarvoor cruciaal is. </w:t>
      </w:r>
    </w:p>
    <w:p w:rsidR="00E97779" w:rsidRPr="00085B3D" w:rsidRDefault="00E97779" w:rsidP="00E97779">
      <w:pPr>
        <w:jc w:val="both"/>
        <w:rPr>
          <w:sz w:val="22"/>
          <w:szCs w:val="22"/>
        </w:rPr>
      </w:pPr>
    </w:p>
    <w:p w:rsidR="00C7293B" w:rsidRPr="00085B3D" w:rsidRDefault="00E97779" w:rsidP="00E31AA0">
      <w:pPr>
        <w:pStyle w:val="StandaardSV"/>
        <w:numPr>
          <w:ilvl w:val="0"/>
          <w:numId w:val="3"/>
        </w:numPr>
        <w:ind w:left="426" w:hanging="426"/>
        <w:rPr>
          <w:szCs w:val="22"/>
        </w:rPr>
      </w:pPr>
      <w:r w:rsidRPr="00085B3D">
        <w:rPr>
          <w:szCs w:val="22"/>
        </w:rPr>
        <w:lastRenderedPageBreak/>
        <w:t xml:space="preserve">Het </w:t>
      </w:r>
      <w:r w:rsidR="00D431DD" w:rsidRPr="00085B3D">
        <w:rPr>
          <w:szCs w:val="22"/>
        </w:rPr>
        <w:t xml:space="preserve">werven van artsen en vrijwilligers is een opdracht voor de organiserende besturen. Inzake het vinden van artsen is er op dit ogenblik geen acuut tekort. Een aantal beleidsinitiatieven- onder meer de verhoogde verloning voor zelfstandige artsen vanaf 1 oktober 2011- </w:t>
      </w:r>
      <w:r w:rsidR="00643444" w:rsidRPr="00085B3D">
        <w:rPr>
          <w:szCs w:val="22"/>
        </w:rPr>
        <w:t>dragen</w:t>
      </w:r>
      <w:r w:rsidR="00FF3099">
        <w:rPr>
          <w:szCs w:val="22"/>
        </w:rPr>
        <w:t xml:space="preserve"> ertoe bij dat ook in Brussel</w:t>
      </w:r>
      <w:r w:rsidR="00DF44AA" w:rsidRPr="00085B3D">
        <w:rPr>
          <w:szCs w:val="22"/>
        </w:rPr>
        <w:t xml:space="preserve"> </w:t>
      </w:r>
      <w:r w:rsidR="00643444" w:rsidRPr="00085B3D">
        <w:rPr>
          <w:szCs w:val="22"/>
        </w:rPr>
        <w:t xml:space="preserve">vandaag </w:t>
      </w:r>
      <w:r w:rsidR="00DF44AA" w:rsidRPr="00085B3D">
        <w:rPr>
          <w:szCs w:val="22"/>
        </w:rPr>
        <w:t xml:space="preserve">de problematiek van tekort aan artsen zich minder </w:t>
      </w:r>
      <w:r w:rsidR="00643444" w:rsidRPr="00085B3D">
        <w:rPr>
          <w:szCs w:val="22"/>
        </w:rPr>
        <w:t>stelt</w:t>
      </w:r>
      <w:r w:rsidR="00DF44AA" w:rsidRPr="00085B3D">
        <w:rPr>
          <w:szCs w:val="22"/>
        </w:rPr>
        <w:t>. Met betrekking tot de vrijwilligers, voorziet de subsidiëring aan de organiserende besturen in middelen ter ondersteuning van de vrijwilligerswerking. Het vinden van vrijwilligers blijft evenwel een moeilijk gegeven in de Brusselse context.</w:t>
      </w:r>
    </w:p>
    <w:p w:rsidR="00C7293B" w:rsidRPr="00085B3D" w:rsidRDefault="00C7293B" w:rsidP="00C7293B">
      <w:pPr>
        <w:pStyle w:val="StandaardSV"/>
        <w:ind w:left="360"/>
        <w:rPr>
          <w:szCs w:val="22"/>
        </w:rPr>
      </w:pPr>
    </w:p>
    <w:p w:rsidR="00C7293B" w:rsidRPr="00085B3D" w:rsidRDefault="00C7293B" w:rsidP="00E31AA0">
      <w:pPr>
        <w:pStyle w:val="StandaardSV"/>
        <w:ind w:left="426"/>
        <w:rPr>
          <w:szCs w:val="22"/>
        </w:rPr>
      </w:pPr>
      <w:r w:rsidRPr="00085B3D">
        <w:rPr>
          <w:szCs w:val="22"/>
        </w:rPr>
        <w:t>Kind en Gezin heeft op dit moment voor heel Vlaanderen een heel aantal regioverpleegkundigen</w:t>
      </w:r>
      <w:r w:rsidR="00643444" w:rsidRPr="00085B3D">
        <w:rPr>
          <w:szCs w:val="22"/>
        </w:rPr>
        <w:t xml:space="preserve"> in dienst-</w:t>
      </w:r>
      <w:r w:rsidRPr="00085B3D">
        <w:rPr>
          <w:szCs w:val="22"/>
        </w:rPr>
        <w:t xml:space="preserve"> voor zowel huisbezoeken, de werking op de consultatiebureaus, en dergelijke meer. Gelet op het tekort aan verpleegkundigen en de uitdagingen eigen aan het werken in een </w:t>
      </w:r>
      <w:proofErr w:type="spellStart"/>
      <w:r w:rsidRPr="00085B3D">
        <w:rPr>
          <w:szCs w:val="22"/>
        </w:rPr>
        <w:t>multi-culturele</w:t>
      </w:r>
      <w:proofErr w:type="spellEnd"/>
      <w:r w:rsidRPr="00085B3D">
        <w:rPr>
          <w:szCs w:val="22"/>
        </w:rPr>
        <w:t xml:space="preserve"> grootstad met </w:t>
      </w:r>
      <w:proofErr w:type="spellStart"/>
      <w:r w:rsidRPr="00085B3D">
        <w:rPr>
          <w:szCs w:val="22"/>
        </w:rPr>
        <w:t>kansarmoede</w:t>
      </w:r>
      <w:proofErr w:type="spellEnd"/>
      <w:r w:rsidRPr="00085B3D">
        <w:rPr>
          <w:szCs w:val="22"/>
        </w:rPr>
        <w:t>-problematieken, is het aantrekken van regio-verpleegkundigen voor Brussel een blijvend aandachtspunt dat nauw wordt opgevolgd.</w:t>
      </w:r>
    </w:p>
    <w:p w:rsidR="00C7293B" w:rsidRPr="00085B3D" w:rsidRDefault="00C7293B" w:rsidP="00C7293B">
      <w:pPr>
        <w:pStyle w:val="StandaardSV"/>
        <w:ind w:left="360"/>
        <w:rPr>
          <w:szCs w:val="22"/>
        </w:rPr>
      </w:pPr>
    </w:p>
    <w:p w:rsidR="00C7293B" w:rsidRPr="00085B3D" w:rsidRDefault="00C7293B" w:rsidP="00E31AA0">
      <w:pPr>
        <w:pStyle w:val="StandaardSV"/>
        <w:numPr>
          <w:ilvl w:val="0"/>
          <w:numId w:val="3"/>
        </w:numPr>
        <w:ind w:left="426" w:hanging="426"/>
        <w:rPr>
          <w:szCs w:val="22"/>
        </w:rPr>
      </w:pPr>
      <w:r w:rsidRPr="00085B3D">
        <w:rPr>
          <w:szCs w:val="22"/>
        </w:rPr>
        <w:t>Er zijn geen nieuwe of bijzondere samenwerkingsverbanden tussen Kind en Gezin en de VGC. Evenwel blijft de dagelijkse werking, inclusief het reguliere overleg en afstemming, van kracht. De VGC ondersteunt de beleidsuitvoering door bijkomende subsidiëring en door nieuwe projecten te lanceren. De samenwerking tussen VGC en Kind en Gezin leidt tot het faciliteren van de dienstverlening (infrastructuur voor consulten, aanbod opvoedingsondersteuning …).</w:t>
      </w:r>
    </w:p>
    <w:p w:rsidR="00C7293B" w:rsidRPr="00085B3D" w:rsidRDefault="00C7293B" w:rsidP="00C7293B">
      <w:pPr>
        <w:pStyle w:val="StandaardSV"/>
        <w:ind w:left="360"/>
        <w:rPr>
          <w:szCs w:val="22"/>
        </w:rPr>
      </w:pPr>
    </w:p>
    <w:p w:rsidR="007176D1" w:rsidRDefault="005E1D05" w:rsidP="00E31AA0">
      <w:pPr>
        <w:pStyle w:val="StandaardSV"/>
        <w:numPr>
          <w:ilvl w:val="0"/>
          <w:numId w:val="3"/>
        </w:numPr>
        <w:ind w:left="426" w:hanging="426"/>
        <w:rPr>
          <w:szCs w:val="22"/>
        </w:rPr>
      </w:pPr>
      <w:r w:rsidRPr="00085B3D">
        <w:rPr>
          <w:szCs w:val="22"/>
        </w:rPr>
        <w:t>Bij de jaarlijkse evaluatiemomenten van de samenwerking van Kind en Gezin met de kraamklinieken wordt het item registratie en verwerking van persoonsgegevens besproken. Met de gemeenten zijn er geen verdere contacten gebeurd rond de verwerking van persoonsgegevens. Er vindt reeds een samenwerking met ONE plaats rond de uitwisseling van persoonsgegevens, maar verdere ontwikkelingen hangen vast aan de ontwikkelingen in het kader van e-</w:t>
      </w:r>
      <w:proofErr w:type="spellStart"/>
      <w:r w:rsidRPr="00085B3D">
        <w:rPr>
          <w:szCs w:val="22"/>
        </w:rPr>
        <w:t>Birth</w:t>
      </w:r>
      <w:proofErr w:type="spellEnd"/>
      <w:r w:rsidRPr="00085B3D">
        <w:rPr>
          <w:szCs w:val="22"/>
        </w:rPr>
        <w:t xml:space="preserve">. </w:t>
      </w:r>
    </w:p>
    <w:p w:rsidR="0046651F" w:rsidRDefault="0046651F" w:rsidP="0046651F">
      <w:pPr>
        <w:pStyle w:val="Lijstalinea"/>
        <w:rPr>
          <w:szCs w:val="22"/>
        </w:rPr>
      </w:pPr>
    </w:p>
    <w:p w:rsidR="0046651F" w:rsidRDefault="0046651F" w:rsidP="0046651F">
      <w:pPr>
        <w:pStyle w:val="StandaardSV"/>
        <w:rPr>
          <w:szCs w:val="22"/>
        </w:rPr>
      </w:pPr>
    </w:p>
    <w:p w:rsidR="0046651F" w:rsidRPr="00447E72" w:rsidRDefault="00447E72" w:rsidP="0046651F">
      <w:pPr>
        <w:pStyle w:val="StandaardSV"/>
        <w:rPr>
          <w:b/>
          <w:smallCaps/>
          <w:color w:val="FF0000"/>
          <w:szCs w:val="22"/>
          <w:u w:val="single"/>
        </w:rPr>
      </w:pPr>
      <w:r>
        <w:rPr>
          <w:b/>
          <w:smallCaps/>
          <w:color w:val="FF0000"/>
          <w:szCs w:val="22"/>
          <w:u w:val="single"/>
        </w:rPr>
        <w:t>bijlage</w:t>
      </w:r>
    </w:p>
    <w:p w:rsidR="00447E72" w:rsidRDefault="00447E72" w:rsidP="00447E72">
      <w:pPr>
        <w:pStyle w:val="StandaardSV"/>
        <w:ind w:left="360"/>
        <w:rPr>
          <w:szCs w:val="22"/>
        </w:rPr>
      </w:pPr>
    </w:p>
    <w:p w:rsidR="0046651F" w:rsidRDefault="009D0050" w:rsidP="0046651F">
      <w:pPr>
        <w:pStyle w:val="StandaardSV"/>
        <w:numPr>
          <w:ilvl w:val="0"/>
          <w:numId w:val="4"/>
        </w:numPr>
        <w:rPr>
          <w:szCs w:val="22"/>
        </w:rPr>
      </w:pPr>
      <w:r>
        <w:rPr>
          <w:szCs w:val="22"/>
        </w:rPr>
        <w:t>tabblad</w:t>
      </w:r>
      <w:r w:rsidR="0046651F">
        <w:rPr>
          <w:szCs w:val="22"/>
        </w:rPr>
        <w:t xml:space="preserve"> 1: consult in een consultatiebureau</w:t>
      </w:r>
      <w:r>
        <w:rPr>
          <w:szCs w:val="22"/>
        </w:rPr>
        <w:t>;</w:t>
      </w:r>
    </w:p>
    <w:p w:rsidR="0046651F" w:rsidRDefault="009D0050" w:rsidP="0046651F">
      <w:pPr>
        <w:pStyle w:val="StandaardSV"/>
        <w:numPr>
          <w:ilvl w:val="0"/>
          <w:numId w:val="4"/>
        </w:numPr>
        <w:rPr>
          <w:szCs w:val="22"/>
        </w:rPr>
      </w:pPr>
      <w:r>
        <w:rPr>
          <w:szCs w:val="22"/>
        </w:rPr>
        <w:t xml:space="preserve">tabblad </w:t>
      </w:r>
      <w:r w:rsidR="0046651F">
        <w:rPr>
          <w:szCs w:val="22"/>
        </w:rPr>
        <w:t>2: taal moeder-kind in Brussel</w:t>
      </w:r>
      <w:r>
        <w:rPr>
          <w:szCs w:val="22"/>
        </w:rPr>
        <w:t>;</w:t>
      </w:r>
    </w:p>
    <w:p w:rsidR="0046651F" w:rsidRDefault="009D0050" w:rsidP="0046651F">
      <w:pPr>
        <w:pStyle w:val="StandaardSV"/>
        <w:numPr>
          <w:ilvl w:val="0"/>
          <w:numId w:val="4"/>
        </w:numPr>
        <w:rPr>
          <w:szCs w:val="22"/>
        </w:rPr>
      </w:pPr>
      <w:r>
        <w:rPr>
          <w:szCs w:val="22"/>
        </w:rPr>
        <w:t xml:space="preserve">tabblad </w:t>
      </w:r>
      <w:r w:rsidR="0046651F">
        <w:rPr>
          <w:szCs w:val="22"/>
        </w:rPr>
        <w:t xml:space="preserve">3: taal moeder-kind </w:t>
      </w:r>
      <w:r>
        <w:rPr>
          <w:szCs w:val="22"/>
        </w:rPr>
        <w:t>in de Vlaamse Rand;</w:t>
      </w:r>
    </w:p>
    <w:p w:rsidR="009D0050" w:rsidRDefault="009D0050" w:rsidP="0046651F">
      <w:pPr>
        <w:pStyle w:val="StandaardSV"/>
        <w:numPr>
          <w:ilvl w:val="0"/>
          <w:numId w:val="4"/>
        </w:numPr>
        <w:rPr>
          <w:szCs w:val="22"/>
        </w:rPr>
      </w:pPr>
      <w:r>
        <w:rPr>
          <w:szCs w:val="22"/>
        </w:rPr>
        <w:t xml:space="preserve">tabblad 4: evolutie van </w:t>
      </w:r>
      <w:proofErr w:type="spellStart"/>
      <w:r>
        <w:rPr>
          <w:szCs w:val="22"/>
        </w:rPr>
        <w:t>kansarmoede</w:t>
      </w:r>
      <w:proofErr w:type="spellEnd"/>
      <w:r>
        <w:rPr>
          <w:szCs w:val="22"/>
        </w:rPr>
        <w:t xml:space="preserve"> in Brussel;</w:t>
      </w:r>
    </w:p>
    <w:p w:rsidR="009D0050" w:rsidRPr="0046651F" w:rsidRDefault="009D0050" w:rsidP="0046651F">
      <w:pPr>
        <w:pStyle w:val="StandaardSV"/>
        <w:numPr>
          <w:ilvl w:val="0"/>
          <w:numId w:val="4"/>
        </w:numPr>
        <w:rPr>
          <w:szCs w:val="22"/>
        </w:rPr>
      </w:pPr>
      <w:r>
        <w:rPr>
          <w:szCs w:val="22"/>
        </w:rPr>
        <w:t>tabblad 5: overzicht uitgave middelen</w:t>
      </w:r>
    </w:p>
    <w:sectPr w:rsidR="009D0050" w:rsidRPr="0046651F" w:rsidSect="00121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786A"/>
    <w:multiLevelType w:val="hybridMultilevel"/>
    <w:tmpl w:val="B78882B4"/>
    <w:lvl w:ilvl="0" w:tplc="72582D14">
      <w:start w:val="1"/>
      <w:numFmt w:val="bullet"/>
      <w:lvlText w:val=""/>
      <w:lvlJc w:val="left"/>
      <w:pPr>
        <w:ind w:left="720" w:hanging="360"/>
      </w:pPr>
      <w:rPr>
        <w:rFonts w:ascii="Wingdings" w:eastAsia="Times New Roman"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1A61223"/>
    <w:multiLevelType w:val="hybridMultilevel"/>
    <w:tmpl w:val="1D907638"/>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28E05D35"/>
    <w:multiLevelType w:val="hybridMultilevel"/>
    <w:tmpl w:val="7C089EFE"/>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nsid w:val="775B1D74"/>
    <w:multiLevelType w:val="hybridMultilevel"/>
    <w:tmpl w:val="20D83F86"/>
    <w:lvl w:ilvl="0" w:tplc="89D2BE9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D7"/>
    <w:rsid w:val="000037BC"/>
    <w:rsid w:val="00035829"/>
    <w:rsid w:val="000422D8"/>
    <w:rsid w:val="00085B3D"/>
    <w:rsid w:val="00093CFD"/>
    <w:rsid w:val="000C711D"/>
    <w:rsid w:val="000D7A75"/>
    <w:rsid w:val="000F3C59"/>
    <w:rsid w:val="001070C6"/>
    <w:rsid w:val="00116945"/>
    <w:rsid w:val="00121D43"/>
    <w:rsid w:val="001236AB"/>
    <w:rsid w:val="001565BE"/>
    <w:rsid w:val="00174F17"/>
    <w:rsid w:val="00182CB8"/>
    <w:rsid w:val="001A031B"/>
    <w:rsid w:val="001C1F43"/>
    <w:rsid w:val="001C4375"/>
    <w:rsid w:val="001E2110"/>
    <w:rsid w:val="001F1FD2"/>
    <w:rsid w:val="00240558"/>
    <w:rsid w:val="00250DC9"/>
    <w:rsid w:val="00281C30"/>
    <w:rsid w:val="002A4523"/>
    <w:rsid w:val="003203D4"/>
    <w:rsid w:val="00345C9B"/>
    <w:rsid w:val="00393ACC"/>
    <w:rsid w:val="003B490C"/>
    <w:rsid w:val="003C5829"/>
    <w:rsid w:val="00417507"/>
    <w:rsid w:val="00444A99"/>
    <w:rsid w:val="00447E72"/>
    <w:rsid w:val="0046651F"/>
    <w:rsid w:val="004A07DE"/>
    <w:rsid w:val="004A4732"/>
    <w:rsid w:val="004C7D92"/>
    <w:rsid w:val="00503890"/>
    <w:rsid w:val="00587DA4"/>
    <w:rsid w:val="005934EF"/>
    <w:rsid w:val="005E1D05"/>
    <w:rsid w:val="005E609A"/>
    <w:rsid w:val="005E6810"/>
    <w:rsid w:val="00605224"/>
    <w:rsid w:val="00605477"/>
    <w:rsid w:val="00637818"/>
    <w:rsid w:val="00643444"/>
    <w:rsid w:val="00650188"/>
    <w:rsid w:val="00677170"/>
    <w:rsid w:val="00685159"/>
    <w:rsid w:val="006C6017"/>
    <w:rsid w:val="00704E23"/>
    <w:rsid w:val="0071593D"/>
    <w:rsid w:val="007176D1"/>
    <w:rsid w:val="007516C1"/>
    <w:rsid w:val="00755E9F"/>
    <w:rsid w:val="007619D7"/>
    <w:rsid w:val="00787756"/>
    <w:rsid w:val="00796426"/>
    <w:rsid w:val="007A0807"/>
    <w:rsid w:val="007A445C"/>
    <w:rsid w:val="007A50A6"/>
    <w:rsid w:val="007F4BB9"/>
    <w:rsid w:val="00853461"/>
    <w:rsid w:val="00872298"/>
    <w:rsid w:val="00876BD0"/>
    <w:rsid w:val="00885055"/>
    <w:rsid w:val="008A262E"/>
    <w:rsid w:val="008D1A77"/>
    <w:rsid w:val="00910A8E"/>
    <w:rsid w:val="00911755"/>
    <w:rsid w:val="0099132E"/>
    <w:rsid w:val="009D0050"/>
    <w:rsid w:val="009D127C"/>
    <w:rsid w:val="009E277D"/>
    <w:rsid w:val="00A106B2"/>
    <w:rsid w:val="00A2535E"/>
    <w:rsid w:val="00A41E99"/>
    <w:rsid w:val="00A55CBC"/>
    <w:rsid w:val="00A775C0"/>
    <w:rsid w:val="00AA59AA"/>
    <w:rsid w:val="00AB30D9"/>
    <w:rsid w:val="00AF2BDA"/>
    <w:rsid w:val="00B42D18"/>
    <w:rsid w:val="00B64FD8"/>
    <w:rsid w:val="00B909B6"/>
    <w:rsid w:val="00B92A45"/>
    <w:rsid w:val="00BB0E68"/>
    <w:rsid w:val="00BC5D76"/>
    <w:rsid w:val="00BD7290"/>
    <w:rsid w:val="00BE0B98"/>
    <w:rsid w:val="00BE1214"/>
    <w:rsid w:val="00C03237"/>
    <w:rsid w:val="00C17428"/>
    <w:rsid w:val="00C3124A"/>
    <w:rsid w:val="00C7293B"/>
    <w:rsid w:val="00C86B9D"/>
    <w:rsid w:val="00C8730B"/>
    <w:rsid w:val="00CC42CC"/>
    <w:rsid w:val="00CC7279"/>
    <w:rsid w:val="00D00B9C"/>
    <w:rsid w:val="00D10F40"/>
    <w:rsid w:val="00D35CC2"/>
    <w:rsid w:val="00D431DD"/>
    <w:rsid w:val="00D47C85"/>
    <w:rsid w:val="00D513FA"/>
    <w:rsid w:val="00D963BB"/>
    <w:rsid w:val="00DB6572"/>
    <w:rsid w:val="00DE07AE"/>
    <w:rsid w:val="00DF44AA"/>
    <w:rsid w:val="00E0775C"/>
    <w:rsid w:val="00E31AA0"/>
    <w:rsid w:val="00E4654F"/>
    <w:rsid w:val="00E968BC"/>
    <w:rsid w:val="00E97779"/>
    <w:rsid w:val="00F02B08"/>
    <w:rsid w:val="00F42676"/>
    <w:rsid w:val="00F62083"/>
    <w:rsid w:val="00F81359"/>
    <w:rsid w:val="00FC1AA9"/>
    <w:rsid w:val="00FC2599"/>
    <w:rsid w:val="00FF3099"/>
    <w:rsid w:val="00FF539E"/>
    <w:rsid w:val="00FF77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19D7"/>
    <w:rPr>
      <w:rFonts w:ascii="Times New Roman" w:eastAsia="Times New Roman" w:hAnsi="Times New Roman"/>
      <w:sz w:val="24"/>
      <w:szCs w:val="20"/>
      <w:lang w:val="nl-NL" w:eastAsia="nl-NL"/>
    </w:rPr>
  </w:style>
  <w:style w:type="paragraph" w:styleId="Kop4">
    <w:name w:val="heading 4"/>
    <w:basedOn w:val="Standaard"/>
    <w:next w:val="Standaard"/>
    <w:link w:val="Kop4Char"/>
    <w:uiPriority w:val="99"/>
    <w:qFormat/>
    <w:rsid w:val="007A50A6"/>
    <w:pPr>
      <w:keepNext/>
      <w:jc w:val="both"/>
      <w:outlineLvl w:val="3"/>
    </w:pPr>
    <w:rPr>
      <w:b/>
      <w:bCs/>
      <w:sz w:val="22"/>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9"/>
    <w:locked/>
    <w:rsid w:val="007A50A6"/>
    <w:rPr>
      <w:rFonts w:ascii="Times New Roman" w:hAnsi="Times New Roman" w:cs="Times New Roman"/>
      <w:b/>
      <w:bCs/>
      <w:sz w:val="24"/>
      <w:szCs w:val="24"/>
      <w:lang w:eastAsia="nl-NL"/>
    </w:rPr>
  </w:style>
  <w:style w:type="paragraph" w:customStyle="1" w:styleId="SVVlaamsParlement">
    <w:name w:val="SV Vlaams Parlement"/>
    <w:basedOn w:val="Standaard"/>
    <w:uiPriority w:val="99"/>
    <w:rsid w:val="007619D7"/>
    <w:pPr>
      <w:jc w:val="both"/>
    </w:pPr>
    <w:rPr>
      <w:b/>
      <w:smallCaps/>
      <w:sz w:val="22"/>
    </w:rPr>
  </w:style>
  <w:style w:type="paragraph" w:customStyle="1" w:styleId="StandaardSV">
    <w:name w:val="Standaard SV"/>
    <w:basedOn w:val="Standaard"/>
    <w:rsid w:val="007619D7"/>
    <w:pPr>
      <w:jc w:val="both"/>
    </w:pPr>
    <w:rPr>
      <w:sz w:val="22"/>
    </w:rPr>
  </w:style>
  <w:style w:type="paragraph" w:styleId="Lijstalinea">
    <w:name w:val="List Paragraph"/>
    <w:basedOn w:val="Standaard"/>
    <w:uiPriority w:val="99"/>
    <w:qFormat/>
    <w:rsid w:val="009D127C"/>
    <w:pPr>
      <w:ind w:left="720"/>
      <w:contextualSpacing/>
    </w:pPr>
  </w:style>
  <w:style w:type="paragraph" w:styleId="Ballontekst">
    <w:name w:val="Balloon Text"/>
    <w:basedOn w:val="Standaard"/>
    <w:link w:val="BallontekstChar"/>
    <w:uiPriority w:val="99"/>
    <w:semiHidden/>
    <w:rsid w:val="007A50A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A50A6"/>
    <w:rPr>
      <w:rFonts w:ascii="Tahoma" w:hAnsi="Tahoma" w:cs="Tahoma"/>
      <w:sz w:val="16"/>
      <w:szCs w:val="16"/>
      <w:lang w:val="nl-NL" w:eastAsia="nl-NL"/>
    </w:rPr>
  </w:style>
  <w:style w:type="table" w:styleId="Tabelraster">
    <w:name w:val="Table Grid"/>
    <w:basedOn w:val="Standaardtabel"/>
    <w:uiPriority w:val="99"/>
    <w:rsid w:val="00755E9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E97779"/>
    <w:rPr>
      <w:sz w:val="16"/>
      <w:szCs w:val="16"/>
    </w:rPr>
  </w:style>
  <w:style w:type="paragraph" w:styleId="Tekstopmerking">
    <w:name w:val="annotation text"/>
    <w:basedOn w:val="Standaard"/>
    <w:link w:val="TekstopmerkingChar"/>
    <w:uiPriority w:val="99"/>
    <w:semiHidden/>
    <w:unhideWhenUsed/>
    <w:rsid w:val="00E97779"/>
    <w:rPr>
      <w:sz w:val="20"/>
    </w:rPr>
  </w:style>
  <w:style w:type="character" w:customStyle="1" w:styleId="TekstopmerkingChar">
    <w:name w:val="Tekst opmerking Char"/>
    <w:basedOn w:val="Standaardalinea-lettertype"/>
    <w:link w:val="Tekstopmerking"/>
    <w:uiPriority w:val="99"/>
    <w:semiHidden/>
    <w:rsid w:val="00E97779"/>
    <w:rPr>
      <w:rFonts w:ascii="Times New Roman" w:eastAsia="Times New Roman" w:hAnsi="Times New Roman"/>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19D7"/>
    <w:rPr>
      <w:rFonts w:ascii="Times New Roman" w:eastAsia="Times New Roman" w:hAnsi="Times New Roman"/>
      <w:sz w:val="24"/>
      <w:szCs w:val="20"/>
      <w:lang w:val="nl-NL" w:eastAsia="nl-NL"/>
    </w:rPr>
  </w:style>
  <w:style w:type="paragraph" w:styleId="Kop4">
    <w:name w:val="heading 4"/>
    <w:basedOn w:val="Standaard"/>
    <w:next w:val="Standaard"/>
    <w:link w:val="Kop4Char"/>
    <w:uiPriority w:val="99"/>
    <w:qFormat/>
    <w:rsid w:val="007A50A6"/>
    <w:pPr>
      <w:keepNext/>
      <w:jc w:val="both"/>
      <w:outlineLvl w:val="3"/>
    </w:pPr>
    <w:rPr>
      <w:b/>
      <w:bCs/>
      <w:sz w:val="22"/>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9"/>
    <w:locked/>
    <w:rsid w:val="007A50A6"/>
    <w:rPr>
      <w:rFonts w:ascii="Times New Roman" w:hAnsi="Times New Roman" w:cs="Times New Roman"/>
      <w:b/>
      <w:bCs/>
      <w:sz w:val="24"/>
      <w:szCs w:val="24"/>
      <w:lang w:eastAsia="nl-NL"/>
    </w:rPr>
  </w:style>
  <w:style w:type="paragraph" w:customStyle="1" w:styleId="SVVlaamsParlement">
    <w:name w:val="SV Vlaams Parlement"/>
    <w:basedOn w:val="Standaard"/>
    <w:uiPriority w:val="99"/>
    <w:rsid w:val="007619D7"/>
    <w:pPr>
      <w:jc w:val="both"/>
    </w:pPr>
    <w:rPr>
      <w:b/>
      <w:smallCaps/>
      <w:sz w:val="22"/>
    </w:rPr>
  </w:style>
  <w:style w:type="paragraph" w:customStyle="1" w:styleId="StandaardSV">
    <w:name w:val="Standaard SV"/>
    <w:basedOn w:val="Standaard"/>
    <w:rsid w:val="007619D7"/>
    <w:pPr>
      <w:jc w:val="both"/>
    </w:pPr>
    <w:rPr>
      <w:sz w:val="22"/>
    </w:rPr>
  </w:style>
  <w:style w:type="paragraph" w:styleId="Lijstalinea">
    <w:name w:val="List Paragraph"/>
    <w:basedOn w:val="Standaard"/>
    <w:uiPriority w:val="99"/>
    <w:qFormat/>
    <w:rsid w:val="009D127C"/>
    <w:pPr>
      <w:ind w:left="720"/>
      <w:contextualSpacing/>
    </w:pPr>
  </w:style>
  <w:style w:type="paragraph" w:styleId="Ballontekst">
    <w:name w:val="Balloon Text"/>
    <w:basedOn w:val="Standaard"/>
    <w:link w:val="BallontekstChar"/>
    <w:uiPriority w:val="99"/>
    <w:semiHidden/>
    <w:rsid w:val="007A50A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A50A6"/>
    <w:rPr>
      <w:rFonts w:ascii="Tahoma" w:hAnsi="Tahoma" w:cs="Tahoma"/>
      <w:sz w:val="16"/>
      <w:szCs w:val="16"/>
      <w:lang w:val="nl-NL" w:eastAsia="nl-NL"/>
    </w:rPr>
  </w:style>
  <w:style w:type="table" w:styleId="Tabelraster">
    <w:name w:val="Table Grid"/>
    <w:basedOn w:val="Standaardtabel"/>
    <w:uiPriority w:val="99"/>
    <w:rsid w:val="00755E9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E97779"/>
    <w:rPr>
      <w:sz w:val="16"/>
      <w:szCs w:val="16"/>
    </w:rPr>
  </w:style>
  <w:style w:type="paragraph" w:styleId="Tekstopmerking">
    <w:name w:val="annotation text"/>
    <w:basedOn w:val="Standaard"/>
    <w:link w:val="TekstopmerkingChar"/>
    <w:uiPriority w:val="99"/>
    <w:semiHidden/>
    <w:unhideWhenUsed/>
    <w:rsid w:val="00E97779"/>
    <w:rPr>
      <w:sz w:val="20"/>
    </w:rPr>
  </w:style>
  <w:style w:type="character" w:customStyle="1" w:styleId="TekstopmerkingChar">
    <w:name w:val="Tekst opmerking Char"/>
    <w:basedOn w:val="Standaardalinea-lettertype"/>
    <w:link w:val="Tekstopmerking"/>
    <w:uiPriority w:val="99"/>
    <w:semiHidden/>
    <w:rsid w:val="00E97779"/>
    <w:rPr>
      <w:rFonts w:ascii="Times New Roman" w:eastAsia="Times New Roman" w:hAnsi="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663">
      <w:marLeft w:val="0"/>
      <w:marRight w:val="0"/>
      <w:marTop w:val="0"/>
      <w:marBottom w:val="0"/>
      <w:divBdr>
        <w:top w:val="none" w:sz="0" w:space="0" w:color="auto"/>
        <w:left w:val="none" w:sz="0" w:space="0" w:color="auto"/>
        <w:bottom w:val="none" w:sz="0" w:space="0" w:color="auto"/>
        <w:right w:val="none" w:sz="0" w:space="0" w:color="auto"/>
      </w:divBdr>
    </w:div>
    <w:div w:id="12271664">
      <w:marLeft w:val="0"/>
      <w:marRight w:val="0"/>
      <w:marTop w:val="0"/>
      <w:marBottom w:val="0"/>
      <w:divBdr>
        <w:top w:val="none" w:sz="0" w:space="0" w:color="auto"/>
        <w:left w:val="none" w:sz="0" w:space="0" w:color="auto"/>
        <w:bottom w:val="none" w:sz="0" w:space="0" w:color="auto"/>
        <w:right w:val="none" w:sz="0" w:space="0" w:color="auto"/>
      </w:divBdr>
    </w:div>
    <w:div w:id="12271665">
      <w:marLeft w:val="0"/>
      <w:marRight w:val="0"/>
      <w:marTop w:val="0"/>
      <w:marBottom w:val="0"/>
      <w:divBdr>
        <w:top w:val="none" w:sz="0" w:space="0" w:color="auto"/>
        <w:left w:val="none" w:sz="0" w:space="0" w:color="auto"/>
        <w:bottom w:val="none" w:sz="0" w:space="0" w:color="auto"/>
        <w:right w:val="none" w:sz="0" w:space="0" w:color="auto"/>
      </w:divBdr>
    </w:div>
    <w:div w:id="12271666">
      <w:marLeft w:val="0"/>
      <w:marRight w:val="0"/>
      <w:marTop w:val="0"/>
      <w:marBottom w:val="0"/>
      <w:divBdr>
        <w:top w:val="none" w:sz="0" w:space="0" w:color="auto"/>
        <w:left w:val="none" w:sz="0" w:space="0" w:color="auto"/>
        <w:bottom w:val="none" w:sz="0" w:space="0" w:color="auto"/>
        <w:right w:val="none" w:sz="0" w:space="0" w:color="auto"/>
      </w:divBdr>
    </w:div>
    <w:div w:id="12271667">
      <w:marLeft w:val="0"/>
      <w:marRight w:val="0"/>
      <w:marTop w:val="0"/>
      <w:marBottom w:val="0"/>
      <w:divBdr>
        <w:top w:val="none" w:sz="0" w:space="0" w:color="auto"/>
        <w:left w:val="none" w:sz="0" w:space="0" w:color="auto"/>
        <w:bottom w:val="none" w:sz="0" w:space="0" w:color="auto"/>
        <w:right w:val="none" w:sz="0" w:space="0" w:color="auto"/>
      </w:divBdr>
    </w:div>
    <w:div w:id="12271668">
      <w:marLeft w:val="0"/>
      <w:marRight w:val="0"/>
      <w:marTop w:val="0"/>
      <w:marBottom w:val="0"/>
      <w:divBdr>
        <w:top w:val="none" w:sz="0" w:space="0" w:color="auto"/>
        <w:left w:val="none" w:sz="0" w:space="0" w:color="auto"/>
        <w:bottom w:val="none" w:sz="0" w:space="0" w:color="auto"/>
        <w:right w:val="none" w:sz="0" w:space="0" w:color="auto"/>
      </w:divBdr>
    </w:div>
    <w:div w:id="12271669">
      <w:marLeft w:val="0"/>
      <w:marRight w:val="0"/>
      <w:marTop w:val="0"/>
      <w:marBottom w:val="0"/>
      <w:divBdr>
        <w:top w:val="none" w:sz="0" w:space="0" w:color="auto"/>
        <w:left w:val="none" w:sz="0" w:space="0" w:color="auto"/>
        <w:bottom w:val="none" w:sz="0" w:space="0" w:color="auto"/>
        <w:right w:val="none" w:sz="0" w:space="0" w:color="auto"/>
      </w:divBdr>
    </w:div>
    <w:div w:id="190074385">
      <w:bodyDiv w:val="1"/>
      <w:marLeft w:val="0"/>
      <w:marRight w:val="0"/>
      <w:marTop w:val="0"/>
      <w:marBottom w:val="0"/>
      <w:divBdr>
        <w:top w:val="none" w:sz="0" w:space="0" w:color="auto"/>
        <w:left w:val="none" w:sz="0" w:space="0" w:color="auto"/>
        <w:bottom w:val="none" w:sz="0" w:space="0" w:color="auto"/>
        <w:right w:val="none" w:sz="0" w:space="0" w:color="auto"/>
      </w:divBdr>
    </w:div>
    <w:div w:id="212009118">
      <w:bodyDiv w:val="1"/>
      <w:marLeft w:val="0"/>
      <w:marRight w:val="0"/>
      <w:marTop w:val="0"/>
      <w:marBottom w:val="0"/>
      <w:divBdr>
        <w:top w:val="none" w:sz="0" w:space="0" w:color="auto"/>
        <w:left w:val="none" w:sz="0" w:space="0" w:color="auto"/>
        <w:bottom w:val="none" w:sz="0" w:space="0" w:color="auto"/>
        <w:right w:val="none" w:sz="0" w:space="0" w:color="auto"/>
      </w:divBdr>
    </w:div>
    <w:div w:id="269094229">
      <w:bodyDiv w:val="1"/>
      <w:marLeft w:val="0"/>
      <w:marRight w:val="0"/>
      <w:marTop w:val="0"/>
      <w:marBottom w:val="0"/>
      <w:divBdr>
        <w:top w:val="none" w:sz="0" w:space="0" w:color="auto"/>
        <w:left w:val="none" w:sz="0" w:space="0" w:color="auto"/>
        <w:bottom w:val="none" w:sz="0" w:space="0" w:color="auto"/>
        <w:right w:val="none" w:sz="0" w:space="0" w:color="auto"/>
      </w:divBdr>
    </w:div>
    <w:div w:id="341207529">
      <w:bodyDiv w:val="1"/>
      <w:marLeft w:val="0"/>
      <w:marRight w:val="0"/>
      <w:marTop w:val="0"/>
      <w:marBottom w:val="0"/>
      <w:divBdr>
        <w:top w:val="none" w:sz="0" w:space="0" w:color="auto"/>
        <w:left w:val="none" w:sz="0" w:space="0" w:color="auto"/>
        <w:bottom w:val="none" w:sz="0" w:space="0" w:color="auto"/>
        <w:right w:val="none" w:sz="0" w:space="0" w:color="auto"/>
      </w:divBdr>
    </w:div>
    <w:div w:id="427628670">
      <w:bodyDiv w:val="1"/>
      <w:marLeft w:val="0"/>
      <w:marRight w:val="0"/>
      <w:marTop w:val="0"/>
      <w:marBottom w:val="0"/>
      <w:divBdr>
        <w:top w:val="none" w:sz="0" w:space="0" w:color="auto"/>
        <w:left w:val="none" w:sz="0" w:space="0" w:color="auto"/>
        <w:bottom w:val="none" w:sz="0" w:space="0" w:color="auto"/>
        <w:right w:val="none" w:sz="0" w:space="0" w:color="auto"/>
      </w:divBdr>
    </w:div>
    <w:div w:id="487476440">
      <w:bodyDiv w:val="1"/>
      <w:marLeft w:val="0"/>
      <w:marRight w:val="0"/>
      <w:marTop w:val="0"/>
      <w:marBottom w:val="0"/>
      <w:divBdr>
        <w:top w:val="none" w:sz="0" w:space="0" w:color="auto"/>
        <w:left w:val="none" w:sz="0" w:space="0" w:color="auto"/>
        <w:bottom w:val="none" w:sz="0" w:space="0" w:color="auto"/>
        <w:right w:val="none" w:sz="0" w:space="0" w:color="auto"/>
      </w:divBdr>
    </w:div>
    <w:div w:id="1568418392">
      <w:bodyDiv w:val="1"/>
      <w:marLeft w:val="0"/>
      <w:marRight w:val="0"/>
      <w:marTop w:val="0"/>
      <w:marBottom w:val="0"/>
      <w:divBdr>
        <w:top w:val="none" w:sz="0" w:space="0" w:color="auto"/>
        <w:left w:val="none" w:sz="0" w:space="0" w:color="auto"/>
        <w:bottom w:val="none" w:sz="0" w:space="0" w:color="auto"/>
        <w:right w:val="none" w:sz="0" w:space="0" w:color="auto"/>
      </w:divBdr>
    </w:div>
    <w:div w:id="1886676825">
      <w:bodyDiv w:val="1"/>
      <w:marLeft w:val="0"/>
      <w:marRight w:val="0"/>
      <w:marTop w:val="0"/>
      <w:marBottom w:val="0"/>
      <w:divBdr>
        <w:top w:val="none" w:sz="0" w:space="0" w:color="auto"/>
        <w:left w:val="none" w:sz="0" w:space="0" w:color="auto"/>
        <w:bottom w:val="none" w:sz="0" w:space="0" w:color="auto"/>
        <w:right w:val="none" w:sz="0" w:space="0" w:color="auto"/>
      </w:divBdr>
    </w:div>
    <w:div w:id="1954284973">
      <w:bodyDiv w:val="1"/>
      <w:marLeft w:val="0"/>
      <w:marRight w:val="0"/>
      <w:marTop w:val="0"/>
      <w:marBottom w:val="0"/>
      <w:divBdr>
        <w:top w:val="none" w:sz="0" w:space="0" w:color="auto"/>
        <w:left w:val="none" w:sz="0" w:space="0" w:color="auto"/>
        <w:bottom w:val="none" w:sz="0" w:space="0" w:color="auto"/>
        <w:right w:val="none" w:sz="0" w:space="0" w:color="auto"/>
      </w:divBdr>
    </w:div>
    <w:div w:id="19550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10033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Neste, Ulrike</dc:creator>
  <cp:lastModifiedBy>Vlaams Parlement</cp:lastModifiedBy>
  <cp:revision>2</cp:revision>
  <cp:lastPrinted>2013-05-30T10:20:00Z</cp:lastPrinted>
  <dcterms:created xsi:type="dcterms:W3CDTF">2013-06-11T09:05:00Z</dcterms:created>
  <dcterms:modified xsi:type="dcterms:W3CDTF">2013-06-11T09:05:00Z</dcterms:modified>
</cp:coreProperties>
</file>