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7F" w:rsidRDefault="0044157F" w:rsidP="0044157F">
      <w:pPr>
        <w:rPr>
          <w:b/>
          <w:smallCaps/>
          <w:sz w:val="22"/>
        </w:rPr>
      </w:pPr>
      <w:proofErr w:type="spellStart"/>
      <w:r>
        <w:rPr>
          <w:b/>
          <w:smallCaps/>
          <w:sz w:val="22"/>
        </w:rPr>
        <w:t>ingrid</w:t>
      </w:r>
      <w:proofErr w:type="spellEnd"/>
      <w:r>
        <w:rPr>
          <w:b/>
          <w:smallCaps/>
          <w:sz w:val="22"/>
        </w:rPr>
        <w:t xml:space="preserve"> lieten</w:t>
      </w:r>
    </w:p>
    <w:p w:rsidR="0044157F" w:rsidRDefault="0044157F" w:rsidP="0044157F">
      <w:pPr>
        <w:pStyle w:val="StandaardSV"/>
        <w:rPr>
          <w:smallCaps/>
        </w:rPr>
      </w:pPr>
      <w:r>
        <w:rPr>
          <w:smallCaps/>
        </w:rPr>
        <w:t xml:space="preserve">viceminister-president van de </w:t>
      </w:r>
      <w:proofErr w:type="spellStart"/>
      <w:r>
        <w:rPr>
          <w:smallCaps/>
        </w:rPr>
        <w:t>vlaamse</w:t>
      </w:r>
      <w:proofErr w:type="spellEnd"/>
      <w:r>
        <w:rPr>
          <w:smallCaps/>
        </w:rPr>
        <w:t xml:space="preserve"> regering, </w:t>
      </w:r>
      <w:proofErr w:type="spellStart"/>
      <w:r>
        <w:rPr>
          <w:smallCaps/>
        </w:rPr>
        <w:t>vlaams</w:t>
      </w:r>
      <w:proofErr w:type="spellEnd"/>
      <w:r>
        <w:rPr>
          <w:smallCaps/>
        </w:rPr>
        <w:t xml:space="preserve"> minister van innovatie, over</w:t>
      </w:r>
      <w:r w:rsidR="00D439D0">
        <w:rPr>
          <w:smallCaps/>
        </w:rPr>
        <w:softHyphen/>
      </w:r>
      <w:r>
        <w:rPr>
          <w:smallCaps/>
        </w:rPr>
        <w:t>heidsinvesteringen, media en armoedebestrijding</w:t>
      </w:r>
    </w:p>
    <w:p w:rsidR="0044157F" w:rsidRDefault="0044157F" w:rsidP="0044157F">
      <w:pPr>
        <w:pBdr>
          <w:bottom w:val="single" w:sz="4" w:space="1" w:color="auto"/>
        </w:pBdr>
        <w:rPr>
          <w:sz w:val="22"/>
        </w:rPr>
      </w:pPr>
    </w:p>
    <w:p w:rsidR="0044157F" w:rsidRDefault="0044157F" w:rsidP="0044157F">
      <w:pPr>
        <w:rPr>
          <w:sz w:val="22"/>
        </w:rPr>
      </w:pPr>
    </w:p>
    <w:p w:rsidR="0044157F" w:rsidRPr="00103D45" w:rsidRDefault="0044157F" w:rsidP="0044157F">
      <w:pPr>
        <w:rPr>
          <w:b/>
          <w:smallCaps/>
          <w:sz w:val="22"/>
          <w:szCs w:val="22"/>
        </w:rPr>
      </w:pPr>
      <w:r w:rsidRPr="00103D45">
        <w:rPr>
          <w:b/>
          <w:smallCaps/>
          <w:sz w:val="22"/>
          <w:szCs w:val="22"/>
        </w:rPr>
        <w:t>antwoord</w:t>
      </w:r>
    </w:p>
    <w:p w:rsidR="0044157F" w:rsidRPr="00103D45" w:rsidRDefault="0044157F" w:rsidP="0044157F">
      <w:pPr>
        <w:rPr>
          <w:sz w:val="22"/>
          <w:szCs w:val="22"/>
        </w:rPr>
      </w:pPr>
      <w:r w:rsidRPr="00103D45">
        <w:rPr>
          <w:sz w:val="22"/>
          <w:szCs w:val="22"/>
        </w:rPr>
        <w:t xml:space="preserve">op vraag nr. </w:t>
      </w:r>
      <w:r>
        <w:rPr>
          <w:sz w:val="22"/>
          <w:szCs w:val="22"/>
        </w:rPr>
        <w:t>376</w:t>
      </w:r>
      <w:r w:rsidRPr="00103D45">
        <w:rPr>
          <w:sz w:val="22"/>
          <w:szCs w:val="22"/>
        </w:rPr>
        <w:t xml:space="preserve"> van </w:t>
      </w:r>
      <w:r>
        <w:rPr>
          <w:sz w:val="22"/>
        </w:rPr>
        <w:t>30 april 2013</w:t>
      </w:r>
    </w:p>
    <w:p w:rsidR="0044157F" w:rsidRDefault="0044157F" w:rsidP="0044157F">
      <w:pPr>
        <w:rPr>
          <w:sz w:val="22"/>
        </w:rPr>
      </w:pPr>
      <w:r w:rsidRPr="00103D45">
        <w:rPr>
          <w:sz w:val="22"/>
          <w:szCs w:val="22"/>
        </w:rPr>
        <w:t xml:space="preserve">van </w:t>
      </w:r>
      <w:proofErr w:type="spellStart"/>
      <w:r>
        <w:rPr>
          <w:b/>
          <w:smallCaps/>
        </w:rPr>
        <w:t>matthias</w:t>
      </w:r>
      <w:proofErr w:type="spellEnd"/>
      <w:r>
        <w:rPr>
          <w:b/>
          <w:smallCaps/>
        </w:rPr>
        <w:t xml:space="preserve"> </w:t>
      </w:r>
      <w:proofErr w:type="spellStart"/>
      <w:r>
        <w:rPr>
          <w:b/>
          <w:smallCaps/>
        </w:rPr>
        <w:t>diependaele</w:t>
      </w:r>
      <w:proofErr w:type="spellEnd"/>
    </w:p>
    <w:p w:rsidR="0044157F" w:rsidRDefault="0044157F" w:rsidP="0044157F">
      <w:pPr>
        <w:pBdr>
          <w:bottom w:val="single" w:sz="4" w:space="1" w:color="auto"/>
        </w:pBdr>
        <w:jc w:val="both"/>
        <w:rPr>
          <w:sz w:val="22"/>
        </w:rPr>
      </w:pPr>
    </w:p>
    <w:p w:rsidR="0044157F" w:rsidRPr="00FD3D60" w:rsidRDefault="0044157F" w:rsidP="0044157F">
      <w:pPr>
        <w:rPr>
          <w:sz w:val="22"/>
          <w:szCs w:val="22"/>
        </w:rPr>
      </w:pPr>
    </w:p>
    <w:p w:rsidR="000D36BE" w:rsidRDefault="000D36BE" w:rsidP="00004D00">
      <w:pPr>
        <w:pStyle w:val="StandaardSV"/>
      </w:pPr>
    </w:p>
    <w:p w:rsidR="000D36BE" w:rsidRPr="000D36BE" w:rsidRDefault="000D36BE" w:rsidP="00004D00">
      <w:pPr>
        <w:pStyle w:val="StandaardSV"/>
        <w:numPr>
          <w:ilvl w:val="0"/>
          <w:numId w:val="32"/>
        </w:numPr>
      </w:pPr>
      <w:r>
        <w:t>Overzicht van de aanvragen, projecten en toegekende steun in de periode 2010-2012</w:t>
      </w:r>
      <w:r w:rsidR="0044157F">
        <w:t>: zie onderstaande tabel.</w:t>
      </w:r>
    </w:p>
    <w:p w:rsidR="00011BCE" w:rsidRDefault="00011BCE" w:rsidP="00004D00">
      <w:pPr>
        <w:pStyle w:val="StandaardSV"/>
      </w:pPr>
    </w:p>
    <w:tbl>
      <w:tblPr>
        <w:tblW w:w="9886" w:type="dxa"/>
        <w:tblCellMar>
          <w:left w:w="70" w:type="dxa"/>
          <w:right w:w="70" w:type="dxa"/>
        </w:tblCellMar>
        <w:tblLook w:val="04A0" w:firstRow="1" w:lastRow="0" w:firstColumn="1" w:lastColumn="0" w:noHBand="0" w:noVBand="1"/>
      </w:tblPr>
      <w:tblGrid>
        <w:gridCol w:w="1107"/>
        <w:gridCol w:w="1251"/>
        <w:gridCol w:w="1273"/>
        <w:gridCol w:w="1026"/>
        <w:gridCol w:w="1218"/>
        <w:gridCol w:w="4011"/>
      </w:tblGrid>
      <w:tr w:rsidR="005864B6" w:rsidRPr="0044157F" w:rsidTr="0044157F">
        <w:trPr>
          <w:trHeight w:val="525"/>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Oproep</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44157F" w:rsidRDefault="005864B6" w:rsidP="0044157F">
            <w:pPr>
              <w:jc w:val="center"/>
              <w:rPr>
                <w:color w:val="000000"/>
                <w:sz w:val="20"/>
                <w:lang w:val="nl-BE" w:eastAsia="nl-BE"/>
              </w:rPr>
            </w:pPr>
            <w:r w:rsidRPr="0044157F">
              <w:rPr>
                <w:color w:val="000000"/>
                <w:sz w:val="20"/>
                <w:lang w:val="nl-BE" w:eastAsia="nl-BE"/>
              </w:rPr>
              <w:t># VIS-TR</w:t>
            </w:r>
          </w:p>
          <w:p w:rsidR="005864B6" w:rsidRPr="0044157F" w:rsidRDefault="005864B6" w:rsidP="0044157F">
            <w:pPr>
              <w:jc w:val="center"/>
              <w:rPr>
                <w:color w:val="000000"/>
                <w:sz w:val="20"/>
                <w:lang w:val="nl-BE" w:eastAsia="nl-BE"/>
              </w:rPr>
            </w:pPr>
            <w:r w:rsidRPr="0044157F">
              <w:rPr>
                <w:color w:val="000000"/>
                <w:sz w:val="20"/>
                <w:lang w:val="nl-BE" w:eastAsia="nl-BE"/>
              </w:rPr>
              <w:t>aangevraagd</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4157F" w:rsidRDefault="005864B6" w:rsidP="0044157F">
            <w:pPr>
              <w:jc w:val="center"/>
              <w:rPr>
                <w:color w:val="000000"/>
                <w:sz w:val="20"/>
                <w:lang w:val="nl-BE" w:eastAsia="nl-BE"/>
              </w:rPr>
            </w:pPr>
            <w:r w:rsidRPr="0044157F">
              <w:rPr>
                <w:color w:val="000000"/>
                <w:sz w:val="20"/>
                <w:lang w:val="nl-BE" w:eastAsia="nl-BE"/>
              </w:rPr>
              <w:t># VIS-TR</w:t>
            </w:r>
          </w:p>
          <w:p w:rsidR="005864B6" w:rsidRPr="0044157F" w:rsidRDefault="005864B6" w:rsidP="0044157F">
            <w:pPr>
              <w:jc w:val="center"/>
              <w:rPr>
                <w:color w:val="000000"/>
                <w:sz w:val="20"/>
                <w:lang w:val="nl-BE" w:eastAsia="nl-BE"/>
              </w:rPr>
            </w:pPr>
            <w:r w:rsidRPr="0044157F">
              <w:rPr>
                <w:color w:val="000000"/>
                <w:sz w:val="20"/>
                <w:lang w:val="nl-BE" w:eastAsia="nl-BE"/>
              </w:rPr>
              <w:t>goedgekeurd</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57F" w:rsidRDefault="005864B6" w:rsidP="0044157F">
            <w:pPr>
              <w:jc w:val="center"/>
              <w:rPr>
                <w:color w:val="000000"/>
                <w:sz w:val="20"/>
                <w:lang w:val="nl-BE" w:eastAsia="nl-BE"/>
              </w:rPr>
            </w:pPr>
            <w:r w:rsidRPr="0044157F">
              <w:rPr>
                <w:color w:val="000000"/>
                <w:sz w:val="20"/>
                <w:lang w:val="nl-BE" w:eastAsia="nl-BE"/>
              </w:rPr>
              <w:t># VIS-TR</w:t>
            </w:r>
          </w:p>
          <w:p w:rsidR="005864B6" w:rsidRPr="0044157F" w:rsidRDefault="005864B6" w:rsidP="0044157F">
            <w:pPr>
              <w:jc w:val="center"/>
              <w:rPr>
                <w:color w:val="000000"/>
                <w:sz w:val="20"/>
                <w:lang w:val="nl-BE" w:eastAsia="nl-BE"/>
              </w:rPr>
            </w:pPr>
            <w:r w:rsidRPr="0044157F">
              <w:rPr>
                <w:color w:val="000000"/>
                <w:sz w:val="20"/>
                <w:lang w:val="nl-BE" w:eastAsia="nl-BE"/>
              </w:rPr>
              <w:t>opgestart</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44157F" w:rsidRDefault="0044157F" w:rsidP="0044157F">
            <w:pPr>
              <w:jc w:val="center"/>
              <w:rPr>
                <w:color w:val="000000"/>
                <w:sz w:val="20"/>
                <w:lang w:val="nl-BE" w:eastAsia="nl-BE"/>
              </w:rPr>
            </w:pPr>
            <w:r w:rsidRPr="0044157F">
              <w:rPr>
                <w:color w:val="000000"/>
                <w:sz w:val="20"/>
                <w:lang w:val="nl-BE" w:eastAsia="nl-BE"/>
              </w:rPr>
              <w:t>T</w:t>
            </w:r>
            <w:r w:rsidR="005864B6" w:rsidRPr="0044157F">
              <w:rPr>
                <w:color w:val="000000"/>
                <w:sz w:val="20"/>
                <w:lang w:val="nl-BE" w:eastAsia="nl-BE"/>
              </w:rPr>
              <w:t>oegekende</w:t>
            </w:r>
          </w:p>
          <w:p w:rsidR="005864B6" w:rsidRPr="0044157F" w:rsidRDefault="005864B6" w:rsidP="0044157F">
            <w:pPr>
              <w:jc w:val="center"/>
              <w:rPr>
                <w:color w:val="000000"/>
                <w:sz w:val="20"/>
                <w:lang w:val="nl-BE" w:eastAsia="nl-BE"/>
              </w:rPr>
            </w:pPr>
            <w:r w:rsidRPr="0044157F">
              <w:rPr>
                <w:color w:val="000000"/>
                <w:sz w:val="20"/>
                <w:lang w:val="nl-BE" w:eastAsia="nl-BE"/>
              </w:rPr>
              <w:t>steun</w:t>
            </w:r>
          </w:p>
        </w:tc>
        <w:tc>
          <w:tcPr>
            <w:tcW w:w="4011" w:type="dxa"/>
            <w:tcBorders>
              <w:top w:val="single" w:sz="4" w:space="0" w:color="auto"/>
              <w:left w:val="nil"/>
              <w:bottom w:val="single" w:sz="4" w:space="0" w:color="auto"/>
              <w:right w:val="single" w:sz="4" w:space="0" w:color="auto"/>
            </w:tcBorders>
            <w:shd w:val="clear" w:color="auto" w:fill="auto"/>
            <w:noWrap/>
            <w:vAlign w:val="center"/>
            <w:hideMark/>
          </w:tcPr>
          <w:p w:rsidR="005864B6" w:rsidRPr="0044157F" w:rsidRDefault="0044157F" w:rsidP="0044157F">
            <w:pPr>
              <w:rPr>
                <w:color w:val="000000"/>
                <w:sz w:val="20"/>
                <w:lang w:val="nl-BE" w:eastAsia="nl-BE"/>
              </w:rPr>
            </w:pPr>
            <w:r>
              <w:rPr>
                <w:color w:val="000000"/>
                <w:sz w:val="20"/>
                <w:lang w:val="nl-BE" w:eastAsia="nl-BE"/>
              </w:rPr>
              <w:t>H</w:t>
            </w:r>
            <w:r w:rsidR="005864B6" w:rsidRPr="0044157F">
              <w:rPr>
                <w:color w:val="000000"/>
                <w:sz w:val="20"/>
                <w:lang w:val="nl-BE" w:eastAsia="nl-BE"/>
              </w:rPr>
              <w:t>oofdaanvragers</w:t>
            </w:r>
          </w:p>
        </w:tc>
      </w:tr>
      <w:tr w:rsidR="005864B6" w:rsidRPr="0044157F" w:rsidTr="0044157F">
        <w:trPr>
          <w:trHeight w:val="1290"/>
        </w:trPr>
        <w:tc>
          <w:tcPr>
            <w:tcW w:w="1107" w:type="dxa"/>
            <w:tcBorders>
              <w:top w:val="nil"/>
              <w:left w:val="single" w:sz="4" w:space="0" w:color="auto"/>
              <w:bottom w:val="single" w:sz="4" w:space="0" w:color="auto"/>
              <w:right w:val="single" w:sz="4" w:space="0" w:color="auto"/>
            </w:tcBorders>
            <w:shd w:val="clear" w:color="auto" w:fill="auto"/>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2010-2011</w:t>
            </w:r>
          </w:p>
        </w:tc>
        <w:tc>
          <w:tcPr>
            <w:tcW w:w="1251" w:type="dxa"/>
            <w:tcBorders>
              <w:top w:val="nil"/>
              <w:left w:val="nil"/>
              <w:bottom w:val="single" w:sz="4" w:space="0" w:color="auto"/>
              <w:right w:val="single" w:sz="4" w:space="0" w:color="auto"/>
            </w:tcBorders>
            <w:shd w:val="clear" w:color="auto" w:fill="auto"/>
            <w:noWrap/>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40</w:t>
            </w:r>
            <w:r w:rsidR="00D734D6" w:rsidRPr="0044157F">
              <w:rPr>
                <w:b/>
                <w:color w:val="000000"/>
                <w:sz w:val="20"/>
                <w:vertAlign w:val="superscript"/>
                <w:lang w:val="nl-BE" w:eastAsia="nl-BE"/>
              </w:rPr>
              <w:t>(*)</w:t>
            </w:r>
          </w:p>
        </w:tc>
        <w:tc>
          <w:tcPr>
            <w:tcW w:w="1273" w:type="dxa"/>
            <w:tcBorders>
              <w:top w:val="nil"/>
              <w:left w:val="nil"/>
              <w:bottom w:val="single" w:sz="4" w:space="0" w:color="auto"/>
              <w:right w:val="single" w:sz="4" w:space="0" w:color="auto"/>
            </w:tcBorders>
            <w:shd w:val="clear" w:color="auto" w:fill="auto"/>
            <w:noWrap/>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1</w:t>
            </w:r>
            <w:r w:rsidR="008E69F4" w:rsidRPr="0044157F">
              <w:rPr>
                <w:color w:val="000000"/>
                <w:sz w:val="20"/>
                <w:lang w:val="nl-BE" w:eastAsia="nl-BE"/>
              </w:rPr>
              <w:t>2</w:t>
            </w:r>
          </w:p>
        </w:tc>
        <w:tc>
          <w:tcPr>
            <w:tcW w:w="1026" w:type="dxa"/>
            <w:tcBorders>
              <w:top w:val="nil"/>
              <w:left w:val="nil"/>
              <w:bottom w:val="single" w:sz="4" w:space="0" w:color="auto"/>
              <w:right w:val="single" w:sz="4" w:space="0" w:color="auto"/>
            </w:tcBorders>
            <w:shd w:val="clear" w:color="auto" w:fill="auto"/>
            <w:noWrap/>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1</w:t>
            </w:r>
            <w:r w:rsidR="008E69F4" w:rsidRPr="0044157F">
              <w:rPr>
                <w:color w:val="000000"/>
                <w:sz w:val="20"/>
                <w:lang w:val="nl-BE" w:eastAsia="nl-BE"/>
              </w:rPr>
              <w:t>1</w:t>
            </w:r>
          </w:p>
        </w:tc>
        <w:tc>
          <w:tcPr>
            <w:tcW w:w="1218" w:type="dxa"/>
            <w:tcBorders>
              <w:top w:val="nil"/>
              <w:left w:val="nil"/>
              <w:bottom w:val="single" w:sz="4" w:space="0" w:color="auto"/>
              <w:right w:val="single" w:sz="4" w:space="0" w:color="auto"/>
            </w:tcBorders>
            <w:shd w:val="clear" w:color="auto" w:fill="auto"/>
            <w:noWrap/>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21 MEUR</w:t>
            </w:r>
          </w:p>
        </w:tc>
        <w:tc>
          <w:tcPr>
            <w:tcW w:w="4011" w:type="dxa"/>
            <w:tcBorders>
              <w:top w:val="nil"/>
              <w:left w:val="nil"/>
              <w:bottom w:val="single" w:sz="4" w:space="0" w:color="auto"/>
              <w:right w:val="single" w:sz="4" w:space="0" w:color="auto"/>
            </w:tcBorders>
            <w:shd w:val="clear" w:color="auto" w:fill="auto"/>
            <w:vAlign w:val="bottom"/>
            <w:hideMark/>
          </w:tcPr>
          <w:p w:rsidR="005864B6" w:rsidRPr="0044157F" w:rsidRDefault="005864B6" w:rsidP="008F6F77">
            <w:pPr>
              <w:rPr>
                <w:color w:val="000000"/>
                <w:sz w:val="20"/>
                <w:lang w:val="nl-BE" w:eastAsia="nl-BE"/>
              </w:rPr>
            </w:pPr>
            <w:r w:rsidRPr="0044157F">
              <w:rPr>
                <w:color w:val="000000"/>
                <w:sz w:val="20"/>
                <w:lang w:val="nl-BE" w:eastAsia="nl-BE"/>
              </w:rPr>
              <w:t xml:space="preserve">WTOCD, SIRRIS, WTCB, </w:t>
            </w:r>
            <w:proofErr w:type="spellStart"/>
            <w:r w:rsidRPr="0044157F">
              <w:rPr>
                <w:color w:val="000000"/>
                <w:sz w:val="20"/>
                <w:lang w:val="nl-BE" w:eastAsia="nl-BE"/>
              </w:rPr>
              <w:t>Centexbel</w:t>
            </w:r>
            <w:proofErr w:type="spellEnd"/>
            <w:r w:rsidRPr="0044157F">
              <w:rPr>
                <w:color w:val="000000"/>
                <w:sz w:val="20"/>
                <w:lang w:val="nl-BE" w:eastAsia="nl-BE"/>
              </w:rPr>
              <w:t xml:space="preserve">, </w:t>
            </w:r>
            <w:proofErr w:type="spellStart"/>
            <w:r w:rsidRPr="0044157F">
              <w:rPr>
                <w:color w:val="000000"/>
                <w:sz w:val="20"/>
                <w:lang w:val="nl-BE" w:eastAsia="nl-BE"/>
              </w:rPr>
              <w:t>CoRI</w:t>
            </w:r>
            <w:proofErr w:type="spellEnd"/>
            <w:r w:rsidRPr="0044157F">
              <w:rPr>
                <w:color w:val="000000"/>
                <w:sz w:val="20"/>
                <w:lang w:val="nl-BE" w:eastAsia="nl-BE"/>
              </w:rPr>
              <w:t xml:space="preserve">, TCHN, </w:t>
            </w:r>
            <w:proofErr w:type="spellStart"/>
            <w:r w:rsidRPr="0044157F">
              <w:rPr>
                <w:color w:val="000000"/>
                <w:sz w:val="20"/>
                <w:lang w:val="nl-BE" w:eastAsia="nl-BE"/>
              </w:rPr>
              <w:t>Flanders</w:t>
            </w:r>
            <w:proofErr w:type="spellEnd"/>
            <w:r w:rsidRPr="0044157F">
              <w:rPr>
                <w:color w:val="000000"/>
                <w:sz w:val="20"/>
                <w:lang w:val="nl-BE" w:eastAsia="nl-BE"/>
              </w:rPr>
              <w:t xml:space="preserve"> Food, </w:t>
            </w:r>
            <w:proofErr w:type="spellStart"/>
            <w:r w:rsidRPr="0044157F">
              <w:rPr>
                <w:color w:val="000000"/>
                <w:sz w:val="20"/>
                <w:lang w:val="nl-BE" w:eastAsia="nl-BE"/>
              </w:rPr>
              <w:t>Flanders</w:t>
            </w:r>
            <w:proofErr w:type="spellEnd"/>
            <w:r w:rsidRPr="0044157F">
              <w:rPr>
                <w:color w:val="000000"/>
                <w:sz w:val="20"/>
                <w:lang w:val="nl-BE" w:eastAsia="nl-BE"/>
              </w:rPr>
              <w:t xml:space="preserve"> </w:t>
            </w:r>
            <w:proofErr w:type="spellStart"/>
            <w:r w:rsidRPr="0044157F">
              <w:rPr>
                <w:color w:val="000000"/>
                <w:sz w:val="20"/>
                <w:lang w:val="nl-BE" w:eastAsia="nl-BE"/>
              </w:rPr>
              <w:t>InShape</w:t>
            </w:r>
            <w:proofErr w:type="spellEnd"/>
            <w:r w:rsidRPr="0044157F">
              <w:rPr>
                <w:color w:val="000000"/>
                <w:sz w:val="20"/>
                <w:lang w:val="nl-BE" w:eastAsia="nl-BE"/>
              </w:rPr>
              <w:t xml:space="preserve">, </w:t>
            </w:r>
            <w:proofErr w:type="spellStart"/>
            <w:r w:rsidRPr="0044157F">
              <w:rPr>
                <w:color w:val="000000"/>
                <w:sz w:val="20"/>
                <w:lang w:val="nl-BE" w:eastAsia="nl-BE"/>
              </w:rPr>
              <w:t>Fetra</w:t>
            </w:r>
            <w:proofErr w:type="spellEnd"/>
            <w:r w:rsidRPr="0044157F">
              <w:rPr>
                <w:color w:val="000000"/>
                <w:sz w:val="20"/>
                <w:lang w:val="nl-BE" w:eastAsia="nl-BE"/>
              </w:rPr>
              <w:t xml:space="preserve">, VCB, VOKA, </w:t>
            </w:r>
            <w:proofErr w:type="spellStart"/>
            <w:r w:rsidRPr="0044157F">
              <w:rPr>
                <w:color w:val="000000"/>
                <w:sz w:val="20"/>
                <w:lang w:val="nl-BE" w:eastAsia="nl-BE"/>
              </w:rPr>
              <w:t>Essenscia</w:t>
            </w:r>
            <w:proofErr w:type="spellEnd"/>
            <w:r w:rsidRPr="0044157F">
              <w:rPr>
                <w:color w:val="000000"/>
                <w:sz w:val="20"/>
                <w:lang w:val="nl-BE" w:eastAsia="nl-BE"/>
              </w:rPr>
              <w:t xml:space="preserve">, TNAV, </w:t>
            </w:r>
            <w:proofErr w:type="spellStart"/>
            <w:r w:rsidRPr="0044157F">
              <w:rPr>
                <w:color w:val="000000"/>
                <w:sz w:val="20"/>
                <w:lang w:val="nl-BE" w:eastAsia="nl-BE"/>
              </w:rPr>
              <w:t>Vlaco</w:t>
            </w:r>
            <w:proofErr w:type="spellEnd"/>
            <w:r w:rsidRPr="0044157F">
              <w:rPr>
                <w:color w:val="000000"/>
                <w:sz w:val="20"/>
                <w:lang w:val="nl-BE" w:eastAsia="nl-BE"/>
              </w:rPr>
              <w:t>, Belga</w:t>
            </w:r>
            <w:r w:rsidR="008F6F77">
              <w:rPr>
                <w:color w:val="000000"/>
                <w:sz w:val="20"/>
                <w:lang w:val="nl-BE" w:eastAsia="nl-BE"/>
              </w:rPr>
              <w:t>c</w:t>
            </w:r>
            <w:r w:rsidRPr="0044157F">
              <w:rPr>
                <w:color w:val="000000"/>
                <w:sz w:val="20"/>
                <w:lang w:val="nl-BE" w:eastAsia="nl-BE"/>
              </w:rPr>
              <w:t xml:space="preserve">om, </w:t>
            </w:r>
            <w:proofErr w:type="spellStart"/>
            <w:r w:rsidRPr="0044157F">
              <w:rPr>
                <w:color w:val="000000"/>
                <w:sz w:val="20"/>
                <w:lang w:val="nl-BE" w:eastAsia="nl-BE"/>
              </w:rPr>
              <w:t>Flanders</w:t>
            </w:r>
            <w:proofErr w:type="spellEnd"/>
            <w:r w:rsidRPr="0044157F">
              <w:rPr>
                <w:color w:val="000000"/>
                <w:sz w:val="20"/>
                <w:lang w:val="nl-BE" w:eastAsia="nl-BE"/>
              </w:rPr>
              <w:t xml:space="preserve"> Marine, Gent Bio Energy </w:t>
            </w:r>
            <w:proofErr w:type="spellStart"/>
            <w:r w:rsidRPr="0044157F">
              <w:rPr>
                <w:color w:val="000000"/>
                <w:sz w:val="20"/>
                <w:lang w:val="nl-BE" w:eastAsia="nl-BE"/>
              </w:rPr>
              <w:t>Valley</w:t>
            </w:r>
            <w:proofErr w:type="spellEnd"/>
            <w:r w:rsidRPr="0044157F">
              <w:rPr>
                <w:color w:val="000000"/>
                <w:sz w:val="20"/>
                <w:lang w:val="nl-BE" w:eastAsia="nl-BE"/>
              </w:rPr>
              <w:t xml:space="preserve">, </w:t>
            </w:r>
            <w:proofErr w:type="spellStart"/>
            <w:r w:rsidRPr="0044157F">
              <w:rPr>
                <w:color w:val="000000"/>
                <w:sz w:val="20"/>
                <w:lang w:val="nl-BE" w:eastAsia="nl-BE"/>
              </w:rPr>
              <w:t>iDROPS</w:t>
            </w:r>
            <w:proofErr w:type="spellEnd"/>
            <w:r w:rsidRPr="0044157F">
              <w:rPr>
                <w:color w:val="000000"/>
                <w:sz w:val="20"/>
                <w:lang w:val="nl-BE" w:eastAsia="nl-BE"/>
              </w:rPr>
              <w:t xml:space="preserve">, LSEC, Pack4Food, Passief Huis Platform, CLUSTA, VEI, </w:t>
            </w:r>
            <w:proofErr w:type="spellStart"/>
            <w:r w:rsidRPr="0044157F">
              <w:rPr>
                <w:color w:val="000000"/>
                <w:sz w:val="20"/>
                <w:lang w:val="nl-BE" w:eastAsia="nl-BE"/>
              </w:rPr>
              <w:t>In-Ham</w:t>
            </w:r>
            <w:proofErr w:type="spellEnd"/>
            <w:r w:rsidRPr="0044157F">
              <w:rPr>
                <w:color w:val="000000"/>
                <w:sz w:val="20"/>
                <w:lang w:val="nl-BE" w:eastAsia="nl-BE"/>
              </w:rPr>
              <w:t>, VIGC, Consortium PROF, Consortium Groen Licht Vlaanderen</w:t>
            </w:r>
          </w:p>
        </w:tc>
      </w:tr>
      <w:tr w:rsidR="005864B6" w:rsidRPr="0044157F" w:rsidTr="0044157F">
        <w:trPr>
          <w:trHeight w:val="780"/>
        </w:trPr>
        <w:tc>
          <w:tcPr>
            <w:tcW w:w="1107" w:type="dxa"/>
            <w:tcBorders>
              <w:top w:val="nil"/>
              <w:left w:val="single" w:sz="4" w:space="0" w:color="auto"/>
              <w:bottom w:val="single" w:sz="4" w:space="0" w:color="auto"/>
              <w:right w:val="single" w:sz="4" w:space="0" w:color="auto"/>
            </w:tcBorders>
            <w:shd w:val="clear" w:color="auto" w:fill="auto"/>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2011-2012</w:t>
            </w:r>
          </w:p>
        </w:tc>
        <w:tc>
          <w:tcPr>
            <w:tcW w:w="1251" w:type="dxa"/>
            <w:tcBorders>
              <w:top w:val="nil"/>
              <w:left w:val="nil"/>
              <w:bottom w:val="single" w:sz="4" w:space="0" w:color="auto"/>
              <w:right w:val="single" w:sz="4" w:space="0" w:color="auto"/>
            </w:tcBorders>
            <w:shd w:val="clear" w:color="auto" w:fill="auto"/>
            <w:noWrap/>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20</w:t>
            </w:r>
          </w:p>
        </w:tc>
        <w:tc>
          <w:tcPr>
            <w:tcW w:w="1273" w:type="dxa"/>
            <w:tcBorders>
              <w:top w:val="nil"/>
              <w:left w:val="nil"/>
              <w:bottom w:val="single" w:sz="4" w:space="0" w:color="auto"/>
              <w:right w:val="single" w:sz="4" w:space="0" w:color="auto"/>
            </w:tcBorders>
            <w:shd w:val="clear" w:color="auto" w:fill="auto"/>
            <w:noWrap/>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10</w:t>
            </w:r>
          </w:p>
        </w:tc>
        <w:tc>
          <w:tcPr>
            <w:tcW w:w="1026" w:type="dxa"/>
            <w:tcBorders>
              <w:top w:val="nil"/>
              <w:left w:val="nil"/>
              <w:bottom w:val="single" w:sz="4" w:space="0" w:color="auto"/>
              <w:right w:val="single" w:sz="4" w:space="0" w:color="auto"/>
            </w:tcBorders>
            <w:shd w:val="clear" w:color="auto" w:fill="auto"/>
            <w:noWrap/>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10</w:t>
            </w:r>
          </w:p>
        </w:tc>
        <w:tc>
          <w:tcPr>
            <w:tcW w:w="1218" w:type="dxa"/>
            <w:tcBorders>
              <w:top w:val="nil"/>
              <w:left w:val="nil"/>
              <w:bottom w:val="single" w:sz="4" w:space="0" w:color="auto"/>
              <w:right w:val="single" w:sz="4" w:space="0" w:color="auto"/>
            </w:tcBorders>
            <w:shd w:val="clear" w:color="auto" w:fill="auto"/>
            <w:noWrap/>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13,7 MEUR</w:t>
            </w:r>
          </w:p>
        </w:tc>
        <w:tc>
          <w:tcPr>
            <w:tcW w:w="4011" w:type="dxa"/>
            <w:tcBorders>
              <w:top w:val="nil"/>
              <w:left w:val="nil"/>
              <w:bottom w:val="single" w:sz="4" w:space="0" w:color="auto"/>
              <w:right w:val="single" w:sz="4" w:space="0" w:color="auto"/>
            </w:tcBorders>
            <w:shd w:val="clear" w:color="auto" w:fill="auto"/>
            <w:vAlign w:val="bottom"/>
            <w:hideMark/>
          </w:tcPr>
          <w:p w:rsidR="005864B6" w:rsidRPr="0044157F" w:rsidRDefault="005864B6" w:rsidP="00430BD0">
            <w:pPr>
              <w:rPr>
                <w:color w:val="000000"/>
                <w:sz w:val="20"/>
                <w:lang w:val="nl-BE" w:eastAsia="nl-BE"/>
              </w:rPr>
            </w:pPr>
            <w:proofErr w:type="spellStart"/>
            <w:r w:rsidRPr="0044157F">
              <w:rPr>
                <w:color w:val="000000"/>
                <w:sz w:val="20"/>
                <w:lang w:val="nl-BE" w:eastAsia="nl-BE"/>
              </w:rPr>
              <w:t>Centexbel</w:t>
            </w:r>
            <w:proofErr w:type="spellEnd"/>
            <w:r w:rsidRPr="0044157F">
              <w:rPr>
                <w:color w:val="000000"/>
                <w:sz w:val="20"/>
                <w:lang w:val="nl-BE" w:eastAsia="nl-BE"/>
              </w:rPr>
              <w:t xml:space="preserve">, SIRRIS, TCHN, WTCB, </w:t>
            </w:r>
            <w:proofErr w:type="spellStart"/>
            <w:r w:rsidRPr="0044157F">
              <w:rPr>
                <w:color w:val="000000"/>
                <w:sz w:val="20"/>
                <w:lang w:val="nl-BE" w:eastAsia="nl-BE"/>
              </w:rPr>
              <w:t>Flanders</w:t>
            </w:r>
            <w:proofErr w:type="spellEnd"/>
            <w:r w:rsidRPr="0044157F">
              <w:rPr>
                <w:color w:val="000000"/>
                <w:sz w:val="20"/>
                <w:lang w:val="nl-BE" w:eastAsia="nl-BE"/>
              </w:rPr>
              <w:t xml:space="preserve"> </w:t>
            </w:r>
            <w:proofErr w:type="spellStart"/>
            <w:r w:rsidRPr="0044157F">
              <w:rPr>
                <w:color w:val="000000"/>
                <w:sz w:val="20"/>
                <w:lang w:val="nl-BE" w:eastAsia="nl-BE"/>
              </w:rPr>
              <w:t>In</w:t>
            </w:r>
            <w:r w:rsidR="00430BD0">
              <w:rPr>
                <w:color w:val="000000"/>
                <w:sz w:val="20"/>
                <w:lang w:val="nl-BE" w:eastAsia="nl-BE"/>
              </w:rPr>
              <w:t>S</w:t>
            </w:r>
            <w:r w:rsidRPr="0044157F">
              <w:rPr>
                <w:color w:val="000000"/>
                <w:sz w:val="20"/>
                <w:lang w:val="nl-BE" w:eastAsia="nl-BE"/>
              </w:rPr>
              <w:t>hape</w:t>
            </w:r>
            <w:proofErr w:type="spellEnd"/>
            <w:r w:rsidRPr="0044157F">
              <w:rPr>
                <w:color w:val="000000"/>
                <w:sz w:val="20"/>
                <w:lang w:val="nl-BE" w:eastAsia="nl-BE"/>
              </w:rPr>
              <w:t xml:space="preserve">, </w:t>
            </w:r>
            <w:proofErr w:type="spellStart"/>
            <w:r w:rsidRPr="0044157F">
              <w:rPr>
                <w:color w:val="000000"/>
                <w:sz w:val="20"/>
                <w:lang w:val="nl-BE" w:eastAsia="nl-BE"/>
              </w:rPr>
              <w:t>Flanders</w:t>
            </w:r>
            <w:proofErr w:type="spellEnd"/>
            <w:r w:rsidR="00430BD0">
              <w:rPr>
                <w:color w:val="000000"/>
                <w:sz w:val="20"/>
                <w:lang w:val="nl-BE" w:eastAsia="nl-BE"/>
              </w:rPr>
              <w:t xml:space="preserve">’ </w:t>
            </w:r>
            <w:r w:rsidRPr="0044157F">
              <w:rPr>
                <w:color w:val="000000"/>
                <w:sz w:val="20"/>
                <w:lang w:val="nl-BE" w:eastAsia="nl-BE"/>
              </w:rPr>
              <w:t xml:space="preserve">Plastic </w:t>
            </w:r>
            <w:proofErr w:type="spellStart"/>
            <w:r w:rsidRPr="0044157F">
              <w:rPr>
                <w:color w:val="000000"/>
                <w:sz w:val="20"/>
                <w:lang w:val="nl-BE" w:eastAsia="nl-BE"/>
              </w:rPr>
              <w:t>Vision</w:t>
            </w:r>
            <w:proofErr w:type="spellEnd"/>
            <w:r w:rsidRPr="0044157F">
              <w:rPr>
                <w:color w:val="000000"/>
                <w:sz w:val="20"/>
                <w:lang w:val="nl-BE" w:eastAsia="nl-BE"/>
              </w:rPr>
              <w:t xml:space="preserve">, Boek.be, </w:t>
            </w:r>
            <w:proofErr w:type="spellStart"/>
            <w:r w:rsidRPr="0044157F">
              <w:rPr>
                <w:color w:val="000000"/>
                <w:sz w:val="20"/>
                <w:lang w:val="nl-BE" w:eastAsia="nl-BE"/>
              </w:rPr>
              <w:t>Clusta</w:t>
            </w:r>
            <w:proofErr w:type="spellEnd"/>
            <w:r w:rsidRPr="0044157F">
              <w:rPr>
                <w:color w:val="000000"/>
                <w:sz w:val="20"/>
                <w:lang w:val="nl-BE" w:eastAsia="nl-BE"/>
              </w:rPr>
              <w:t xml:space="preserve">, </w:t>
            </w:r>
            <w:proofErr w:type="spellStart"/>
            <w:r w:rsidRPr="0044157F">
              <w:rPr>
                <w:color w:val="000000"/>
                <w:sz w:val="20"/>
                <w:lang w:val="nl-BE" w:eastAsia="nl-BE"/>
              </w:rPr>
              <w:t>In-Ham</w:t>
            </w:r>
            <w:proofErr w:type="spellEnd"/>
            <w:r w:rsidRPr="0044157F">
              <w:rPr>
                <w:color w:val="000000"/>
                <w:sz w:val="20"/>
                <w:lang w:val="nl-BE" w:eastAsia="nl-BE"/>
              </w:rPr>
              <w:t xml:space="preserve">, TNAV, </w:t>
            </w:r>
            <w:proofErr w:type="spellStart"/>
            <w:r w:rsidRPr="0044157F">
              <w:rPr>
                <w:color w:val="000000"/>
                <w:sz w:val="20"/>
                <w:lang w:val="nl-BE" w:eastAsia="nl-BE"/>
              </w:rPr>
              <w:t>Vlako</w:t>
            </w:r>
            <w:proofErr w:type="spellEnd"/>
            <w:r w:rsidRPr="0044157F">
              <w:rPr>
                <w:color w:val="000000"/>
                <w:sz w:val="20"/>
                <w:lang w:val="nl-BE" w:eastAsia="nl-BE"/>
              </w:rPr>
              <w:t xml:space="preserve">, Huis van de Toekomst, VOKA, VIGC, </w:t>
            </w:r>
            <w:proofErr w:type="spellStart"/>
            <w:r w:rsidRPr="0044157F">
              <w:rPr>
                <w:color w:val="000000"/>
                <w:sz w:val="20"/>
                <w:lang w:val="nl-BE" w:eastAsia="nl-BE"/>
              </w:rPr>
              <w:t>Fetra</w:t>
            </w:r>
            <w:proofErr w:type="spellEnd"/>
            <w:r w:rsidRPr="0044157F">
              <w:rPr>
                <w:color w:val="000000"/>
                <w:sz w:val="20"/>
                <w:lang w:val="nl-BE" w:eastAsia="nl-BE"/>
              </w:rPr>
              <w:t xml:space="preserve"> en NAV</w:t>
            </w:r>
          </w:p>
        </w:tc>
      </w:tr>
      <w:tr w:rsidR="005864B6" w:rsidRPr="0044157F" w:rsidTr="0044157F">
        <w:trPr>
          <w:trHeight w:val="780"/>
        </w:trPr>
        <w:tc>
          <w:tcPr>
            <w:tcW w:w="1107" w:type="dxa"/>
            <w:tcBorders>
              <w:top w:val="nil"/>
              <w:left w:val="single" w:sz="4" w:space="0" w:color="auto"/>
              <w:bottom w:val="single" w:sz="4" w:space="0" w:color="auto"/>
              <w:right w:val="single" w:sz="4" w:space="0" w:color="auto"/>
            </w:tcBorders>
            <w:shd w:val="clear" w:color="auto" w:fill="auto"/>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2012-2013</w:t>
            </w:r>
          </w:p>
        </w:tc>
        <w:tc>
          <w:tcPr>
            <w:tcW w:w="1251" w:type="dxa"/>
            <w:tcBorders>
              <w:top w:val="nil"/>
              <w:left w:val="nil"/>
              <w:bottom w:val="single" w:sz="4" w:space="0" w:color="auto"/>
              <w:right w:val="single" w:sz="4" w:space="0" w:color="auto"/>
            </w:tcBorders>
            <w:shd w:val="clear" w:color="auto" w:fill="auto"/>
            <w:noWrap/>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15</w:t>
            </w:r>
          </w:p>
        </w:tc>
        <w:tc>
          <w:tcPr>
            <w:tcW w:w="1273" w:type="dxa"/>
            <w:tcBorders>
              <w:top w:val="nil"/>
              <w:left w:val="nil"/>
              <w:bottom w:val="single" w:sz="4" w:space="0" w:color="auto"/>
              <w:right w:val="single" w:sz="4" w:space="0" w:color="auto"/>
            </w:tcBorders>
            <w:shd w:val="clear" w:color="auto" w:fill="auto"/>
            <w:noWrap/>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6</w:t>
            </w:r>
          </w:p>
        </w:tc>
        <w:tc>
          <w:tcPr>
            <w:tcW w:w="1026" w:type="dxa"/>
            <w:tcBorders>
              <w:top w:val="nil"/>
              <w:left w:val="nil"/>
              <w:bottom w:val="single" w:sz="4" w:space="0" w:color="auto"/>
              <w:right w:val="single" w:sz="4" w:space="0" w:color="auto"/>
            </w:tcBorders>
            <w:shd w:val="clear" w:color="auto" w:fill="auto"/>
            <w:noWrap/>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1</w:t>
            </w:r>
            <w:r w:rsidRPr="0044157F">
              <w:rPr>
                <w:b/>
                <w:color w:val="000000"/>
                <w:sz w:val="20"/>
                <w:vertAlign w:val="superscript"/>
                <w:lang w:val="nl-BE" w:eastAsia="nl-BE"/>
              </w:rPr>
              <w:t>(**)</w:t>
            </w:r>
          </w:p>
        </w:tc>
        <w:tc>
          <w:tcPr>
            <w:tcW w:w="1218" w:type="dxa"/>
            <w:tcBorders>
              <w:top w:val="nil"/>
              <w:left w:val="nil"/>
              <w:bottom w:val="single" w:sz="4" w:space="0" w:color="auto"/>
              <w:right w:val="single" w:sz="4" w:space="0" w:color="auto"/>
            </w:tcBorders>
            <w:shd w:val="clear" w:color="auto" w:fill="auto"/>
            <w:noWrap/>
            <w:vAlign w:val="center"/>
            <w:hideMark/>
          </w:tcPr>
          <w:p w:rsidR="005864B6" w:rsidRPr="0044157F" w:rsidRDefault="005864B6" w:rsidP="0044157F">
            <w:pPr>
              <w:jc w:val="center"/>
              <w:rPr>
                <w:color w:val="000000"/>
                <w:sz w:val="20"/>
                <w:lang w:val="nl-BE" w:eastAsia="nl-BE"/>
              </w:rPr>
            </w:pPr>
            <w:r w:rsidRPr="0044157F">
              <w:rPr>
                <w:color w:val="000000"/>
                <w:sz w:val="20"/>
                <w:lang w:val="nl-BE" w:eastAsia="nl-BE"/>
              </w:rPr>
              <w:t>10,5 MEUR</w:t>
            </w:r>
          </w:p>
        </w:tc>
        <w:tc>
          <w:tcPr>
            <w:tcW w:w="4011" w:type="dxa"/>
            <w:tcBorders>
              <w:top w:val="nil"/>
              <w:left w:val="nil"/>
              <w:bottom w:val="single" w:sz="4" w:space="0" w:color="auto"/>
              <w:right w:val="single" w:sz="4" w:space="0" w:color="auto"/>
            </w:tcBorders>
            <w:shd w:val="clear" w:color="auto" w:fill="auto"/>
            <w:vAlign w:val="bottom"/>
            <w:hideMark/>
          </w:tcPr>
          <w:p w:rsidR="005864B6" w:rsidRPr="0044157F" w:rsidRDefault="005864B6" w:rsidP="005864B6">
            <w:pPr>
              <w:rPr>
                <w:color w:val="000000"/>
                <w:sz w:val="20"/>
                <w:lang w:val="nl-BE" w:eastAsia="nl-BE"/>
              </w:rPr>
            </w:pPr>
            <w:proofErr w:type="spellStart"/>
            <w:r w:rsidRPr="0044157F">
              <w:rPr>
                <w:color w:val="000000"/>
                <w:sz w:val="20"/>
                <w:lang w:val="nl-BE" w:eastAsia="nl-BE"/>
              </w:rPr>
              <w:t>Centexbel</w:t>
            </w:r>
            <w:proofErr w:type="spellEnd"/>
            <w:r w:rsidRPr="0044157F">
              <w:rPr>
                <w:color w:val="000000"/>
                <w:sz w:val="20"/>
                <w:lang w:val="nl-BE" w:eastAsia="nl-BE"/>
              </w:rPr>
              <w:t>, SIRRIS, WTCB, OCW, FISH, VIGC, UNIZO, L-SEC, ITS.be, Biogas-E, BAAV, Consortium Vlaamse Brouwerij, Mouterij en Hopindustrie</w:t>
            </w:r>
          </w:p>
        </w:tc>
      </w:tr>
      <w:tr w:rsidR="005864B6" w:rsidRPr="0044157F" w:rsidTr="0044157F">
        <w:trPr>
          <w:trHeight w:val="70"/>
        </w:trPr>
        <w:tc>
          <w:tcPr>
            <w:tcW w:w="4657" w:type="dxa"/>
            <w:gridSpan w:val="4"/>
            <w:tcBorders>
              <w:top w:val="single" w:sz="4" w:space="0" w:color="auto"/>
              <w:left w:val="nil"/>
              <w:bottom w:val="nil"/>
              <w:right w:val="nil"/>
            </w:tcBorders>
            <w:shd w:val="clear" w:color="auto" w:fill="auto"/>
            <w:noWrap/>
            <w:vAlign w:val="center"/>
            <w:hideMark/>
          </w:tcPr>
          <w:p w:rsidR="005864B6" w:rsidRPr="0044157F" w:rsidRDefault="005864B6" w:rsidP="00004D00">
            <w:pPr>
              <w:jc w:val="both"/>
              <w:rPr>
                <w:b/>
                <w:color w:val="000000"/>
                <w:sz w:val="20"/>
                <w:lang w:val="nl-BE" w:eastAsia="nl-BE"/>
              </w:rPr>
            </w:pPr>
            <w:r w:rsidRPr="0044157F">
              <w:rPr>
                <w:b/>
                <w:color w:val="000000"/>
                <w:sz w:val="20"/>
                <w:vertAlign w:val="superscript"/>
                <w:lang w:val="nl-BE" w:eastAsia="nl-BE"/>
              </w:rPr>
              <w:t>(*)</w:t>
            </w:r>
            <w:r w:rsidR="0044157F" w:rsidRPr="0044157F">
              <w:rPr>
                <w:b/>
                <w:color w:val="000000"/>
                <w:sz w:val="20"/>
                <w:vertAlign w:val="superscript"/>
                <w:lang w:val="nl-BE" w:eastAsia="nl-BE"/>
              </w:rPr>
              <w:t xml:space="preserve"> </w:t>
            </w:r>
            <w:r w:rsidR="0044157F" w:rsidRPr="0044157F">
              <w:rPr>
                <w:b/>
                <w:color w:val="000000"/>
                <w:sz w:val="20"/>
                <w:lang w:val="nl-BE" w:eastAsia="nl-BE"/>
              </w:rPr>
              <w:t>I</w:t>
            </w:r>
            <w:r w:rsidRPr="0044157F">
              <w:rPr>
                <w:b/>
                <w:color w:val="000000"/>
                <w:sz w:val="20"/>
                <w:lang w:val="nl-BE" w:eastAsia="nl-BE"/>
              </w:rPr>
              <w:t>n 2010 werd een dubbele oproep gelanceerd</w:t>
            </w:r>
            <w:r w:rsidR="0044157F" w:rsidRPr="0044157F">
              <w:rPr>
                <w:b/>
                <w:color w:val="000000"/>
                <w:sz w:val="20"/>
                <w:lang w:val="nl-BE" w:eastAsia="nl-BE"/>
              </w:rPr>
              <w:t>.</w:t>
            </w:r>
            <w:r w:rsidRPr="0044157F">
              <w:rPr>
                <w:b/>
                <w:color w:val="000000"/>
                <w:sz w:val="20"/>
                <w:lang w:val="nl-BE" w:eastAsia="nl-BE"/>
              </w:rPr>
              <w:t xml:space="preserve"> </w:t>
            </w:r>
          </w:p>
        </w:tc>
        <w:tc>
          <w:tcPr>
            <w:tcW w:w="1218" w:type="dxa"/>
            <w:tcBorders>
              <w:top w:val="nil"/>
              <w:left w:val="nil"/>
              <w:bottom w:val="nil"/>
              <w:right w:val="nil"/>
            </w:tcBorders>
            <w:shd w:val="clear" w:color="auto" w:fill="auto"/>
            <w:noWrap/>
            <w:vAlign w:val="bottom"/>
            <w:hideMark/>
          </w:tcPr>
          <w:p w:rsidR="005864B6" w:rsidRPr="0044157F" w:rsidRDefault="005864B6" w:rsidP="00004D00">
            <w:pPr>
              <w:jc w:val="both"/>
              <w:rPr>
                <w:b/>
                <w:color w:val="000000"/>
                <w:sz w:val="20"/>
                <w:lang w:val="nl-BE" w:eastAsia="nl-BE"/>
              </w:rPr>
            </w:pPr>
          </w:p>
        </w:tc>
        <w:tc>
          <w:tcPr>
            <w:tcW w:w="4011" w:type="dxa"/>
            <w:tcBorders>
              <w:top w:val="nil"/>
              <w:left w:val="nil"/>
              <w:bottom w:val="nil"/>
              <w:right w:val="nil"/>
            </w:tcBorders>
            <w:shd w:val="clear" w:color="auto" w:fill="auto"/>
            <w:noWrap/>
            <w:vAlign w:val="bottom"/>
            <w:hideMark/>
          </w:tcPr>
          <w:p w:rsidR="005864B6" w:rsidRPr="0044157F" w:rsidRDefault="005864B6" w:rsidP="00004D00">
            <w:pPr>
              <w:jc w:val="both"/>
              <w:rPr>
                <w:b/>
                <w:color w:val="000000"/>
                <w:sz w:val="20"/>
                <w:lang w:val="nl-BE" w:eastAsia="nl-BE"/>
              </w:rPr>
            </w:pPr>
          </w:p>
        </w:tc>
      </w:tr>
      <w:tr w:rsidR="005864B6" w:rsidRPr="0044157F" w:rsidTr="0044157F">
        <w:trPr>
          <w:trHeight w:val="80"/>
        </w:trPr>
        <w:tc>
          <w:tcPr>
            <w:tcW w:w="5875" w:type="dxa"/>
            <w:gridSpan w:val="5"/>
            <w:tcBorders>
              <w:top w:val="nil"/>
              <w:left w:val="nil"/>
              <w:bottom w:val="nil"/>
              <w:right w:val="nil"/>
            </w:tcBorders>
            <w:shd w:val="clear" w:color="auto" w:fill="auto"/>
            <w:noWrap/>
            <w:vAlign w:val="center"/>
            <w:hideMark/>
          </w:tcPr>
          <w:p w:rsidR="005864B6" w:rsidRPr="0044157F" w:rsidRDefault="005864B6" w:rsidP="00004D00">
            <w:pPr>
              <w:jc w:val="both"/>
              <w:rPr>
                <w:b/>
                <w:color w:val="000000"/>
                <w:sz w:val="20"/>
                <w:lang w:val="nl-BE" w:eastAsia="nl-BE"/>
              </w:rPr>
            </w:pPr>
            <w:r w:rsidRPr="0044157F">
              <w:rPr>
                <w:b/>
                <w:color w:val="000000"/>
                <w:sz w:val="20"/>
                <w:vertAlign w:val="superscript"/>
                <w:lang w:val="nl-BE" w:eastAsia="nl-BE"/>
              </w:rPr>
              <w:t>(**)</w:t>
            </w:r>
            <w:r w:rsidR="0044157F" w:rsidRPr="0044157F">
              <w:rPr>
                <w:b/>
                <w:color w:val="000000"/>
                <w:sz w:val="20"/>
                <w:vertAlign w:val="superscript"/>
                <w:lang w:val="nl-BE" w:eastAsia="nl-BE"/>
              </w:rPr>
              <w:t xml:space="preserve"> </w:t>
            </w:r>
            <w:r w:rsidR="0044157F" w:rsidRPr="0044157F">
              <w:rPr>
                <w:b/>
                <w:color w:val="000000"/>
                <w:sz w:val="20"/>
                <w:lang w:val="nl-BE" w:eastAsia="nl-BE"/>
              </w:rPr>
              <w:t>D</w:t>
            </w:r>
            <w:r w:rsidRPr="0044157F">
              <w:rPr>
                <w:b/>
                <w:color w:val="000000"/>
                <w:sz w:val="20"/>
                <w:lang w:val="nl-BE" w:eastAsia="nl-BE"/>
              </w:rPr>
              <w:t>e andere VIS-trajecten starten op in de loop van 2013</w:t>
            </w:r>
            <w:r w:rsidR="0044157F" w:rsidRPr="0044157F">
              <w:rPr>
                <w:b/>
                <w:color w:val="000000"/>
                <w:sz w:val="20"/>
                <w:lang w:val="nl-BE" w:eastAsia="nl-BE"/>
              </w:rPr>
              <w:t>.</w:t>
            </w:r>
          </w:p>
        </w:tc>
        <w:tc>
          <w:tcPr>
            <w:tcW w:w="4011" w:type="dxa"/>
            <w:tcBorders>
              <w:top w:val="nil"/>
              <w:left w:val="nil"/>
              <w:bottom w:val="nil"/>
              <w:right w:val="nil"/>
            </w:tcBorders>
            <w:shd w:val="clear" w:color="auto" w:fill="auto"/>
            <w:noWrap/>
            <w:vAlign w:val="bottom"/>
            <w:hideMark/>
          </w:tcPr>
          <w:p w:rsidR="005864B6" w:rsidRPr="0044157F" w:rsidRDefault="005864B6" w:rsidP="00004D00">
            <w:pPr>
              <w:jc w:val="both"/>
              <w:rPr>
                <w:b/>
                <w:color w:val="000000"/>
                <w:sz w:val="20"/>
                <w:lang w:val="nl-BE" w:eastAsia="nl-BE"/>
              </w:rPr>
            </w:pPr>
          </w:p>
        </w:tc>
      </w:tr>
    </w:tbl>
    <w:p w:rsidR="00CC26A7" w:rsidRPr="00E502DF" w:rsidRDefault="00CC26A7" w:rsidP="00004D00">
      <w:pPr>
        <w:pStyle w:val="StandaardSV"/>
        <w:rPr>
          <w:szCs w:val="22"/>
        </w:rPr>
      </w:pPr>
    </w:p>
    <w:p w:rsidR="00081489" w:rsidRPr="00E502DF" w:rsidRDefault="00CC26A7" w:rsidP="00004D00">
      <w:pPr>
        <w:pStyle w:val="StandaardSV"/>
        <w:numPr>
          <w:ilvl w:val="0"/>
          <w:numId w:val="32"/>
        </w:numPr>
        <w:rPr>
          <w:bCs/>
          <w:szCs w:val="22"/>
        </w:rPr>
      </w:pPr>
      <w:r w:rsidRPr="00E502DF">
        <w:rPr>
          <w:szCs w:val="22"/>
          <w:lang w:val="nl-BE"/>
        </w:rPr>
        <w:t xml:space="preserve">De finaliteit van een VIS-traject is om een ruime doelgroep van ondernemingen een belangrijke innovatiestap te laten zetten, </w:t>
      </w:r>
      <w:r w:rsidRPr="00E502DF">
        <w:rPr>
          <w:bCs/>
          <w:szCs w:val="22"/>
        </w:rPr>
        <w:t xml:space="preserve">die </w:t>
      </w:r>
      <w:r w:rsidRPr="00E502DF">
        <w:rPr>
          <w:szCs w:val="22"/>
        </w:rPr>
        <w:t xml:space="preserve">resulteert in zichtbare verandering met een duidelijke en blijvende (economische) meerwaarde voor de doelgroep. Dit gebeurt door </w:t>
      </w:r>
      <w:r w:rsidRPr="00E502DF">
        <w:rPr>
          <w:szCs w:val="22"/>
          <w:lang w:val="nl-BE"/>
        </w:rPr>
        <w:t xml:space="preserve">innovatieve oplossingen aan te bieden voor een concrete probleemstelling of opportuniteit die op korte termijn (liefst tijdens het traject) toegepast worden </w:t>
      </w:r>
      <w:r w:rsidRPr="00E502DF">
        <w:rPr>
          <w:bCs/>
          <w:szCs w:val="22"/>
        </w:rPr>
        <w:t xml:space="preserve">bij die doelgroep. De bedoeling is om via een VIS-traject het innovatieproces te versnellen. </w:t>
      </w:r>
    </w:p>
    <w:p w:rsidR="00081489" w:rsidRPr="00E502DF" w:rsidRDefault="00081489" w:rsidP="00004D00">
      <w:pPr>
        <w:pStyle w:val="StandaardSV"/>
        <w:rPr>
          <w:bCs/>
          <w:szCs w:val="22"/>
        </w:rPr>
      </w:pPr>
    </w:p>
    <w:p w:rsidR="00CC26A7" w:rsidRPr="00E502DF" w:rsidRDefault="00081489" w:rsidP="00004D00">
      <w:pPr>
        <w:pStyle w:val="StandaardSV"/>
        <w:ind w:left="360"/>
        <w:rPr>
          <w:szCs w:val="22"/>
        </w:rPr>
      </w:pPr>
      <w:r w:rsidRPr="00E502DF">
        <w:rPr>
          <w:bCs/>
          <w:szCs w:val="22"/>
        </w:rPr>
        <w:t xml:space="preserve">VIS-trajecten zijn collectieve projecten: met 1 project beoogt men een ruime doelgroep, dit in tegenstelling tot individuele bedrijfsprojecten. </w:t>
      </w:r>
      <w:r w:rsidR="00CC26A7" w:rsidRPr="00E502DF">
        <w:rPr>
          <w:szCs w:val="22"/>
          <w:lang w:val="nl-BE"/>
        </w:rPr>
        <w:t xml:space="preserve">De doelgroep van een VIS-traject zijn in eerste instantie </w:t>
      </w:r>
      <w:proofErr w:type="spellStart"/>
      <w:r w:rsidR="00CC26A7" w:rsidRPr="00E502DF">
        <w:rPr>
          <w:szCs w:val="22"/>
          <w:lang w:val="nl-BE"/>
        </w:rPr>
        <w:t>kmo’s</w:t>
      </w:r>
      <w:proofErr w:type="spellEnd"/>
      <w:r w:rsidR="00CC26A7" w:rsidRPr="00E502DF">
        <w:rPr>
          <w:szCs w:val="22"/>
          <w:lang w:val="nl-BE"/>
        </w:rPr>
        <w:t xml:space="preserve"> en niet O&amp;O</w:t>
      </w:r>
      <w:r w:rsidR="0044157F" w:rsidRPr="00E502DF">
        <w:rPr>
          <w:szCs w:val="22"/>
          <w:lang w:val="nl-BE"/>
        </w:rPr>
        <w:t>-</w:t>
      </w:r>
      <w:r w:rsidR="00CC26A7" w:rsidRPr="00E502DF">
        <w:rPr>
          <w:szCs w:val="22"/>
          <w:lang w:val="nl-BE"/>
        </w:rPr>
        <w:t xml:space="preserve">intensieve bedrijven. </w:t>
      </w:r>
      <w:r w:rsidR="00AA743F" w:rsidRPr="00E502DF">
        <w:rPr>
          <w:szCs w:val="22"/>
        </w:rPr>
        <w:t>Een VIS-traject wordt aangevraagd door een samenwerkingsverband van bedrijven (of een organisatie die hen vertegenwoordigt). De aan</w:t>
      </w:r>
      <w:r w:rsidR="00D439D0">
        <w:rPr>
          <w:szCs w:val="22"/>
        </w:rPr>
        <w:softHyphen/>
      </w:r>
      <w:r w:rsidR="00AA743F" w:rsidRPr="00E502DF">
        <w:rPr>
          <w:szCs w:val="22"/>
        </w:rPr>
        <w:t>vragers kunnen samenwerken met een kenniscentrum voor de uitvoe</w:t>
      </w:r>
      <w:r w:rsidR="0044157F" w:rsidRPr="00E502DF">
        <w:rPr>
          <w:szCs w:val="22"/>
        </w:rPr>
        <w:t>ring van het project.</w:t>
      </w:r>
    </w:p>
    <w:p w:rsidR="00526222" w:rsidRPr="00E502DF" w:rsidRDefault="00AA743F" w:rsidP="00004D00">
      <w:pPr>
        <w:pStyle w:val="Rapport1"/>
        <w:ind w:left="360"/>
        <w:jc w:val="both"/>
        <w:rPr>
          <w:sz w:val="22"/>
          <w:szCs w:val="22"/>
        </w:rPr>
      </w:pPr>
      <w:r w:rsidRPr="00E502DF">
        <w:rPr>
          <w:iCs/>
          <w:sz w:val="22"/>
          <w:szCs w:val="22"/>
        </w:rPr>
        <w:t>E</w:t>
      </w:r>
      <w:r w:rsidR="006F158E" w:rsidRPr="00E502DF">
        <w:rPr>
          <w:iCs/>
          <w:sz w:val="22"/>
          <w:szCs w:val="22"/>
        </w:rPr>
        <w:t>é</w:t>
      </w:r>
      <w:r w:rsidRPr="00E502DF">
        <w:rPr>
          <w:iCs/>
          <w:sz w:val="22"/>
          <w:szCs w:val="22"/>
        </w:rPr>
        <w:t xml:space="preserve">n van de doelstellingen van het programma </w:t>
      </w:r>
      <w:r w:rsidR="00CE05D3" w:rsidRPr="00E502DF">
        <w:rPr>
          <w:iCs/>
          <w:sz w:val="22"/>
          <w:szCs w:val="22"/>
        </w:rPr>
        <w:t xml:space="preserve">is een variatie aan bedrijven en sectoren </w:t>
      </w:r>
      <w:r w:rsidR="006F158E" w:rsidRPr="00E502DF">
        <w:rPr>
          <w:iCs/>
          <w:sz w:val="22"/>
          <w:szCs w:val="22"/>
        </w:rPr>
        <w:t xml:space="preserve">te </w:t>
      </w:r>
      <w:r w:rsidR="00CE05D3" w:rsidRPr="00E502DF">
        <w:rPr>
          <w:iCs/>
          <w:sz w:val="22"/>
          <w:szCs w:val="22"/>
        </w:rPr>
        <w:t xml:space="preserve">ondersteunen bij het opzetten van een veranderingstraject. Hier beantwoorden de VIS-trajecten aan de verwachtingen. </w:t>
      </w:r>
      <w:r w:rsidR="00526222" w:rsidRPr="00E502DF">
        <w:rPr>
          <w:iCs/>
          <w:sz w:val="22"/>
          <w:szCs w:val="22"/>
        </w:rPr>
        <w:t xml:space="preserve">Uit </w:t>
      </w:r>
      <w:r w:rsidR="0028240A" w:rsidRPr="00E502DF">
        <w:rPr>
          <w:iCs/>
          <w:sz w:val="22"/>
          <w:szCs w:val="22"/>
        </w:rPr>
        <w:t xml:space="preserve">een </w:t>
      </w:r>
      <w:r w:rsidR="00432C6F" w:rsidRPr="00E502DF">
        <w:rPr>
          <w:iCs/>
          <w:sz w:val="22"/>
          <w:szCs w:val="22"/>
        </w:rPr>
        <w:t>tussentijdse anal</w:t>
      </w:r>
      <w:r w:rsidR="00526222" w:rsidRPr="00E502DF">
        <w:rPr>
          <w:iCs/>
          <w:sz w:val="22"/>
          <w:szCs w:val="22"/>
        </w:rPr>
        <w:t xml:space="preserve">yse </w:t>
      </w:r>
      <w:r w:rsidR="0028240A" w:rsidRPr="00E502DF">
        <w:rPr>
          <w:iCs/>
          <w:sz w:val="22"/>
          <w:szCs w:val="22"/>
        </w:rPr>
        <w:t xml:space="preserve">is gebleken </w:t>
      </w:r>
      <w:r w:rsidR="00526222" w:rsidRPr="00E502DF">
        <w:rPr>
          <w:iCs/>
          <w:sz w:val="22"/>
          <w:szCs w:val="22"/>
        </w:rPr>
        <w:t xml:space="preserve">dat </w:t>
      </w:r>
      <w:r w:rsidR="00CE05D3" w:rsidRPr="00E502DF">
        <w:rPr>
          <w:iCs/>
          <w:sz w:val="22"/>
          <w:szCs w:val="22"/>
        </w:rPr>
        <w:t>een belangrijk aantal projecten zich voornamelijk richt op de acti</w:t>
      </w:r>
      <w:r w:rsidR="0044157F" w:rsidRPr="00E502DF">
        <w:rPr>
          <w:iCs/>
          <w:sz w:val="22"/>
          <w:szCs w:val="22"/>
        </w:rPr>
        <w:t xml:space="preserve">eve </w:t>
      </w:r>
      <w:proofErr w:type="spellStart"/>
      <w:r w:rsidR="0044157F" w:rsidRPr="00E502DF">
        <w:rPr>
          <w:iCs/>
          <w:sz w:val="22"/>
          <w:szCs w:val="22"/>
        </w:rPr>
        <w:t>innovatoren</w:t>
      </w:r>
      <w:proofErr w:type="spellEnd"/>
      <w:r w:rsidR="0044157F" w:rsidRPr="00E502DF">
        <w:rPr>
          <w:iCs/>
          <w:sz w:val="22"/>
          <w:szCs w:val="22"/>
        </w:rPr>
        <w:t xml:space="preserve"> in de doelgroep;</w:t>
      </w:r>
      <w:r w:rsidR="00CE05D3" w:rsidRPr="00E502DF">
        <w:rPr>
          <w:iCs/>
          <w:sz w:val="22"/>
          <w:szCs w:val="22"/>
        </w:rPr>
        <w:t xml:space="preserve"> de grote groep </w:t>
      </w:r>
      <w:r w:rsidR="00526222" w:rsidRPr="00E502DF">
        <w:rPr>
          <w:iCs/>
          <w:sz w:val="22"/>
          <w:szCs w:val="22"/>
        </w:rPr>
        <w:t xml:space="preserve">innovatievolgers </w:t>
      </w:r>
      <w:r w:rsidR="00B825B3" w:rsidRPr="00E502DF">
        <w:rPr>
          <w:iCs/>
          <w:sz w:val="22"/>
          <w:szCs w:val="22"/>
        </w:rPr>
        <w:t xml:space="preserve">is nog </w:t>
      </w:r>
      <w:r w:rsidR="00526222" w:rsidRPr="00E502DF">
        <w:rPr>
          <w:iCs/>
          <w:sz w:val="22"/>
          <w:szCs w:val="22"/>
        </w:rPr>
        <w:t xml:space="preserve">onvoldoende vertegenwoordigd in de huidige </w:t>
      </w:r>
      <w:r w:rsidR="00746F09" w:rsidRPr="00E502DF">
        <w:rPr>
          <w:iCs/>
          <w:sz w:val="22"/>
          <w:szCs w:val="22"/>
        </w:rPr>
        <w:t xml:space="preserve">VIS-trajecten. </w:t>
      </w:r>
      <w:r w:rsidR="00B825B3" w:rsidRPr="00E502DF">
        <w:rPr>
          <w:iCs/>
          <w:sz w:val="22"/>
          <w:szCs w:val="22"/>
        </w:rPr>
        <w:t xml:space="preserve">Om dit bij te sturen, worden </w:t>
      </w:r>
      <w:r w:rsidR="00526222" w:rsidRPr="00E502DF">
        <w:rPr>
          <w:iCs/>
          <w:sz w:val="22"/>
          <w:szCs w:val="22"/>
        </w:rPr>
        <w:t>een aantal aanpassingen door</w:t>
      </w:r>
      <w:r w:rsidR="00432C6F" w:rsidRPr="00E502DF">
        <w:rPr>
          <w:iCs/>
          <w:sz w:val="22"/>
          <w:szCs w:val="22"/>
        </w:rPr>
        <w:t>ge</w:t>
      </w:r>
      <w:r w:rsidR="00526222" w:rsidRPr="00E502DF">
        <w:rPr>
          <w:iCs/>
          <w:sz w:val="22"/>
          <w:szCs w:val="22"/>
        </w:rPr>
        <w:t>voer</w:t>
      </w:r>
      <w:r w:rsidR="00432C6F" w:rsidRPr="00E502DF">
        <w:rPr>
          <w:iCs/>
          <w:sz w:val="22"/>
          <w:szCs w:val="22"/>
        </w:rPr>
        <w:t>d</w:t>
      </w:r>
      <w:r w:rsidR="00526222" w:rsidRPr="00E502DF">
        <w:rPr>
          <w:iCs/>
          <w:sz w:val="22"/>
          <w:szCs w:val="22"/>
        </w:rPr>
        <w:t xml:space="preserve">. Voor de jaarlijkse oproep voor VIS-trajecten </w:t>
      </w:r>
      <w:r w:rsidR="00C30F1C" w:rsidRPr="00E502DF">
        <w:rPr>
          <w:iCs/>
          <w:sz w:val="22"/>
          <w:szCs w:val="22"/>
        </w:rPr>
        <w:t>worden</w:t>
      </w:r>
      <w:r w:rsidR="00526222" w:rsidRPr="00E502DF">
        <w:rPr>
          <w:iCs/>
          <w:sz w:val="22"/>
          <w:szCs w:val="22"/>
        </w:rPr>
        <w:t xml:space="preserve"> de selectiecriteria aangepast, zodat VIS-trajecten die zich ook richten </w:t>
      </w:r>
      <w:r w:rsidR="008F6F77">
        <w:rPr>
          <w:iCs/>
          <w:sz w:val="22"/>
          <w:szCs w:val="22"/>
        </w:rPr>
        <w:t>op</w:t>
      </w:r>
      <w:r w:rsidR="00526222" w:rsidRPr="00E502DF">
        <w:rPr>
          <w:iCs/>
          <w:sz w:val="22"/>
          <w:szCs w:val="22"/>
        </w:rPr>
        <w:t xml:space="preserve"> innovatievolgers een hogere slaagkans hebben</w:t>
      </w:r>
      <w:r w:rsidR="00B825B3" w:rsidRPr="00E502DF">
        <w:rPr>
          <w:iCs/>
          <w:sz w:val="22"/>
          <w:szCs w:val="22"/>
        </w:rPr>
        <w:t>.</w:t>
      </w:r>
      <w:r w:rsidR="00526222" w:rsidRPr="00E502DF">
        <w:rPr>
          <w:iCs/>
          <w:sz w:val="22"/>
          <w:szCs w:val="22"/>
        </w:rPr>
        <w:t xml:space="preserve"> </w:t>
      </w:r>
      <w:r w:rsidR="00432C6F" w:rsidRPr="00E502DF">
        <w:rPr>
          <w:sz w:val="22"/>
          <w:szCs w:val="22"/>
        </w:rPr>
        <w:t>Daarnaast wor</w:t>
      </w:r>
      <w:r w:rsidR="001A752E" w:rsidRPr="00E502DF">
        <w:rPr>
          <w:sz w:val="22"/>
          <w:szCs w:val="22"/>
        </w:rPr>
        <w:t xml:space="preserve">dt het mogelijk om </w:t>
      </w:r>
      <w:r w:rsidR="00432C6F" w:rsidRPr="00E502DF">
        <w:rPr>
          <w:sz w:val="22"/>
          <w:szCs w:val="22"/>
        </w:rPr>
        <w:t>in het kader van de VIS-trajecten klein</w:t>
      </w:r>
      <w:r w:rsidR="0061074F">
        <w:rPr>
          <w:sz w:val="22"/>
          <w:szCs w:val="22"/>
        </w:rPr>
        <w:softHyphen/>
      </w:r>
      <w:bookmarkStart w:id="0" w:name="_GoBack"/>
      <w:bookmarkEnd w:id="0"/>
      <w:r w:rsidR="00432C6F" w:rsidRPr="00E502DF">
        <w:rPr>
          <w:sz w:val="22"/>
          <w:szCs w:val="22"/>
        </w:rPr>
        <w:lastRenderedPageBreak/>
        <w:t>schalige projecten op</w:t>
      </w:r>
      <w:r w:rsidR="001A752E" w:rsidRPr="00E502DF">
        <w:rPr>
          <w:sz w:val="22"/>
          <w:szCs w:val="22"/>
        </w:rPr>
        <w:t xml:space="preserve"> te zetten</w:t>
      </w:r>
      <w:r w:rsidR="00432C6F" w:rsidRPr="00E502DF">
        <w:rPr>
          <w:sz w:val="22"/>
          <w:szCs w:val="22"/>
        </w:rPr>
        <w:t xml:space="preserve">, </w:t>
      </w:r>
      <w:r w:rsidR="001A752E" w:rsidRPr="00E502DF">
        <w:rPr>
          <w:sz w:val="22"/>
          <w:szCs w:val="22"/>
        </w:rPr>
        <w:t xml:space="preserve">specifiek voor en </w:t>
      </w:r>
      <w:r w:rsidR="00432C6F" w:rsidRPr="00E502DF">
        <w:rPr>
          <w:sz w:val="22"/>
          <w:szCs w:val="22"/>
        </w:rPr>
        <w:t>op maat van innovatievolgers</w:t>
      </w:r>
      <w:r w:rsidR="001A752E" w:rsidRPr="00E502DF">
        <w:rPr>
          <w:sz w:val="22"/>
          <w:szCs w:val="22"/>
        </w:rPr>
        <w:t xml:space="preserve">. </w:t>
      </w:r>
      <w:r w:rsidR="00C30F1C" w:rsidRPr="00E502DF">
        <w:rPr>
          <w:sz w:val="22"/>
          <w:szCs w:val="22"/>
        </w:rPr>
        <w:t>Voor deze laatste projecten w</w:t>
      </w:r>
      <w:r w:rsidR="006F158E" w:rsidRPr="00E502DF">
        <w:rPr>
          <w:sz w:val="22"/>
          <w:szCs w:val="22"/>
        </w:rPr>
        <w:t>erd</w:t>
      </w:r>
      <w:r w:rsidR="00C30F1C" w:rsidRPr="00E502DF">
        <w:rPr>
          <w:sz w:val="22"/>
          <w:szCs w:val="22"/>
        </w:rPr>
        <w:t xml:space="preserve"> er in mei een pilootoproep gelanceerd.</w:t>
      </w:r>
    </w:p>
    <w:p w:rsidR="006F158E" w:rsidRPr="00E502DF" w:rsidRDefault="006F158E" w:rsidP="00004D00">
      <w:pPr>
        <w:pStyle w:val="Geenafstand"/>
        <w:jc w:val="both"/>
        <w:rPr>
          <w:rFonts w:ascii="Times New Roman" w:hAnsi="Times New Roman"/>
        </w:rPr>
      </w:pPr>
    </w:p>
    <w:p w:rsidR="00471AFB" w:rsidRPr="00E502DF" w:rsidRDefault="00471AFB" w:rsidP="00004D00">
      <w:pPr>
        <w:pStyle w:val="Geenafstand"/>
        <w:numPr>
          <w:ilvl w:val="0"/>
          <w:numId w:val="32"/>
        </w:numPr>
        <w:jc w:val="both"/>
        <w:rPr>
          <w:rFonts w:ascii="Times New Roman" w:hAnsi="Times New Roman"/>
          <w:lang w:val="nl"/>
        </w:rPr>
      </w:pPr>
      <w:r w:rsidRPr="00E502DF">
        <w:rPr>
          <w:rFonts w:ascii="Times New Roman" w:hAnsi="Times New Roman"/>
        </w:rPr>
        <w:t xml:space="preserve">Na het afwerken van de </w:t>
      </w:r>
      <w:r w:rsidR="00390110" w:rsidRPr="00E502DF">
        <w:rPr>
          <w:rFonts w:ascii="Times New Roman" w:hAnsi="Times New Roman"/>
        </w:rPr>
        <w:t xml:space="preserve">eerste (dubbele) </w:t>
      </w:r>
      <w:r w:rsidRPr="00E502DF">
        <w:rPr>
          <w:rFonts w:ascii="Times New Roman" w:hAnsi="Times New Roman"/>
        </w:rPr>
        <w:t xml:space="preserve">oproep werd een evaluatie uitgevoerd. </w:t>
      </w:r>
      <w:r w:rsidRPr="00E502DF">
        <w:rPr>
          <w:rFonts w:ascii="Times New Roman" w:hAnsi="Times New Roman"/>
          <w:lang w:val="nl"/>
        </w:rPr>
        <w:t>Op basis van deze evaluatie</w:t>
      </w:r>
      <w:r w:rsidRPr="00E502DF">
        <w:rPr>
          <w:rFonts w:ascii="Times New Roman" w:hAnsi="Times New Roman"/>
        </w:rPr>
        <w:t xml:space="preserve"> </w:t>
      </w:r>
      <w:r w:rsidRPr="00E502DF">
        <w:rPr>
          <w:rFonts w:ascii="Times New Roman" w:hAnsi="Times New Roman"/>
          <w:lang w:val="nl"/>
        </w:rPr>
        <w:t>werden in het kader van de voorbereiding/lancering van de 2</w:t>
      </w:r>
      <w:r w:rsidRPr="00E502DF">
        <w:rPr>
          <w:rFonts w:ascii="Times New Roman" w:hAnsi="Times New Roman"/>
          <w:vertAlign w:val="superscript"/>
          <w:lang w:val="nl"/>
        </w:rPr>
        <w:t>de</w:t>
      </w:r>
      <w:r w:rsidRPr="00E502DF">
        <w:rPr>
          <w:rFonts w:ascii="Times New Roman" w:hAnsi="Times New Roman"/>
          <w:lang w:val="nl"/>
        </w:rPr>
        <w:t xml:space="preserve"> oproep VIS-trajecten een aantal bijsturingen doorgevoerd</w:t>
      </w:r>
      <w:r w:rsidR="0028240A" w:rsidRPr="00E502DF">
        <w:rPr>
          <w:rFonts w:ascii="Times New Roman" w:hAnsi="Times New Roman"/>
          <w:lang w:val="nl"/>
        </w:rPr>
        <w:t xml:space="preserve">. </w:t>
      </w:r>
      <w:r w:rsidR="00C30F1C" w:rsidRPr="00E502DF">
        <w:rPr>
          <w:rFonts w:ascii="Times New Roman" w:hAnsi="Times New Roman"/>
          <w:lang w:val="nl"/>
        </w:rPr>
        <w:t xml:space="preserve">Dit betrof vooral </w:t>
      </w:r>
      <w:r w:rsidR="0028240A" w:rsidRPr="00E502DF">
        <w:rPr>
          <w:rFonts w:ascii="Times New Roman" w:hAnsi="Times New Roman"/>
          <w:lang w:val="nl"/>
        </w:rPr>
        <w:t>aanpassingen van de oproepdocume</w:t>
      </w:r>
      <w:r w:rsidR="00390110" w:rsidRPr="00E502DF">
        <w:rPr>
          <w:rFonts w:ascii="Times New Roman" w:hAnsi="Times New Roman"/>
          <w:lang w:val="nl"/>
        </w:rPr>
        <w:t>n</w:t>
      </w:r>
      <w:r w:rsidR="0028240A" w:rsidRPr="00E502DF">
        <w:rPr>
          <w:rFonts w:ascii="Times New Roman" w:hAnsi="Times New Roman"/>
          <w:lang w:val="nl"/>
        </w:rPr>
        <w:t xml:space="preserve">ten </w:t>
      </w:r>
      <w:r w:rsidR="00390110" w:rsidRPr="00E502DF">
        <w:rPr>
          <w:rFonts w:ascii="Times New Roman" w:hAnsi="Times New Roman"/>
          <w:lang w:val="nl"/>
        </w:rPr>
        <w:t xml:space="preserve">(handleiding en aanvraagtemplate) </w:t>
      </w:r>
      <w:r w:rsidR="00C30F1C" w:rsidRPr="00E502DF">
        <w:rPr>
          <w:rFonts w:ascii="Times New Roman" w:hAnsi="Times New Roman"/>
          <w:lang w:val="nl"/>
        </w:rPr>
        <w:t>met het oog op communicatie</w:t>
      </w:r>
      <w:r w:rsidR="0028240A" w:rsidRPr="00E502DF">
        <w:rPr>
          <w:rFonts w:ascii="Times New Roman" w:hAnsi="Times New Roman"/>
          <w:lang w:val="nl"/>
        </w:rPr>
        <w:t xml:space="preserve">. </w:t>
      </w:r>
    </w:p>
    <w:p w:rsidR="00430BD0" w:rsidRPr="00E502DF" w:rsidRDefault="00430BD0" w:rsidP="00004D00">
      <w:pPr>
        <w:pStyle w:val="Geenafstand"/>
        <w:ind w:left="360"/>
        <w:jc w:val="both"/>
        <w:rPr>
          <w:rFonts w:ascii="Times New Roman" w:hAnsi="Times New Roman"/>
        </w:rPr>
      </w:pPr>
    </w:p>
    <w:p w:rsidR="009C017A" w:rsidRPr="00E502DF" w:rsidRDefault="009C017A" w:rsidP="00004D00">
      <w:pPr>
        <w:pStyle w:val="Geenafstand"/>
        <w:numPr>
          <w:ilvl w:val="0"/>
          <w:numId w:val="32"/>
        </w:numPr>
        <w:jc w:val="both"/>
        <w:rPr>
          <w:rFonts w:ascii="Times New Roman" w:hAnsi="Times New Roman"/>
        </w:rPr>
      </w:pPr>
      <w:r w:rsidRPr="00E502DF">
        <w:rPr>
          <w:rFonts w:ascii="Times New Roman" w:hAnsi="Times New Roman"/>
        </w:rPr>
        <w:t xml:space="preserve">De VIS-trajecten werden in 2010 opgezet ter vervanging van de vroegere afzonderlijke projecten Collectief Onderzoek, Technologische Dienstverlening en Thematische Innovatiestimulering. Na het afwerken van de eerste 3 oproepen (periode 2010-2013) werd in </w:t>
      </w:r>
      <w:r w:rsidR="00323939" w:rsidRPr="00E502DF">
        <w:rPr>
          <w:rFonts w:ascii="Times New Roman" w:hAnsi="Times New Roman"/>
        </w:rPr>
        <w:t xml:space="preserve">april </w:t>
      </w:r>
      <w:r w:rsidR="00063DE3" w:rsidRPr="00E502DF">
        <w:rPr>
          <w:rFonts w:ascii="Times New Roman" w:hAnsi="Times New Roman"/>
        </w:rPr>
        <w:t xml:space="preserve">2013 </w:t>
      </w:r>
      <w:r w:rsidRPr="00E502DF">
        <w:rPr>
          <w:rFonts w:ascii="Times New Roman" w:hAnsi="Times New Roman"/>
        </w:rPr>
        <w:t xml:space="preserve">een </w:t>
      </w:r>
      <w:r w:rsidR="00323939" w:rsidRPr="00E502DF">
        <w:rPr>
          <w:rFonts w:ascii="Times New Roman" w:hAnsi="Times New Roman"/>
        </w:rPr>
        <w:t xml:space="preserve">tussentijdse </w:t>
      </w:r>
      <w:r w:rsidRPr="00E502DF">
        <w:rPr>
          <w:rFonts w:ascii="Times New Roman" w:hAnsi="Times New Roman"/>
        </w:rPr>
        <w:t xml:space="preserve">analyse uitgevoerd. De belangrijkste aandachtspunten waren </w:t>
      </w:r>
      <w:r w:rsidR="00323939" w:rsidRPr="00E502DF">
        <w:rPr>
          <w:rFonts w:ascii="Times New Roman" w:hAnsi="Times New Roman"/>
        </w:rPr>
        <w:t>de doelgroepen (</w:t>
      </w:r>
      <w:r w:rsidRPr="00E502DF">
        <w:rPr>
          <w:rFonts w:ascii="Times New Roman" w:hAnsi="Times New Roman"/>
        </w:rPr>
        <w:t>bereik</w:t>
      </w:r>
      <w:r w:rsidR="00323939" w:rsidRPr="00E502DF">
        <w:rPr>
          <w:rFonts w:ascii="Times New Roman" w:hAnsi="Times New Roman"/>
        </w:rPr>
        <w:t xml:space="preserve">) en </w:t>
      </w:r>
      <w:r w:rsidRPr="00E502DF">
        <w:rPr>
          <w:rFonts w:ascii="Times New Roman" w:hAnsi="Times New Roman"/>
        </w:rPr>
        <w:t>thema</w:t>
      </w:r>
      <w:r w:rsidR="00430BD0" w:rsidRPr="00E502DF">
        <w:rPr>
          <w:rFonts w:ascii="Times New Roman" w:hAnsi="Times New Roman"/>
        </w:rPr>
        <w:t>’</w:t>
      </w:r>
      <w:r w:rsidRPr="00E502DF">
        <w:rPr>
          <w:rFonts w:ascii="Times New Roman" w:hAnsi="Times New Roman"/>
        </w:rPr>
        <w:t xml:space="preserve">s, </w:t>
      </w:r>
      <w:r w:rsidR="00323939" w:rsidRPr="00E502DF">
        <w:rPr>
          <w:rFonts w:ascii="Times New Roman" w:hAnsi="Times New Roman"/>
        </w:rPr>
        <w:t xml:space="preserve">de verschillende types aanvragende organisaties en </w:t>
      </w:r>
      <w:r w:rsidRPr="00E502DF">
        <w:rPr>
          <w:rFonts w:ascii="Times New Roman" w:hAnsi="Times New Roman"/>
        </w:rPr>
        <w:t>de steunverdeling</w:t>
      </w:r>
      <w:r w:rsidR="00323939" w:rsidRPr="00E502DF">
        <w:rPr>
          <w:rFonts w:ascii="Times New Roman" w:hAnsi="Times New Roman"/>
        </w:rPr>
        <w:t xml:space="preserve"> over de verschillende organisaties, de samenwerking, de slaagkans en de eerste </w:t>
      </w:r>
      <w:r w:rsidR="00430BD0" w:rsidRPr="00E502DF">
        <w:rPr>
          <w:rFonts w:ascii="Times New Roman" w:hAnsi="Times New Roman"/>
        </w:rPr>
        <w:t xml:space="preserve">resultaten. </w:t>
      </w:r>
      <w:r w:rsidR="001C4F55" w:rsidRPr="00E502DF">
        <w:rPr>
          <w:rFonts w:ascii="Times New Roman" w:hAnsi="Times New Roman"/>
        </w:rPr>
        <w:t xml:space="preserve">De hierboven beschreven bijsturing is gebaseerd op de conclusies van deze analyse en de input vanuit de stakeholders. Voor een analyse van de bereikte resultaten van de projecten is het nog te </w:t>
      </w:r>
      <w:r w:rsidR="00430BD0" w:rsidRPr="00E502DF">
        <w:rPr>
          <w:rFonts w:ascii="Times New Roman" w:hAnsi="Times New Roman"/>
        </w:rPr>
        <w:t xml:space="preserve">vroeg. </w:t>
      </w:r>
      <w:r w:rsidR="001C4F55" w:rsidRPr="00E502DF">
        <w:rPr>
          <w:rFonts w:ascii="Times New Roman" w:hAnsi="Times New Roman"/>
        </w:rPr>
        <w:t>De eerste projecten werden pas opgestart in de loop van 2011, met een duur van 4 jaar</w:t>
      </w:r>
      <w:r w:rsidR="00D22B69" w:rsidRPr="00E502DF">
        <w:rPr>
          <w:rFonts w:ascii="Times New Roman" w:hAnsi="Times New Roman"/>
        </w:rPr>
        <w:t>.</w:t>
      </w:r>
      <w:r w:rsidR="001C4F55" w:rsidRPr="00E502DF">
        <w:rPr>
          <w:rFonts w:ascii="Times New Roman" w:hAnsi="Times New Roman"/>
        </w:rPr>
        <w:t xml:space="preserve"> </w:t>
      </w:r>
    </w:p>
    <w:p w:rsidR="0030042E" w:rsidRPr="00E502DF" w:rsidRDefault="0030042E" w:rsidP="00004D00">
      <w:pPr>
        <w:pStyle w:val="Geenafstand"/>
        <w:jc w:val="both"/>
        <w:rPr>
          <w:rFonts w:ascii="Times New Roman" w:hAnsi="Times New Roman"/>
        </w:rPr>
      </w:pPr>
    </w:p>
    <w:p w:rsidR="00E21D55" w:rsidRPr="00E502DF" w:rsidRDefault="000A57EF" w:rsidP="00004D00">
      <w:pPr>
        <w:numPr>
          <w:ilvl w:val="0"/>
          <w:numId w:val="32"/>
        </w:numPr>
        <w:jc w:val="both"/>
        <w:rPr>
          <w:sz w:val="22"/>
          <w:szCs w:val="22"/>
        </w:rPr>
      </w:pPr>
      <w:proofErr w:type="spellStart"/>
      <w:r w:rsidRPr="00E502DF">
        <w:rPr>
          <w:sz w:val="22"/>
          <w:szCs w:val="22"/>
        </w:rPr>
        <w:t>Kmo’s</w:t>
      </w:r>
      <w:proofErr w:type="spellEnd"/>
      <w:r w:rsidRPr="00E502DF">
        <w:rPr>
          <w:sz w:val="22"/>
          <w:szCs w:val="22"/>
        </w:rPr>
        <w:t xml:space="preserve"> worden betrokken bij VIS-trajecten</w:t>
      </w:r>
      <w:r w:rsidR="00E21D55" w:rsidRPr="00E502DF">
        <w:rPr>
          <w:sz w:val="22"/>
          <w:szCs w:val="22"/>
        </w:rPr>
        <w:t xml:space="preserve">, </w:t>
      </w:r>
      <w:r w:rsidRPr="00E502DF">
        <w:rPr>
          <w:sz w:val="22"/>
          <w:szCs w:val="22"/>
        </w:rPr>
        <w:t xml:space="preserve">hetzij als </w:t>
      </w:r>
      <w:proofErr w:type="spellStart"/>
      <w:r w:rsidRPr="00E502DF">
        <w:rPr>
          <w:sz w:val="22"/>
          <w:szCs w:val="22"/>
        </w:rPr>
        <w:t>doelgroepbedrijf</w:t>
      </w:r>
      <w:proofErr w:type="spellEnd"/>
      <w:r w:rsidRPr="00E502DF">
        <w:rPr>
          <w:sz w:val="22"/>
          <w:szCs w:val="22"/>
        </w:rPr>
        <w:t xml:space="preserve"> of als lid van de gebruikers</w:t>
      </w:r>
      <w:r w:rsidR="00D439D0">
        <w:rPr>
          <w:sz w:val="22"/>
          <w:szCs w:val="22"/>
        </w:rPr>
        <w:softHyphen/>
      </w:r>
      <w:r w:rsidRPr="00E502DF">
        <w:rPr>
          <w:sz w:val="22"/>
          <w:szCs w:val="22"/>
        </w:rPr>
        <w:t xml:space="preserve">groep. </w:t>
      </w:r>
      <w:r w:rsidR="0004453A" w:rsidRPr="00E502DF">
        <w:rPr>
          <w:sz w:val="22"/>
          <w:szCs w:val="22"/>
        </w:rPr>
        <w:t xml:space="preserve">Een voldoende </w:t>
      </w:r>
      <w:r w:rsidR="00E21D55" w:rsidRPr="00E502DF">
        <w:rPr>
          <w:sz w:val="22"/>
          <w:szCs w:val="22"/>
        </w:rPr>
        <w:t xml:space="preserve">vertegenwoordiging van </w:t>
      </w:r>
      <w:proofErr w:type="spellStart"/>
      <w:r w:rsidR="00DB43F7" w:rsidRPr="00E502DF">
        <w:rPr>
          <w:sz w:val="22"/>
          <w:szCs w:val="22"/>
        </w:rPr>
        <w:t>kmo’s</w:t>
      </w:r>
      <w:proofErr w:type="spellEnd"/>
      <w:r w:rsidR="00DB43F7" w:rsidRPr="00E502DF">
        <w:rPr>
          <w:sz w:val="22"/>
          <w:szCs w:val="22"/>
        </w:rPr>
        <w:t xml:space="preserve"> </w:t>
      </w:r>
      <w:r w:rsidR="00E21D55" w:rsidRPr="00E502DF">
        <w:rPr>
          <w:sz w:val="22"/>
          <w:szCs w:val="22"/>
        </w:rPr>
        <w:t xml:space="preserve">in de doelgroep en gebruikersgroep is </w:t>
      </w:r>
      <w:r w:rsidR="00E067B1" w:rsidRPr="00E502DF">
        <w:rPr>
          <w:sz w:val="22"/>
          <w:szCs w:val="22"/>
        </w:rPr>
        <w:t xml:space="preserve">een </w:t>
      </w:r>
      <w:r w:rsidR="00855AB7" w:rsidRPr="00E502DF">
        <w:rPr>
          <w:sz w:val="22"/>
          <w:szCs w:val="22"/>
        </w:rPr>
        <w:t xml:space="preserve">belangrijk </w:t>
      </w:r>
      <w:r w:rsidR="00E21D55" w:rsidRPr="00E502DF">
        <w:rPr>
          <w:sz w:val="22"/>
          <w:szCs w:val="22"/>
        </w:rPr>
        <w:t>onderdeel van de evaluatie</w:t>
      </w:r>
      <w:r w:rsidR="006C4FF3" w:rsidRPr="00E502DF">
        <w:rPr>
          <w:sz w:val="22"/>
          <w:szCs w:val="22"/>
        </w:rPr>
        <w:t xml:space="preserve"> van VIS-trajectaanvragen</w:t>
      </w:r>
      <w:r w:rsidR="00E21D55" w:rsidRPr="00E502DF">
        <w:rPr>
          <w:sz w:val="22"/>
          <w:szCs w:val="22"/>
        </w:rPr>
        <w:t xml:space="preserve">. De meeste VIS-trajecten zijn nog niet lang gestart of nog in opstartfase, waardoor de potentiële economische effecten nog niet zichtbaar </w:t>
      </w:r>
      <w:r w:rsidR="00EF7C15" w:rsidRPr="00E502DF">
        <w:rPr>
          <w:sz w:val="22"/>
          <w:szCs w:val="22"/>
        </w:rPr>
        <w:t xml:space="preserve">zijn. </w:t>
      </w:r>
      <w:r w:rsidR="00EB70BF" w:rsidRPr="00E502DF">
        <w:rPr>
          <w:sz w:val="22"/>
          <w:szCs w:val="22"/>
        </w:rPr>
        <w:t xml:space="preserve">Het doel van een VIS-traject is trouwens om bedrijven </w:t>
      </w:r>
      <w:r w:rsidR="00EF7C15" w:rsidRPr="00E502DF">
        <w:rPr>
          <w:sz w:val="22"/>
          <w:szCs w:val="22"/>
        </w:rPr>
        <w:t xml:space="preserve">een </w:t>
      </w:r>
      <w:r w:rsidR="00EB70BF" w:rsidRPr="00E502DF">
        <w:rPr>
          <w:sz w:val="22"/>
          <w:szCs w:val="22"/>
        </w:rPr>
        <w:t xml:space="preserve">innovatiestap te laten </w:t>
      </w:r>
      <w:r w:rsidR="00EF7C15" w:rsidRPr="00E502DF">
        <w:rPr>
          <w:sz w:val="22"/>
          <w:szCs w:val="22"/>
        </w:rPr>
        <w:t xml:space="preserve">zetten. </w:t>
      </w:r>
      <w:r w:rsidR="00EB70BF" w:rsidRPr="00E502DF">
        <w:rPr>
          <w:sz w:val="22"/>
          <w:szCs w:val="22"/>
        </w:rPr>
        <w:t>Daarnaast zijn er nog heel wat andere factoren die een invloed hebben op de economische effecten hiervan.</w:t>
      </w:r>
    </w:p>
    <w:sectPr w:rsidR="00E21D55" w:rsidRPr="00E502DF" w:rsidSect="006D68B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2D974D7"/>
    <w:multiLevelType w:val="hybridMultilevel"/>
    <w:tmpl w:val="3C74784A"/>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6BE662E"/>
    <w:multiLevelType w:val="hybridMultilevel"/>
    <w:tmpl w:val="A78E5C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C3621C7"/>
    <w:multiLevelType w:val="hybridMultilevel"/>
    <w:tmpl w:val="A34AE6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E06733B"/>
    <w:multiLevelType w:val="hybridMultilevel"/>
    <w:tmpl w:val="8DAA5FF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FB764C3"/>
    <w:multiLevelType w:val="hybridMultilevel"/>
    <w:tmpl w:val="A46E9714"/>
    <w:lvl w:ilvl="0" w:tplc="BEEC17BE">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2319393B"/>
    <w:multiLevelType w:val="hybridMultilevel"/>
    <w:tmpl w:val="4742185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FD52E72"/>
    <w:multiLevelType w:val="hybridMultilevel"/>
    <w:tmpl w:val="00C612D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34F43449"/>
    <w:multiLevelType w:val="hybridMultilevel"/>
    <w:tmpl w:val="5CCA152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363002EB"/>
    <w:multiLevelType w:val="hybridMultilevel"/>
    <w:tmpl w:val="DD92A6A2"/>
    <w:lvl w:ilvl="0" w:tplc="295E4D1A">
      <w:start w:val="1"/>
      <w:numFmt w:val="bullet"/>
      <w:lvlText w:val="-"/>
      <w:lvlJc w:val="left"/>
      <w:pPr>
        <w:ind w:left="1080" w:hanging="360"/>
      </w:pPr>
      <w:rPr>
        <w:rFonts w:ascii="Calibri" w:eastAsia="Calibri" w:hAnsi="Calibri" w:cs="Calibri" w:hint="default"/>
      </w:rPr>
    </w:lvl>
    <w:lvl w:ilvl="1" w:tplc="0813000F">
      <w:start w:val="1"/>
      <w:numFmt w:val="decimal"/>
      <w:lvlText w:val="%2."/>
      <w:lvlJc w:val="left"/>
      <w:pPr>
        <w:ind w:left="1800" w:hanging="360"/>
      </w:pPr>
      <w:rPr>
        <w:rFonts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37B56070"/>
    <w:multiLevelType w:val="hybridMultilevel"/>
    <w:tmpl w:val="D41CDA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D1B6313"/>
    <w:multiLevelType w:val="hybridMultilevel"/>
    <w:tmpl w:val="4342960C"/>
    <w:lvl w:ilvl="0" w:tplc="0A722C24">
      <w:numFmt w:val="bullet"/>
      <w:lvlText w:val="-"/>
      <w:lvlJc w:val="left"/>
      <w:pPr>
        <w:ind w:left="1066" w:hanging="360"/>
      </w:pPr>
      <w:rPr>
        <w:rFonts w:ascii="Calibri" w:eastAsia="Calibri" w:hAnsi="Calibri" w:cs="Calibri" w:hint="default"/>
      </w:rPr>
    </w:lvl>
    <w:lvl w:ilvl="1" w:tplc="04130003" w:tentative="1">
      <w:start w:val="1"/>
      <w:numFmt w:val="bullet"/>
      <w:lvlText w:val="o"/>
      <w:lvlJc w:val="left"/>
      <w:pPr>
        <w:ind w:left="1786" w:hanging="360"/>
      </w:pPr>
      <w:rPr>
        <w:rFonts w:ascii="Courier New" w:hAnsi="Courier New" w:cs="Courier New" w:hint="default"/>
      </w:rPr>
    </w:lvl>
    <w:lvl w:ilvl="2" w:tplc="04130005" w:tentative="1">
      <w:start w:val="1"/>
      <w:numFmt w:val="bullet"/>
      <w:lvlText w:val=""/>
      <w:lvlJc w:val="left"/>
      <w:pPr>
        <w:ind w:left="2506" w:hanging="360"/>
      </w:pPr>
      <w:rPr>
        <w:rFonts w:ascii="Wingdings" w:hAnsi="Wingdings" w:hint="default"/>
      </w:rPr>
    </w:lvl>
    <w:lvl w:ilvl="3" w:tplc="04130001" w:tentative="1">
      <w:start w:val="1"/>
      <w:numFmt w:val="bullet"/>
      <w:lvlText w:val=""/>
      <w:lvlJc w:val="left"/>
      <w:pPr>
        <w:ind w:left="3226" w:hanging="360"/>
      </w:pPr>
      <w:rPr>
        <w:rFonts w:ascii="Symbol" w:hAnsi="Symbol" w:hint="default"/>
      </w:rPr>
    </w:lvl>
    <w:lvl w:ilvl="4" w:tplc="04130003" w:tentative="1">
      <w:start w:val="1"/>
      <w:numFmt w:val="bullet"/>
      <w:lvlText w:val="o"/>
      <w:lvlJc w:val="left"/>
      <w:pPr>
        <w:ind w:left="3946" w:hanging="360"/>
      </w:pPr>
      <w:rPr>
        <w:rFonts w:ascii="Courier New" w:hAnsi="Courier New" w:cs="Courier New" w:hint="default"/>
      </w:rPr>
    </w:lvl>
    <w:lvl w:ilvl="5" w:tplc="04130005" w:tentative="1">
      <w:start w:val="1"/>
      <w:numFmt w:val="bullet"/>
      <w:lvlText w:val=""/>
      <w:lvlJc w:val="left"/>
      <w:pPr>
        <w:ind w:left="4666" w:hanging="360"/>
      </w:pPr>
      <w:rPr>
        <w:rFonts w:ascii="Wingdings" w:hAnsi="Wingdings" w:hint="default"/>
      </w:rPr>
    </w:lvl>
    <w:lvl w:ilvl="6" w:tplc="04130001" w:tentative="1">
      <w:start w:val="1"/>
      <w:numFmt w:val="bullet"/>
      <w:lvlText w:val=""/>
      <w:lvlJc w:val="left"/>
      <w:pPr>
        <w:ind w:left="5386" w:hanging="360"/>
      </w:pPr>
      <w:rPr>
        <w:rFonts w:ascii="Symbol" w:hAnsi="Symbol" w:hint="default"/>
      </w:rPr>
    </w:lvl>
    <w:lvl w:ilvl="7" w:tplc="04130003" w:tentative="1">
      <w:start w:val="1"/>
      <w:numFmt w:val="bullet"/>
      <w:lvlText w:val="o"/>
      <w:lvlJc w:val="left"/>
      <w:pPr>
        <w:ind w:left="6106" w:hanging="360"/>
      </w:pPr>
      <w:rPr>
        <w:rFonts w:ascii="Courier New" w:hAnsi="Courier New" w:cs="Courier New" w:hint="default"/>
      </w:rPr>
    </w:lvl>
    <w:lvl w:ilvl="8" w:tplc="04130005" w:tentative="1">
      <w:start w:val="1"/>
      <w:numFmt w:val="bullet"/>
      <w:lvlText w:val=""/>
      <w:lvlJc w:val="left"/>
      <w:pPr>
        <w:ind w:left="6826" w:hanging="360"/>
      </w:pPr>
      <w:rPr>
        <w:rFonts w:ascii="Wingdings" w:hAnsi="Wingdings" w:hint="default"/>
      </w:rPr>
    </w:lvl>
  </w:abstractNum>
  <w:abstractNum w:abstractNumId="19">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59651FE"/>
    <w:multiLevelType w:val="hybridMultilevel"/>
    <w:tmpl w:val="2344564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E042E54"/>
    <w:multiLevelType w:val="hybridMultilevel"/>
    <w:tmpl w:val="70CCA93A"/>
    <w:lvl w:ilvl="0" w:tplc="295E4D1A">
      <w:start w:val="1"/>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nsid w:val="500C296D"/>
    <w:multiLevelType w:val="hybridMultilevel"/>
    <w:tmpl w:val="5E58EE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577F6A69"/>
    <w:multiLevelType w:val="hybridMultilevel"/>
    <w:tmpl w:val="FBDA709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629F2880"/>
    <w:multiLevelType w:val="hybridMultilevel"/>
    <w:tmpl w:val="982AEEC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9552B1E"/>
    <w:multiLevelType w:val="hybridMultilevel"/>
    <w:tmpl w:val="D44056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9971C40"/>
    <w:multiLevelType w:val="hybridMultilevel"/>
    <w:tmpl w:val="EABE2E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80E0C6F"/>
    <w:multiLevelType w:val="hybridMultilevel"/>
    <w:tmpl w:val="9A289B7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8"/>
  </w:num>
  <w:num w:numId="3">
    <w:abstractNumId w:val="1"/>
  </w:num>
  <w:num w:numId="4">
    <w:abstractNumId w:val="25"/>
  </w:num>
  <w:num w:numId="5">
    <w:abstractNumId w:val="19"/>
  </w:num>
  <w:num w:numId="6">
    <w:abstractNumId w:val="7"/>
  </w:num>
  <w:num w:numId="7">
    <w:abstractNumId w:val="6"/>
  </w:num>
  <w:num w:numId="8">
    <w:abstractNumId w:val="21"/>
  </w:num>
  <w:num w:numId="9">
    <w:abstractNumId w:val="12"/>
  </w:num>
  <w:num w:numId="10">
    <w:abstractNumId w:val="0"/>
  </w:num>
  <w:num w:numId="11">
    <w:abstractNumId w:val="27"/>
  </w:num>
  <w:num w:numId="12">
    <w:abstractNumId w:val="2"/>
  </w:num>
  <w:num w:numId="13">
    <w:abstractNumId w:val="13"/>
  </w:num>
  <w:num w:numId="14">
    <w:abstractNumId w:val="4"/>
  </w:num>
  <w:num w:numId="15">
    <w:abstractNumId w:val="28"/>
  </w:num>
  <w:num w:numId="16">
    <w:abstractNumId w:val="24"/>
  </w:num>
  <w:num w:numId="17">
    <w:abstractNumId w:val="1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30"/>
  </w:num>
  <w:num w:numId="22">
    <w:abstractNumId w:val="17"/>
  </w:num>
  <w:num w:numId="23">
    <w:abstractNumId w:val="5"/>
  </w:num>
  <w:num w:numId="24">
    <w:abstractNumId w:val="3"/>
  </w:num>
  <w:num w:numId="25">
    <w:abstractNumId w:val="14"/>
  </w:num>
  <w:num w:numId="26">
    <w:abstractNumId w:val="9"/>
  </w:num>
  <w:num w:numId="27">
    <w:abstractNumId w:val="20"/>
  </w:num>
  <w:num w:numId="28">
    <w:abstractNumId w:val="18"/>
  </w:num>
  <w:num w:numId="29">
    <w:abstractNumId w:val="16"/>
  </w:num>
  <w:num w:numId="30">
    <w:abstractNumId w:val="22"/>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04D00"/>
    <w:rsid w:val="00011BCE"/>
    <w:rsid w:val="0004453A"/>
    <w:rsid w:val="0004577B"/>
    <w:rsid w:val="000464A2"/>
    <w:rsid w:val="00063DE3"/>
    <w:rsid w:val="00070064"/>
    <w:rsid w:val="00071DA4"/>
    <w:rsid w:val="00080040"/>
    <w:rsid w:val="00081489"/>
    <w:rsid w:val="000A57EF"/>
    <w:rsid w:val="000D36BE"/>
    <w:rsid w:val="00171F2E"/>
    <w:rsid w:val="00187BFC"/>
    <w:rsid w:val="001A752E"/>
    <w:rsid w:val="001C4F55"/>
    <w:rsid w:val="001E4BBA"/>
    <w:rsid w:val="00206A8D"/>
    <w:rsid w:val="00217E01"/>
    <w:rsid w:val="0028240A"/>
    <w:rsid w:val="0030042E"/>
    <w:rsid w:val="00323939"/>
    <w:rsid w:val="00343A8F"/>
    <w:rsid w:val="00390110"/>
    <w:rsid w:val="00427E2D"/>
    <w:rsid w:val="00430BD0"/>
    <w:rsid w:val="00432C6F"/>
    <w:rsid w:val="0044157F"/>
    <w:rsid w:val="00471AFB"/>
    <w:rsid w:val="004D7979"/>
    <w:rsid w:val="005051B9"/>
    <w:rsid w:val="00523212"/>
    <w:rsid w:val="00526222"/>
    <w:rsid w:val="005275FB"/>
    <w:rsid w:val="0054052F"/>
    <w:rsid w:val="005864B6"/>
    <w:rsid w:val="005A0D53"/>
    <w:rsid w:val="005C419A"/>
    <w:rsid w:val="0061074F"/>
    <w:rsid w:val="00667CE6"/>
    <w:rsid w:val="00675074"/>
    <w:rsid w:val="00693743"/>
    <w:rsid w:val="00697765"/>
    <w:rsid w:val="006C4FF3"/>
    <w:rsid w:val="006D68BD"/>
    <w:rsid w:val="006E0EC7"/>
    <w:rsid w:val="006F158E"/>
    <w:rsid w:val="006F29F5"/>
    <w:rsid w:val="006F49EA"/>
    <w:rsid w:val="00746F09"/>
    <w:rsid w:val="00760BA3"/>
    <w:rsid w:val="00775D50"/>
    <w:rsid w:val="0078435B"/>
    <w:rsid w:val="007A4FF7"/>
    <w:rsid w:val="007A7738"/>
    <w:rsid w:val="007B7237"/>
    <w:rsid w:val="007E2BBA"/>
    <w:rsid w:val="00806C25"/>
    <w:rsid w:val="0083747B"/>
    <w:rsid w:val="00842F2E"/>
    <w:rsid w:val="00844521"/>
    <w:rsid w:val="00844A7A"/>
    <w:rsid w:val="00855AB7"/>
    <w:rsid w:val="008E69F4"/>
    <w:rsid w:val="008F6F77"/>
    <w:rsid w:val="00934ADF"/>
    <w:rsid w:val="00941198"/>
    <w:rsid w:val="009817A0"/>
    <w:rsid w:val="00981951"/>
    <w:rsid w:val="009864CE"/>
    <w:rsid w:val="009C017A"/>
    <w:rsid w:val="009C170D"/>
    <w:rsid w:val="009F10A6"/>
    <w:rsid w:val="00A21E25"/>
    <w:rsid w:val="00A85EB1"/>
    <w:rsid w:val="00AA743F"/>
    <w:rsid w:val="00AD0C39"/>
    <w:rsid w:val="00AD78E8"/>
    <w:rsid w:val="00B6547D"/>
    <w:rsid w:val="00B825B3"/>
    <w:rsid w:val="00BD07FB"/>
    <w:rsid w:val="00C30F1C"/>
    <w:rsid w:val="00C54B3D"/>
    <w:rsid w:val="00C753A4"/>
    <w:rsid w:val="00C75C7E"/>
    <w:rsid w:val="00C90AF1"/>
    <w:rsid w:val="00CB2006"/>
    <w:rsid w:val="00CC26A7"/>
    <w:rsid w:val="00CC63C8"/>
    <w:rsid w:val="00CE05D3"/>
    <w:rsid w:val="00CF4E65"/>
    <w:rsid w:val="00D22B69"/>
    <w:rsid w:val="00D33D2C"/>
    <w:rsid w:val="00D439D0"/>
    <w:rsid w:val="00D6780D"/>
    <w:rsid w:val="00D734D6"/>
    <w:rsid w:val="00D73E60"/>
    <w:rsid w:val="00DB43F7"/>
    <w:rsid w:val="00DF6517"/>
    <w:rsid w:val="00E067B1"/>
    <w:rsid w:val="00E21D55"/>
    <w:rsid w:val="00E502DF"/>
    <w:rsid w:val="00EB70BF"/>
    <w:rsid w:val="00EF296F"/>
    <w:rsid w:val="00EF7C15"/>
    <w:rsid w:val="00F03039"/>
    <w:rsid w:val="00F51EA7"/>
    <w:rsid w:val="00F52CAF"/>
    <w:rsid w:val="00FC1093"/>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Geenafstand">
    <w:name w:val="No Spacing"/>
    <w:uiPriority w:val="1"/>
    <w:qFormat/>
    <w:rsid w:val="009817A0"/>
    <w:rPr>
      <w:rFonts w:ascii="Calibri" w:eastAsia="Calibri" w:hAnsi="Calibri"/>
      <w:sz w:val="22"/>
      <w:szCs w:val="22"/>
      <w:lang w:eastAsia="en-US"/>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9817A0"/>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rsid w:val="005275FB"/>
    <w:rPr>
      <w:rFonts w:ascii="Tahoma" w:hAnsi="Tahoma"/>
      <w:sz w:val="16"/>
      <w:szCs w:val="16"/>
    </w:rPr>
  </w:style>
  <w:style w:type="character" w:customStyle="1" w:styleId="BallontekstChar">
    <w:name w:val="Ballontekst Char"/>
    <w:link w:val="Ballontekst"/>
    <w:rsid w:val="005275FB"/>
    <w:rPr>
      <w:rFonts w:ascii="Tahoma" w:hAnsi="Tahoma" w:cs="Tahoma"/>
      <w:sz w:val="16"/>
      <w:szCs w:val="16"/>
      <w:lang w:val="nl-NL" w:eastAsia="nl-NL"/>
    </w:rPr>
  </w:style>
  <w:style w:type="paragraph" w:customStyle="1" w:styleId="Rapport1">
    <w:name w:val="Rapport1"/>
    <w:basedOn w:val="Standaard"/>
    <w:link w:val="Rapport1Char"/>
    <w:rsid w:val="005C419A"/>
    <w:pPr>
      <w:spacing w:before="180"/>
      <w:ind w:left="709"/>
    </w:pPr>
    <w:rPr>
      <w:sz w:val="20"/>
      <w:lang w:eastAsia="x-none"/>
    </w:rPr>
  </w:style>
  <w:style w:type="character" w:customStyle="1" w:styleId="Rapport1Char">
    <w:name w:val="Rapport1 Char"/>
    <w:link w:val="Rapport1"/>
    <w:locked/>
    <w:rsid w:val="005C419A"/>
    <w:rPr>
      <w:lang w:val="nl-NL" w:eastAsia="x-none"/>
    </w:rPr>
  </w:style>
  <w:style w:type="paragraph" w:styleId="Inhopg5">
    <w:name w:val="toc 5"/>
    <w:basedOn w:val="Standaard"/>
    <w:next w:val="Standaard"/>
    <w:autoRedefine/>
    <w:rsid w:val="00471AFB"/>
    <w:pPr>
      <w:ind w:left="960"/>
    </w:pPr>
  </w:style>
  <w:style w:type="character" w:styleId="Verwijzingopmerking">
    <w:name w:val="annotation reference"/>
    <w:basedOn w:val="Standaardalinea-lettertype"/>
    <w:rsid w:val="00081489"/>
    <w:rPr>
      <w:sz w:val="16"/>
      <w:szCs w:val="16"/>
    </w:rPr>
  </w:style>
  <w:style w:type="paragraph" w:styleId="Tekstopmerking">
    <w:name w:val="annotation text"/>
    <w:basedOn w:val="Standaard"/>
    <w:link w:val="TekstopmerkingChar"/>
    <w:rsid w:val="00081489"/>
    <w:rPr>
      <w:sz w:val="20"/>
    </w:rPr>
  </w:style>
  <w:style w:type="character" w:customStyle="1" w:styleId="TekstopmerkingChar">
    <w:name w:val="Tekst opmerking Char"/>
    <w:basedOn w:val="Standaardalinea-lettertype"/>
    <w:link w:val="Tekstopmerking"/>
    <w:rsid w:val="00081489"/>
    <w:rPr>
      <w:lang w:val="nl-NL" w:eastAsia="nl-NL"/>
    </w:rPr>
  </w:style>
  <w:style w:type="paragraph" w:styleId="Onderwerpvanopmerking">
    <w:name w:val="annotation subject"/>
    <w:basedOn w:val="Tekstopmerking"/>
    <w:next w:val="Tekstopmerking"/>
    <w:link w:val="OnderwerpvanopmerkingChar"/>
    <w:rsid w:val="00081489"/>
    <w:rPr>
      <w:b/>
      <w:bCs/>
    </w:rPr>
  </w:style>
  <w:style w:type="character" w:customStyle="1" w:styleId="OnderwerpvanopmerkingChar">
    <w:name w:val="Onderwerp van opmerking Char"/>
    <w:basedOn w:val="TekstopmerkingChar"/>
    <w:link w:val="Onderwerpvanopmerking"/>
    <w:rsid w:val="00081489"/>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Geenafstand">
    <w:name w:val="No Spacing"/>
    <w:uiPriority w:val="1"/>
    <w:qFormat/>
    <w:rsid w:val="009817A0"/>
    <w:rPr>
      <w:rFonts w:ascii="Calibri" w:eastAsia="Calibri" w:hAnsi="Calibri"/>
      <w:sz w:val="22"/>
      <w:szCs w:val="22"/>
      <w:lang w:eastAsia="en-US"/>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9817A0"/>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rsid w:val="005275FB"/>
    <w:rPr>
      <w:rFonts w:ascii="Tahoma" w:hAnsi="Tahoma"/>
      <w:sz w:val="16"/>
      <w:szCs w:val="16"/>
    </w:rPr>
  </w:style>
  <w:style w:type="character" w:customStyle="1" w:styleId="BallontekstChar">
    <w:name w:val="Ballontekst Char"/>
    <w:link w:val="Ballontekst"/>
    <w:rsid w:val="005275FB"/>
    <w:rPr>
      <w:rFonts w:ascii="Tahoma" w:hAnsi="Tahoma" w:cs="Tahoma"/>
      <w:sz w:val="16"/>
      <w:szCs w:val="16"/>
      <w:lang w:val="nl-NL" w:eastAsia="nl-NL"/>
    </w:rPr>
  </w:style>
  <w:style w:type="paragraph" w:customStyle="1" w:styleId="Rapport1">
    <w:name w:val="Rapport1"/>
    <w:basedOn w:val="Standaard"/>
    <w:link w:val="Rapport1Char"/>
    <w:rsid w:val="005C419A"/>
    <w:pPr>
      <w:spacing w:before="180"/>
      <w:ind w:left="709"/>
    </w:pPr>
    <w:rPr>
      <w:sz w:val="20"/>
      <w:lang w:eastAsia="x-none"/>
    </w:rPr>
  </w:style>
  <w:style w:type="character" w:customStyle="1" w:styleId="Rapport1Char">
    <w:name w:val="Rapport1 Char"/>
    <w:link w:val="Rapport1"/>
    <w:locked/>
    <w:rsid w:val="005C419A"/>
    <w:rPr>
      <w:lang w:val="nl-NL" w:eastAsia="x-none"/>
    </w:rPr>
  </w:style>
  <w:style w:type="paragraph" w:styleId="Inhopg5">
    <w:name w:val="toc 5"/>
    <w:basedOn w:val="Standaard"/>
    <w:next w:val="Standaard"/>
    <w:autoRedefine/>
    <w:rsid w:val="00471AFB"/>
    <w:pPr>
      <w:ind w:left="960"/>
    </w:pPr>
  </w:style>
  <w:style w:type="character" w:styleId="Verwijzingopmerking">
    <w:name w:val="annotation reference"/>
    <w:basedOn w:val="Standaardalinea-lettertype"/>
    <w:rsid w:val="00081489"/>
    <w:rPr>
      <w:sz w:val="16"/>
      <w:szCs w:val="16"/>
    </w:rPr>
  </w:style>
  <w:style w:type="paragraph" w:styleId="Tekstopmerking">
    <w:name w:val="annotation text"/>
    <w:basedOn w:val="Standaard"/>
    <w:link w:val="TekstopmerkingChar"/>
    <w:rsid w:val="00081489"/>
    <w:rPr>
      <w:sz w:val="20"/>
    </w:rPr>
  </w:style>
  <w:style w:type="character" w:customStyle="1" w:styleId="TekstopmerkingChar">
    <w:name w:val="Tekst opmerking Char"/>
    <w:basedOn w:val="Standaardalinea-lettertype"/>
    <w:link w:val="Tekstopmerking"/>
    <w:rsid w:val="00081489"/>
    <w:rPr>
      <w:lang w:val="nl-NL" w:eastAsia="nl-NL"/>
    </w:rPr>
  </w:style>
  <w:style w:type="paragraph" w:styleId="Onderwerpvanopmerking">
    <w:name w:val="annotation subject"/>
    <w:basedOn w:val="Tekstopmerking"/>
    <w:next w:val="Tekstopmerking"/>
    <w:link w:val="OnderwerpvanopmerkingChar"/>
    <w:rsid w:val="00081489"/>
    <w:rPr>
      <w:b/>
      <w:bCs/>
    </w:rPr>
  </w:style>
  <w:style w:type="character" w:customStyle="1" w:styleId="OnderwerpvanopmerkingChar">
    <w:name w:val="Onderwerp van opmerking Char"/>
    <w:basedOn w:val="TekstopmerkingChar"/>
    <w:link w:val="Onderwerpvanopmerking"/>
    <w:rsid w:val="00081489"/>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1123">
      <w:bodyDiv w:val="1"/>
      <w:marLeft w:val="0"/>
      <w:marRight w:val="0"/>
      <w:marTop w:val="0"/>
      <w:marBottom w:val="0"/>
      <w:divBdr>
        <w:top w:val="none" w:sz="0" w:space="0" w:color="auto"/>
        <w:left w:val="none" w:sz="0" w:space="0" w:color="auto"/>
        <w:bottom w:val="none" w:sz="0" w:space="0" w:color="auto"/>
        <w:right w:val="none" w:sz="0" w:space="0" w:color="auto"/>
      </w:divBdr>
    </w:div>
    <w:div w:id="248201287">
      <w:bodyDiv w:val="1"/>
      <w:marLeft w:val="0"/>
      <w:marRight w:val="0"/>
      <w:marTop w:val="0"/>
      <w:marBottom w:val="0"/>
      <w:divBdr>
        <w:top w:val="none" w:sz="0" w:space="0" w:color="auto"/>
        <w:left w:val="none" w:sz="0" w:space="0" w:color="auto"/>
        <w:bottom w:val="none" w:sz="0" w:space="0" w:color="auto"/>
        <w:right w:val="none" w:sz="0" w:space="0" w:color="auto"/>
      </w:divBdr>
    </w:div>
    <w:div w:id="292978119">
      <w:bodyDiv w:val="1"/>
      <w:marLeft w:val="0"/>
      <w:marRight w:val="0"/>
      <w:marTop w:val="0"/>
      <w:marBottom w:val="0"/>
      <w:divBdr>
        <w:top w:val="none" w:sz="0" w:space="0" w:color="auto"/>
        <w:left w:val="none" w:sz="0" w:space="0" w:color="auto"/>
        <w:bottom w:val="none" w:sz="0" w:space="0" w:color="auto"/>
        <w:right w:val="none" w:sz="0" w:space="0" w:color="auto"/>
      </w:divBdr>
    </w:div>
    <w:div w:id="357315580">
      <w:bodyDiv w:val="1"/>
      <w:marLeft w:val="0"/>
      <w:marRight w:val="0"/>
      <w:marTop w:val="0"/>
      <w:marBottom w:val="0"/>
      <w:divBdr>
        <w:top w:val="none" w:sz="0" w:space="0" w:color="auto"/>
        <w:left w:val="none" w:sz="0" w:space="0" w:color="auto"/>
        <w:bottom w:val="none" w:sz="0" w:space="0" w:color="auto"/>
        <w:right w:val="none" w:sz="0" w:space="0" w:color="auto"/>
      </w:divBdr>
    </w:div>
    <w:div w:id="934674584">
      <w:bodyDiv w:val="1"/>
      <w:marLeft w:val="0"/>
      <w:marRight w:val="0"/>
      <w:marTop w:val="0"/>
      <w:marBottom w:val="0"/>
      <w:divBdr>
        <w:top w:val="none" w:sz="0" w:space="0" w:color="auto"/>
        <w:left w:val="none" w:sz="0" w:space="0" w:color="auto"/>
        <w:bottom w:val="none" w:sz="0" w:space="0" w:color="auto"/>
        <w:right w:val="none" w:sz="0" w:space="0" w:color="auto"/>
      </w:divBdr>
    </w:div>
    <w:div w:id="1427072224">
      <w:bodyDiv w:val="1"/>
      <w:marLeft w:val="0"/>
      <w:marRight w:val="0"/>
      <w:marTop w:val="0"/>
      <w:marBottom w:val="0"/>
      <w:divBdr>
        <w:top w:val="none" w:sz="0" w:space="0" w:color="auto"/>
        <w:left w:val="none" w:sz="0" w:space="0" w:color="auto"/>
        <w:bottom w:val="none" w:sz="0" w:space="0" w:color="auto"/>
        <w:right w:val="none" w:sz="0" w:space="0" w:color="auto"/>
      </w:divBdr>
    </w:div>
    <w:div w:id="16963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4190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Isabelle Cauwel</cp:lastModifiedBy>
  <cp:revision>3</cp:revision>
  <cp:lastPrinted>2013-05-16T10:27:00Z</cp:lastPrinted>
  <dcterms:created xsi:type="dcterms:W3CDTF">2013-06-05T15:00:00Z</dcterms:created>
  <dcterms:modified xsi:type="dcterms:W3CDTF">2013-06-05T15:01:00Z</dcterms:modified>
</cp:coreProperties>
</file>