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36C5" w14:textId="1270C7EB" w:rsidR="0068216A" w:rsidRPr="00D03794" w:rsidRDefault="00E9188F"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3B1168">
            <w:rPr>
              <w:b/>
              <w:bCs/>
              <w:caps/>
              <w:sz w:val="18"/>
              <w:szCs w:val="22"/>
              <w:lang w:val="nl-BE"/>
            </w:rPr>
            <w:t>Philippe Muyters</w:t>
          </w:r>
        </w:sdtContent>
      </w:sdt>
    </w:p>
    <w:p w14:paraId="3F24EFD8" w14:textId="4216E154"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3B1168">
            <w:rPr>
              <w:caps/>
              <w:sz w:val="18"/>
              <w:szCs w:val="22"/>
              <w:lang w:val="nl-BE"/>
            </w:rPr>
            <w:t>Financiën, Begroting, Werk, Ruimtelijke Ordening en Sport</w:t>
          </w:r>
        </w:sdtContent>
      </w:sdt>
    </w:p>
    <w:p w14:paraId="071207DD" w14:textId="77777777" w:rsidR="0068216A" w:rsidRPr="005628FF" w:rsidRDefault="0068216A" w:rsidP="003F1093">
      <w:pPr>
        <w:pBdr>
          <w:bottom w:val="single" w:sz="4" w:space="1" w:color="auto"/>
        </w:pBdr>
        <w:jc w:val="both"/>
        <w:rPr>
          <w:sz w:val="22"/>
          <w:szCs w:val="22"/>
          <w:lang w:val="nl-BE"/>
        </w:rPr>
      </w:pPr>
    </w:p>
    <w:p w14:paraId="59C46D52" w14:textId="77777777" w:rsidR="0068216A" w:rsidRPr="005628FF" w:rsidRDefault="0068216A" w:rsidP="003F1093">
      <w:pPr>
        <w:jc w:val="both"/>
        <w:rPr>
          <w:sz w:val="22"/>
          <w:szCs w:val="22"/>
        </w:rPr>
      </w:pPr>
    </w:p>
    <w:p w14:paraId="5FA2B9EE"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00C3C2D2" w14:textId="2ECD76BB"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3B1168">
            <w:rPr>
              <w:sz w:val="22"/>
              <w:szCs w:val="22"/>
              <w:lang w:val="nl-BE"/>
            </w:rPr>
            <w:t>617</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3-29T00:00:00Z">
            <w:dateFormat w:val="d MMMM yyyy"/>
            <w:lid w:val="nl-BE"/>
            <w:storeMappedDataAs w:val="dateTime"/>
            <w:calendar w:val="gregorian"/>
          </w:date>
        </w:sdtPr>
        <w:sdtEndPr/>
        <w:sdtContent>
          <w:r w:rsidR="003B1168">
            <w:rPr>
              <w:sz w:val="22"/>
              <w:szCs w:val="22"/>
              <w:lang w:val="nl-BE"/>
            </w:rPr>
            <w:t>29 maart 2013</w:t>
          </w:r>
        </w:sdtContent>
      </w:sdt>
    </w:p>
    <w:p w14:paraId="7115A038" w14:textId="4669A873"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3B1168">
            <w:rPr>
              <w:b/>
              <w:caps/>
              <w:sz w:val="18"/>
              <w:szCs w:val="22"/>
              <w:lang w:val="nl-BE"/>
            </w:rPr>
            <w:t>Robrecht Bothuyne</w:t>
          </w:r>
        </w:sdtContent>
      </w:sdt>
    </w:p>
    <w:p w14:paraId="65B06B72" w14:textId="77777777" w:rsidR="0068216A" w:rsidRPr="005628FF" w:rsidRDefault="0068216A" w:rsidP="003F1093">
      <w:pPr>
        <w:pBdr>
          <w:bottom w:val="single" w:sz="4" w:space="1" w:color="auto"/>
        </w:pBdr>
        <w:jc w:val="both"/>
        <w:rPr>
          <w:sz w:val="22"/>
          <w:szCs w:val="22"/>
        </w:rPr>
      </w:pPr>
    </w:p>
    <w:p w14:paraId="0CE02B5E" w14:textId="77777777" w:rsidR="0068216A" w:rsidRPr="005628FF" w:rsidRDefault="0068216A" w:rsidP="003F1093">
      <w:pPr>
        <w:jc w:val="both"/>
        <w:rPr>
          <w:sz w:val="22"/>
          <w:szCs w:val="22"/>
        </w:rPr>
        <w:sectPr w:rsidR="0068216A" w:rsidRPr="005628FF" w:rsidSect="00E9188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3F30683B" w14:textId="054A3D49" w:rsidR="003B1168" w:rsidRPr="00CB244B" w:rsidRDefault="003B1168" w:rsidP="003B1168">
      <w:pPr>
        <w:pStyle w:val="StandaardSV"/>
      </w:pPr>
    </w:p>
    <w:p w14:paraId="05781C4E" w14:textId="77777777" w:rsidR="003B1168" w:rsidRPr="004C08A6" w:rsidRDefault="003B1168" w:rsidP="003B1168">
      <w:pPr>
        <w:pStyle w:val="StandaardSV"/>
        <w:numPr>
          <w:ilvl w:val="0"/>
          <w:numId w:val="14"/>
        </w:numPr>
      </w:pPr>
    </w:p>
    <w:p w14:paraId="6BE27FED" w14:textId="77777777" w:rsidR="003B1168" w:rsidRPr="004C08A6" w:rsidRDefault="003B1168" w:rsidP="003B1168">
      <w:pPr>
        <w:jc w:val="both"/>
        <w:rPr>
          <w:sz w:val="22"/>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19"/>
        <w:gridCol w:w="1219"/>
        <w:gridCol w:w="1219"/>
        <w:gridCol w:w="1219"/>
        <w:gridCol w:w="1219"/>
      </w:tblGrid>
      <w:tr w:rsidR="003B1168" w:rsidRPr="004C08A6" w14:paraId="20E626BC" w14:textId="77777777" w:rsidTr="009753AA">
        <w:tc>
          <w:tcPr>
            <w:tcW w:w="2410" w:type="dxa"/>
            <w:shd w:val="clear" w:color="auto" w:fill="D9D9D9"/>
          </w:tcPr>
          <w:p w14:paraId="6B528BA6" w14:textId="77777777" w:rsidR="003B1168" w:rsidRPr="004C08A6" w:rsidRDefault="003B1168" w:rsidP="009753AA">
            <w:pPr>
              <w:ind w:left="176"/>
              <w:jc w:val="center"/>
              <w:rPr>
                <w:rFonts w:eastAsia="Calibri"/>
                <w:b/>
                <w:sz w:val="22"/>
                <w:szCs w:val="22"/>
              </w:rPr>
            </w:pPr>
            <w:r>
              <w:rPr>
                <w:rFonts w:eastAsia="Calibri"/>
                <w:b/>
                <w:sz w:val="22"/>
                <w:szCs w:val="22"/>
              </w:rPr>
              <w:t>jaar</w:t>
            </w:r>
          </w:p>
        </w:tc>
        <w:tc>
          <w:tcPr>
            <w:tcW w:w="1219" w:type="dxa"/>
            <w:shd w:val="clear" w:color="auto" w:fill="D9D9D9"/>
          </w:tcPr>
          <w:p w14:paraId="58C45684" w14:textId="77777777" w:rsidR="003B1168" w:rsidRPr="004C08A6" w:rsidRDefault="003B1168" w:rsidP="009753AA">
            <w:pPr>
              <w:ind w:left="426"/>
              <w:jc w:val="center"/>
              <w:rPr>
                <w:rFonts w:eastAsia="Calibri"/>
                <w:b/>
                <w:sz w:val="22"/>
                <w:szCs w:val="22"/>
              </w:rPr>
            </w:pPr>
            <w:r w:rsidRPr="004C08A6">
              <w:rPr>
                <w:rFonts w:eastAsia="Calibri"/>
                <w:b/>
                <w:sz w:val="22"/>
                <w:szCs w:val="22"/>
              </w:rPr>
              <w:t>2008</w:t>
            </w:r>
          </w:p>
        </w:tc>
        <w:tc>
          <w:tcPr>
            <w:tcW w:w="1219" w:type="dxa"/>
            <w:shd w:val="clear" w:color="auto" w:fill="D9D9D9"/>
          </w:tcPr>
          <w:p w14:paraId="7F37DF7D" w14:textId="77777777" w:rsidR="003B1168" w:rsidRPr="004C08A6" w:rsidRDefault="003B1168" w:rsidP="009753AA">
            <w:pPr>
              <w:ind w:left="426"/>
              <w:jc w:val="center"/>
              <w:rPr>
                <w:rFonts w:eastAsia="Calibri"/>
                <w:b/>
                <w:sz w:val="22"/>
                <w:szCs w:val="22"/>
              </w:rPr>
            </w:pPr>
            <w:r w:rsidRPr="004C08A6">
              <w:rPr>
                <w:rFonts w:eastAsia="Calibri"/>
                <w:b/>
                <w:sz w:val="22"/>
                <w:szCs w:val="22"/>
              </w:rPr>
              <w:t>2009</w:t>
            </w:r>
          </w:p>
        </w:tc>
        <w:tc>
          <w:tcPr>
            <w:tcW w:w="1219" w:type="dxa"/>
            <w:shd w:val="clear" w:color="auto" w:fill="D9D9D9"/>
          </w:tcPr>
          <w:p w14:paraId="1D85C0F0" w14:textId="77777777" w:rsidR="003B1168" w:rsidRPr="004C08A6" w:rsidRDefault="003B1168" w:rsidP="009753AA">
            <w:pPr>
              <w:ind w:left="426"/>
              <w:jc w:val="center"/>
              <w:rPr>
                <w:rFonts w:eastAsia="Calibri"/>
                <w:b/>
                <w:sz w:val="22"/>
                <w:szCs w:val="22"/>
              </w:rPr>
            </w:pPr>
            <w:r w:rsidRPr="004C08A6">
              <w:rPr>
                <w:rFonts w:eastAsia="Calibri"/>
                <w:b/>
                <w:sz w:val="22"/>
                <w:szCs w:val="22"/>
              </w:rPr>
              <w:t>2010</w:t>
            </w:r>
          </w:p>
        </w:tc>
        <w:tc>
          <w:tcPr>
            <w:tcW w:w="1219" w:type="dxa"/>
            <w:shd w:val="clear" w:color="auto" w:fill="D9D9D9"/>
          </w:tcPr>
          <w:p w14:paraId="2F477AD9" w14:textId="77777777" w:rsidR="003B1168" w:rsidRPr="004C08A6" w:rsidRDefault="003B1168" w:rsidP="009753AA">
            <w:pPr>
              <w:ind w:left="426"/>
              <w:jc w:val="center"/>
              <w:rPr>
                <w:rFonts w:eastAsia="Calibri"/>
                <w:b/>
                <w:sz w:val="22"/>
                <w:szCs w:val="22"/>
              </w:rPr>
            </w:pPr>
            <w:r w:rsidRPr="004C08A6">
              <w:rPr>
                <w:rFonts w:eastAsia="Calibri"/>
                <w:b/>
                <w:sz w:val="22"/>
                <w:szCs w:val="22"/>
              </w:rPr>
              <w:t>2011</w:t>
            </w:r>
          </w:p>
        </w:tc>
        <w:tc>
          <w:tcPr>
            <w:tcW w:w="1219" w:type="dxa"/>
            <w:shd w:val="clear" w:color="auto" w:fill="D9D9D9"/>
          </w:tcPr>
          <w:p w14:paraId="6440B17E" w14:textId="77777777" w:rsidR="003B1168" w:rsidRPr="004C08A6" w:rsidRDefault="003B1168" w:rsidP="009753AA">
            <w:pPr>
              <w:ind w:left="426"/>
              <w:jc w:val="center"/>
              <w:rPr>
                <w:rFonts w:eastAsia="Calibri"/>
                <w:b/>
                <w:sz w:val="22"/>
                <w:szCs w:val="22"/>
              </w:rPr>
            </w:pPr>
            <w:r w:rsidRPr="004C08A6">
              <w:rPr>
                <w:rFonts w:eastAsia="Calibri"/>
                <w:b/>
                <w:sz w:val="22"/>
                <w:szCs w:val="22"/>
              </w:rPr>
              <w:t>2012</w:t>
            </w:r>
          </w:p>
        </w:tc>
      </w:tr>
      <w:tr w:rsidR="003B1168" w:rsidRPr="004C08A6" w14:paraId="5B94E05F" w14:textId="77777777" w:rsidTr="009753AA">
        <w:tc>
          <w:tcPr>
            <w:tcW w:w="2410" w:type="dxa"/>
          </w:tcPr>
          <w:p w14:paraId="3868CCB8" w14:textId="77777777" w:rsidR="003B1168" w:rsidRPr="004C08A6" w:rsidRDefault="003B1168" w:rsidP="009753AA">
            <w:pPr>
              <w:ind w:left="176"/>
              <w:rPr>
                <w:rFonts w:eastAsia="Calibri"/>
                <w:sz w:val="22"/>
                <w:szCs w:val="22"/>
              </w:rPr>
            </w:pPr>
            <w:r>
              <w:rPr>
                <w:rFonts w:eastAsia="Calibri"/>
                <w:sz w:val="22"/>
                <w:szCs w:val="22"/>
              </w:rPr>
              <w:t>aantal klachten</w:t>
            </w:r>
          </w:p>
        </w:tc>
        <w:tc>
          <w:tcPr>
            <w:tcW w:w="1219" w:type="dxa"/>
            <w:shd w:val="clear" w:color="auto" w:fill="auto"/>
          </w:tcPr>
          <w:p w14:paraId="27828131" w14:textId="77777777" w:rsidR="003B1168" w:rsidRPr="004C08A6" w:rsidRDefault="003B1168" w:rsidP="009753AA">
            <w:pPr>
              <w:ind w:left="426"/>
              <w:jc w:val="right"/>
              <w:rPr>
                <w:rFonts w:eastAsia="Calibri"/>
                <w:sz w:val="22"/>
                <w:szCs w:val="22"/>
              </w:rPr>
            </w:pPr>
            <w:r w:rsidRPr="004C08A6">
              <w:rPr>
                <w:rFonts w:eastAsia="Calibri"/>
                <w:sz w:val="22"/>
                <w:szCs w:val="22"/>
              </w:rPr>
              <w:t>1125</w:t>
            </w:r>
          </w:p>
        </w:tc>
        <w:tc>
          <w:tcPr>
            <w:tcW w:w="1219" w:type="dxa"/>
            <w:shd w:val="clear" w:color="auto" w:fill="auto"/>
          </w:tcPr>
          <w:p w14:paraId="54A3002D" w14:textId="77777777" w:rsidR="003B1168" w:rsidRPr="004C08A6" w:rsidRDefault="003B1168" w:rsidP="009753AA">
            <w:pPr>
              <w:ind w:left="426"/>
              <w:jc w:val="right"/>
              <w:rPr>
                <w:rFonts w:eastAsia="Calibri"/>
                <w:sz w:val="22"/>
                <w:szCs w:val="22"/>
              </w:rPr>
            </w:pPr>
            <w:r w:rsidRPr="004C08A6">
              <w:rPr>
                <w:rFonts w:eastAsia="Calibri"/>
                <w:sz w:val="22"/>
                <w:szCs w:val="22"/>
              </w:rPr>
              <w:t>1421</w:t>
            </w:r>
          </w:p>
        </w:tc>
        <w:tc>
          <w:tcPr>
            <w:tcW w:w="1219" w:type="dxa"/>
            <w:shd w:val="clear" w:color="auto" w:fill="auto"/>
          </w:tcPr>
          <w:p w14:paraId="0C4AB437" w14:textId="77777777" w:rsidR="003B1168" w:rsidRPr="004C08A6" w:rsidRDefault="003B1168" w:rsidP="009753AA">
            <w:pPr>
              <w:ind w:left="426"/>
              <w:jc w:val="right"/>
              <w:rPr>
                <w:rFonts w:eastAsia="Calibri"/>
                <w:sz w:val="22"/>
                <w:szCs w:val="22"/>
              </w:rPr>
            </w:pPr>
            <w:r w:rsidRPr="004C08A6">
              <w:rPr>
                <w:rFonts w:eastAsia="Calibri"/>
                <w:sz w:val="22"/>
                <w:szCs w:val="22"/>
              </w:rPr>
              <w:t>1494</w:t>
            </w:r>
          </w:p>
        </w:tc>
        <w:tc>
          <w:tcPr>
            <w:tcW w:w="1219" w:type="dxa"/>
            <w:shd w:val="clear" w:color="auto" w:fill="auto"/>
          </w:tcPr>
          <w:p w14:paraId="28F04ABE" w14:textId="77777777" w:rsidR="003B1168" w:rsidRPr="004C08A6" w:rsidRDefault="003B1168" w:rsidP="009753AA">
            <w:pPr>
              <w:ind w:left="426"/>
              <w:jc w:val="right"/>
              <w:rPr>
                <w:rFonts w:eastAsia="Calibri"/>
                <w:sz w:val="22"/>
                <w:szCs w:val="22"/>
              </w:rPr>
            </w:pPr>
            <w:r w:rsidRPr="004C08A6">
              <w:rPr>
                <w:rFonts w:eastAsia="Calibri"/>
                <w:sz w:val="22"/>
                <w:szCs w:val="22"/>
              </w:rPr>
              <w:t>1317</w:t>
            </w:r>
          </w:p>
        </w:tc>
        <w:tc>
          <w:tcPr>
            <w:tcW w:w="1219" w:type="dxa"/>
            <w:shd w:val="clear" w:color="auto" w:fill="auto"/>
          </w:tcPr>
          <w:p w14:paraId="25702DAC" w14:textId="77777777" w:rsidR="003B1168" w:rsidRPr="004C08A6" w:rsidRDefault="003B1168" w:rsidP="009753AA">
            <w:pPr>
              <w:ind w:left="426"/>
              <w:jc w:val="right"/>
              <w:rPr>
                <w:rFonts w:eastAsia="Calibri"/>
                <w:sz w:val="22"/>
                <w:szCs w:val="22"/>
              </w:rPr>
            </w:pPr>
            <w:r w:rsidRPr="004C08A6">
              <w:rPr>
                <w:rFonts w:eastAsia="Calibri"/>
                <w:sz w:val="22"/>
                <w:szCs w:val="22"/>
              </w:rPr>
              <w:t>1400</w:t>
            </w:r>
          </w:p>
        </w:tc>
      </w:tr>
    </w:tbl>
    <w:p w14:paraId="475AF314" w14:textId="77777777" w:rsidR="003B1168" w:rsidRPr="004C08A6" w:rsidRDefault="003B1168" w:rsidP="007D0497">
      <w:pPr>
        <w:jc w:val="both"/>
        <w:rPr>
          <w:sz w:val="22"/>
          <w:szCs w:val="22"/>
        </w:rPr>
      </w:pPr>
    </w:p>
    <w:p w14:paraId="072C2AAC" w14:textId="5FB67665" w:rsidR="003B1168" w:rsidRPr="004C08A6" w:rsidRDefault="007D0497" w:rsidP="003B1168">
      <w:pPr>
        <w:ind w:left="426"/>
        <w:jc w:val="both"/>
        <w:rPr>
          <w:sz w:val="22"/>
          <w:szCs w:val="22"/>
        </w:rPr>
      </w:pPr>
      <w:r>
        <w:rPr>
          <w:sz w:val="22"/>
          <w:szCs w:val="22"/>
        </w:rPr>
        <w:t>Provinciale opdeling is</w:t>
      </w:r>
      <w:r w:rsidR="003B1168" w:rsidRPr="004C08A6">
        <w:rPr>
          <w:sz w:val="22"/>
          <w:szCs w:val="22"/>
        </w:rPr>
        <w:t xml:space="preserve"> niet beschikbaar.</w:t>
      </w:r>
    </w:p>
    <w:p w14:paraId="446DCB3F" w14:textId="77777777" w:rsidR="003B1168" w:rsidRPr="004C08A6" w:rsidRDefault="003B1168" w:rsidP="003B1168">
      <w:pPr>
        <w:ind w:left="709"/>
        <w:jc w:val="both"/>
        <w:rPr>
          <w:sz w:val="22"/>
          <w:szCs w:val="22"/>
        </w:rPr>
      </w:pPr>
    </w:p>
    <w:p w14:paraId="431B03A8" w14:textId="77777777" w:rsidR="003B1168" w:rsidRPr="004C08A6" w:rsidRDefault="003B1168" w:rsidP="003B1168">
      <w:pPr>
        <w:ind w:left="426"/>
        <w:jc w:val="both"/>
        <w:rPr>
          <w:sz w:val="22"/>
          <w:szCs w:val="22"/>
        </w:rPr>
      </w:pP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13"/>
        <w:gridCol w:w="1213"/>
        <w:gridCol w:w="1214"/>
        <w:gridCol w:w="1213"/>
        <w:gridCol w:w="1214"/>
      </w:tblGrid>
      <w:tr w:rsidR="003B1168" w:rsidRPr="004C08A6" w14:paraId="0BC562FD" w14:textId="77777777" w:rsidTr="009753AA">
        <w:trPr>
          <w:jc w:val="center"/>
        </w:trPr>
        <w:tc>
          <w:tcPr>
            <w:tcW w:w="2384" w:type="dxa"/>
            <w:shd w:val="clear" w:color="auto" w:fill="D9D9D9"/>
            <w:vAlign w:val="center"/>
          </w:tcPr>
          <w:p w14:paraId="7E6820B7" w14:textId="77777777" w:rsidR="003B1168" w:rsidRPr="004C08A6" w:rsidRDefault="003B1168" w:rsidP="009753AA">
            <w:pPr>
              <w:ind w:left="426"/>
              <w:jc w:val="center"/>
              <w:rPr>
                <w:rFonts w:eastAsia="Calibri"/>
                <w:b/>
                <w:sz w:val="22"/>
                <w:szCs w:val="22"/>
              </w:rPr>
            </w:pPr>
            <w:r w:rsidRPr="004C08A6">
              <w:rPr>
                <w:rFonts w:eastAsia="Calibri"/>
                <w:b/>
                <w:sz w:val="22"/>
                <w:szCs w:val="22"/>
              </w:rPr>
              <w:t>type verzoeker</w:t>
            </w:r>
          </w:p>
        </w:tc>
        <w:tc>
          <w:tcPr>
            <w:tcW w:w="1213" w:type="dxa"/>
            <w:shd w:val="clear" w:color="auto" w:fill="D9D9D9"/>
            <w:vAlign w:val="center"/>
          </w:tcPr>
          <w:p w14:paraId="7BBC00C4" w14:textId="77777777" w:rsidR="003B1168" w:rsidRPr="004C08A6" w:rsidRDefault="003B1168" w:rsidP="009753AA">
            <w:pPr>
              <w:ind w:left="426"/>
              <w:jc w:val="center"/>
              <w:rPr>
                <w:rFonts w:eastAsia="Calibri"/>
                <w:b/>
                <w:sz w:val="22"/>
                <w:szCs w:val="22"/>
              </w:rPr>
            </w:pPr>
            <w:r w:rsidRPr="004C08A6">
              <w:rPr>
                <w:rFonts w:eastAsia="Calibri"/>
                <w:b/>
                <w:sz w:val="22"/>
                <w:szCs w:val="22"/>
              </w:rPr>
              <w:t>2008</w:t>
            </w:r>
          </w:p>
        </w:tc>
        <w:tc>
          <w:tcPr>
            <w:tcW w:w="1213" w:type="dxa"/>
            <w:shd w:val="clear" w:color="auto" w:fill="D9D9D9"/>
            <w:vAlign w:val="center"/>
          </w:tcPr>
          <w:p w14:paraId="76765BCE" w14:textId="77777777" w:rsidR="003B1168" w:rsidRPr="004C08A6" w:rsidRDefault="003B1168" w:rsidP="009753AA">
            <w:pPr>
              <w:ind w:left="426"/>
              <w:jc w:val="center"/>
              <w:rPr>
                <w:rFonts w:eastAsia="Calibri"/>
                <w:b/>
                <w:sz w:val="22"/>
                <w:szCs w:val="22"/>
              </w:rPr>
            </w:pPr>
            <w:r w:rsidRPr="004C08A6">
              <w:rPr>
                <w:rFonts w:eastAsia="Calibri"/>
                <w:b/>
                <w:sz w:val="22"/>
                <w:szCs w:val="22"/>
              </w:rPr>
              <w:t>2009</w:t>
            </w:r>
          </w:p>
        </w:tc>
        <w:tc>
          <w:tcPr>
            <w:tcW w:w="1214" w:type="dxa"/>
            <w:shd w:val="clear" w:color="auto" w:fill="D9D9D9"/>
            <w:vAlign w:val="center"/>
          </w:tcPr>
          <w:p w14:paraId="35ACF0BD" w14:textId="77777777" w:rsidR="003B1168" w:rsidRPr="004C08A6" w:rsidRDefault="003B1168" w:rsidP="009753AA">
            <w:pPr>
              <w:ind w:left="426"/>
              <w:jc w:val="center"/>
              <w:rPr>
                <w:rFonts w:eastAsia="Calibri"/>
                <w:b/>
                <w:sz w:val="22"/>
                <w:szCs w:val="22"/>
              </w:rPr>
            </w:pPr>
            <w:r w:rsidRPr="004C08A6">
              <w:rPr>
                <w:rFonts w:eastAsia="Calibri"/>
                <w:b/>
                <w:sz w:val="22"/>
                <w:szCs w:val="22"/>
              </w:rPr>
              <w:t>2010</w:t>
            </w:r>
          </w:p>
        </w:tc>
        <w:tc>
          <w:tcPr>
            <w:tcW w:w="1213" w:type="dxa"/>
            <w:shd w:val="clear" w:color="auto" w:fill="D9D9D9"/>
            <w:vAlign w:val="center"/>
          </w:tcPr>
          <w:p w14:paraId="469C42B9" w14:textId="77777777" w:rsidR="003B1168" w:rsidRPr="004C08A6" w:rsidRDefault="003B1168" w:rsidP="009753AA">
            <w:pPr>
              <w:ind w:left="426"/>
              <w:jc w:val="center"/>
              <w:rPr>
                <w:rFonts w:eastAsia="Calibri"/>
                <w:b/>
                <w:sz w:val="22"/>
                <w:szCs w:val="22"/>
              </w:rPr>
            </w:pPr>
            <w:r w:rsidRPr="004C08A6">
              <w:rPr>
                <w:rFonts w:eastAsia="Calibri"/>
                <w:b/>
                <w:sz w:val="22"/>
                <w:szCs w:val="22"/>
              </w:rPr>
              <w:t>2011</w:t>
            </w:r>
          </w:p>
        </w:tc>
        <w:tc>
          <w:tcPr>
            <w:tcW w:w="1214" w:type="dxa"/>
            <w:shd w:val="clear" w:color="auto" w:fill="D9D9D9"/>
            <w:vAlign w:val="center"/>
          </w:tcPr>
          <w:p w14:paraId="73B898A8" w14:textId="77777777" w:rsidR="003B1168" w:rsidRPr="004C08A6" w:rsidRDefault="003B1168" w:rsidP="009753AA">
            <w:pPr>
              <w:ind w:left="426"/>
              <w:jc w:val="center"/>
              <w:rPr>
                <w:rFonts w:eastAsia="Calibri"/>
                <w:b/>
                <w:sz w:val="22"/>
                <w:szCs w:val="22"/>
              </w:rPr>
            </w:pPr>
            <w:r w:rsidRPr="004C08A6">
              <w:rPr>
                <w:rFonts w:eastAsia="Calibri"/>
                <w:b/>
                <w:sz w:val="22"/>
                <w:szCs w:val="22"/>
              </w:rPr>
              <w:t>2012</w:t>
            </w:r>
          </w:p>
        </w:tc>
      </w:tr>
      <w:tr w:rsidR="003B1168" w:rsidRPr="004C08A6" w14:paraId="249D7BCB" w14:textId="77777777" w:rsidTr="009753AA">
        <w:trPr>
          <w:jc w:val="center"/>
        </w:trPr>
        <w:tc>
          <w:tcPr>
            <w:tcW w:w="2384" w:type="dxa"/>
            <w:shd w:val="clear" w:color="auto" w:fill="auto"/>
          </w:tcPr>
          <w:p w14:paraId="2E73446D" w14:textId="77777777" w:rsidR="003B1168" w:rsidRPr="004C08A6" w:rsidRDefault="003B1168" w:rsidP="009753AA">
            <w:pPr>
              <w:ind w:left="123"/>
              <w:rPr>
                <w:rFonts w:eastAsia="Calibri"/>
                <w:sz w:val="22"/>
                <w:szCs w:val="22"/>
              </w:rPr>
            </w:pPr>
            <w:r w:rsidRPr="004C08A6">
              <w:rPr>
                <w:rFonts w:eastAsia="Calibri"/>
                <w:sz w:val="22"/>
                <w:szCs w:val="22"/>
              </w:rPr>
              <w:t>burger</w:t>
            </w:r>
          </w:p>
        </w:tc>
        <w:tc>
          <w:tcPr>
            <w:tcW w:w="1213" w:type="dxa"/>
            <w:shd w:val="clear" w:color="auto" w:fill="auto"/>
          </w:tcPr>
          <w:p w14:paraId="1714CC23" w14:textId="77777777" w:rsidR="003B1168" w:rsidRPr="004C08A6" w:rsidRDefault="003B1168" w:rsidP="009753AA">
            <w:pPr>
              <w:ind w:left="426"/>
              <w:jc w:val="right"/>
              <w:rPr>
                <w:rFonts w:eastAsia="Calibri"/>
                <w:sz w:val="22"/>
                <w:szCs w:val="22"/>
              </w:rPr>
            </w:pPr>
            <w:r w:rsidRPr="004C08A6">
              <w:rPr>
                <w:rFonts w:eastAsia="Calibri"/>
                <w:sz w:val="22"/>
                <w:szCs w:val="22"/>
              </w:rPr>
              <w:t>32</w:t>
            </w:r>
          </w:p>
        </w:tc>
        <w:tc>
          <w:tcPr>
            <w:tcW w:w="1213" w:type="dxa"/>
            <w:shd w:val="clear" w:color="auto" w:fill="auto"/>
          </w:tcPr>
          <w:p w14:paraId="13E81995" w14:textId="77777777" w:rsidR="003B1168" w:rsidRPr="004C08A6" w:rsidRDefault="003B1168" w:rsidP="009753AA">
            <w:pPr>
              <w:ind w:left="426"/>
              <w:jc w:val="right"/>
              <w:rPr>
                <w:rFonts w:eastAsia="Calibri"/>
                <w:sz w:val="22"/>
                <w:szCs w:val="22"/>
              </w:rPr>
            </w:pPr>
            <w:r w:rsidRPr="004C08A6">
              <w:rPr>
                <w:rFonts w:eastAsia="Calibri"/>
                <w:sz w:val="22"/>
                <w:szCs w:val="22"/>
              </w:rPr>
              <w:t>50</w:t>
            </w:r>
          </w:p>
        </w:tc>
        <w:tc>
          <w:tcPr>
            <w:tcW w:w="1214" w:type="dxa"/>
            <w:shd w:val="clear" w:color="auto" w:fill="auto"/>
          </w:tcPr>
          <w:p w14:paraId="4A2A2BD1" w14:textId="77777777" w:rsidR="003B1168" w:rsidRPr="004C08A6" w:rsidRDefault="003B1168" w:rsidP="009753AA">
            <w:pPr>
              <w:ind w:left="426"/>
              <w:jc w:val="right"/>
              <w:rPr>
                <w:rFonts w:eastAsia="Calibri"/>
                <w:sz w:val="22"/>
                <w:szCs w:val="22"/>
              </w:rPr>
            </w:pPr>
            <w:r w:rsidRPr="004C08A6">
              <w:rPr>
                <w:rFonts w:eastAsia="Calibri"/>
                <w:sz w:val="22"/>
                <w:szCs w:val="22"/>
              </w:rPr>
              <w:t>61</w:t>
            </w:r>
          </w:p>
        </w:tc>
        <w:tc>
          <w:tcPr>
            <w:tcW w:w="1213" w:type="dxa"/>
            <w:shd w:val="clear" w:color="auto" w:fill="auto"/>
          </w:tcPr>
          <w:p w14:paraId="4EDFBDBA" w14:textId="77777777" w:rsidR="003B1168" w:rsidRPr="004C08A6" w:rsidRDefault="003B1168" w:rsidP="009753AA">
            <w:pPr>
              <w:ind w:left="426"/>
              <w:jc w:val="right"/>
              <w:rPr>
                <w:rFonts w:eastAsia="Calibri"/>
                <w:sz w:val="22"/>
                <w:szCs w:val="22"/>
              </w:rPr>
            </w:pPr>
            <w:r w:rsidRPr="004C08A6">
              <w:rPr>
                <w:rFonts w:eastAsia="Calibri"/>
                <w:sz w:val="22"/>
                <w:szCs w:val="22"/>
              </w:rPr>
              <w:t>36</w:t>
            </w:r>
          </w:p>
        </w:tc>
        <w:tc>
          <w:tcPr>
            <w:tcW w:w="1214" w:type="dxa"/>
            <w:shd w:val="clear" w:color="auto" w:fill="auto"/>
          </w:tcPr>
          <w:p w14:paraId="787E6960" w14:textId="77777777" w:rsidR="003B1168" w:rsidRPr="004C08A6" w:rsidRDefault="003B1168" w:rsidP="009753AA">
            <w:pPr>
              <w:ind w:left="426"/>
              <w:jc w:val="right"/>
              <w:rPr>
                <w:rFonts w:eastAsia="Calibri"/>
                <w:sz w:val="22"/>
                <w:szCs w:val="22"/>
              </w:rPr>
            </w:pPr>
            <w:r w:rsidRPr="004C08A6">
              <w:rPr>
                <w:rFonts w:eastAsia="Calibri"/>
                <w:sz w:val="22"/>
                <w:szCs w:val="22"/>
              </w:rPr>
              <w:t>36</w:t>
            </w:r>
          </w:p>
        </w:tc>
      </w:tr>
      <w:tr w:rsidR="003B1168" w:rsidRPr="004C08A6" w14:paraId="1AE47BD1" w14:textId="77777777" w:rsidTr="009753AA">
        <w:trPr>
          <w:jc w:val="center"/>
        </w:trPr>
        <w:tc>
          <w:tcPr>
            <w:tcW w:w="2384" w:type="dxa"/>
            <w:shd w:val="clear" w:color="auto" w:fill="auto"/>
          </w:tcPr>
          <w:p w14:paraId="48A2CE39" w14:textId="77777777" w:rsidR="003B1168" w:rsidRPr="004C08A6" w:rsidRDefault="003B1168" w:rsidP="009753AA">
            <w:pPr>
              <w:ind w:left="123"/>
              <w:rPr>
                <w:rFonts w:eastAsia="Calibri"/>
                <w:sz w:val="22"/>
                <w:szCs w:val="22"/>
              </w:rPr>
            </w:pPr>
            <w:r w:rsidRPr="004C08A6">
              <w:rPr>
                <w:rFonts w:eastAsia="Calibri"/>
                <w:sz w:val="22"/>
                <w:szCs w:val="22"/>
              </w:rPr>
              <w:t>cursist leerling</w:t>
            </w:r>
          </w:p>
        </w:tc>
        <w:tc>
          <w:tcPr>
            <w:tcW w:w="1213" w:type="dxa"/>
            <w:shd w:val="clear" w:color="auto" w:fill="auto"/>
          </w:tcPr>
          <w:p w14:paraId="28CE3261" w14:textId="77777777" w:rsidR="003B1168" w:rsidRPr="004C08A6" w:rsidRDefault="003B1168" w:rsidP="009753AA">
            <w:pPr>
              <w:ind w:left="426"/>
              <w:jc w:val="right"/>
              <w:rPr>
                <w:rFonts w:eastAsia="Calibri"/>
                <w:sz w:val="22"/>
                <w:szCs w:val="22"/>
              </w:rPr>
            </w:pPr>
            <w:r w:rsidRPr="004C08A6">
              <w:rPr>
                <w:rFonts w:eastAsia="Calibri"/>
                <w:sz w:val="22"/>
                <w:szCs w:val="22"/>
              </w:rPr>
              <w:t>0</w:t>
            </w:r>
          </w:p>
        </w:tc>
        <w:tc>
          <w:tcPr>
            <w:tcW w:w="1213" w:type="dxa"/>
            <w:shd w:val="clear" w:color="auto" w:fill="auto"/>
          </w:tcPr>
          <w:p w14:paraId="096F8CA2" w14:textId="77777777" w:rsidR="003B1168" w:rsidRPr="004C08A6" w:rsidRDefault="003B1168" w:rsidP="009753AA">
            <w:pPr>
              <w:ind w:left="426"/>
              <w:jc w:val="right"/>
              <w:rPr>
                <w:rFonts w:eastAsia="Calibri"/>
                <w:sz w:val="22"/>
                <w:szCs w:val="22"/>
              </w:rPr>
            </w:pPr>
            <w:r w:rsidRPr="004C08A6">
              <w:rPr>
                <w:rFonts w:eastAsia="Calibri"/>
                <w:sz w:val="22"/>
                <w:szCs w:val="22"/>
              </w:rPr>
              <w:t>0</w:t>
            </w:r>
          </w:p>
        </w:tc>
        <w:tc>
          <w:tcPr>
            <w:tcW w:w="1214" w:type="dxa"/>
            <w:shd w:val="clear" w:color="auto" w:fill="auto"/>
          </w:tcPr>
          <w:p w14:paraId="1772CAB7" w14:textId="77777777" w:rsidR="003B1168" w:rsidRPr="004C08A6" w:rsidRDefault="003B1168" w:rsidP="009753AA">
            <w:pPr>
              <w:ind w:left="426"/>
              <w:jc w:val="right"/>
              <w:rPr>
                <w:rFonts w:eastAsia="Calibri"/>
                <w:sz w:val="22"/>
                <w:szCs w:val="22"/>
              </w:rPr>
            </w:pPr>
            <w:r w:rsidRPr="004C08A6">
              <w:rPr>
                <w:rFonts w:eastAsia="Calibri"/>
                <w:sz w:val="22"/>
                <w:szCs w:val="22"/>
              </w:rPr>
              <w:t>1</w:t>
            </w:r>
          </w:p>
        </w:tc>
        <w:tc>
          <w:tcPr>
            <w:tcW w:w="1213" w:type="dxa"/>
            <w:shd w:val="clear" w:color="auto" w:fill="auto"/>
          </w:tcPr>
          <w:p w14:paraId="29D79A3C" w14:textId="77777777" w:rsidR="003B1168" w:rsidRPr="004C08A6" w:rsidRDefault="003B1168" w:rsidP="009753AA">
            <w:pPr>
              <w:ind w:left="426"/>
              <w:jc w:val="right"/>
              <w:rPr>
                <w:rFonts w:eastAsia="Calibri"/>
                <w:sz w:val="22"/>
                <w:szCs w:val="22"/>
              </w:rPr>
            </w:pPr>
            <w:r w:rsidRPr="004C08A6">
              <w:rPr>
                <w:rFonts w:eastAsia="Calibri"/>
                <w:sz w:val="22"/>
                <w:szCs w:val="22"/>
              </w:rPr>
              <w:t>0</w:t>
            </w:r>
          </w:p>
        </w:tc>
        <w:tc>
          <w:tcPr>
            <w:tcW w:w="1214" w:type="dxa"/>
            <w:shd w:val="clear" w:color="auto" w:fill="auto"/>
          </w:tcPr>
          <w:p w14:paraId="4F44BBC6" w14:textId="77777777" w:rsidR="003B1168" w:rsidRPr="004C08A6" w:rsidRDefault="003B1168" w:rsidP="009753AA">
            <w:pPr>
              <w:ind w:left="426"/>
              <w:jc w:val="right"/>
              <w:rPr>
                <w:rFonts w:eastAsia="Calibri"/>
                <w:sz w:val="22"/>
                <w:szCs w:val="22"/>
              </w:rPr>
            </w:pPr>
            <w:r w:rsidRPr="004C08A6">
              <w:rPr>
                <w:rFonts w:eastAsia="Calibri"/>
                <w:sz w:val="22"/>
                <w:szCs w:val="22"/>
              </w:rPr>
              <w:t>0</w:t>
            </w:r>
          </w:p>
        </w:tc>
      </w:tr>
      <w:tr w:rsidR="003B1168" w:rsidRPr="004C08A6" w14:paraId="0DF80B58" w14:textId="77777777" w:rsidTr="009753AA">
        <w:trPr>
          <w:jc w:val="center"/>
        </w:trPr>
        <w:tc>
          <w:tcPr>
            <w:tcW w:w="2384" w:type="dxa"/>
            <w:shd w:val="clear" w:color="auto" w:fill="auto"/>
          </w:tcPr>
          <w:p w14:paraId="4A6EAF15" w14:textId="77777777" w:rsidR="003B1168" w:rsidRPr="004C08A6" w:rsidRDefault="003B1168" w:rsidP="009753AA">
            <w:pPr>
              <w:ind w:left="123"/>
              <w:rPr>
                <w:rFonts w:eastAsia="Calibri"/>
                <w:sz w:val="22"/>
                <w:szCs w:val="22"/>
              </w:rPr>
            </w:pPr>
            <w:r w:rsidRPr="004C08A6">
              <w:rPr>
                <w:rFonts w:eastAsia="Calibri"/>
                <w:sz w:val="22"/>
                <w:szCs w:val="22"/>
              </w:rPr>
              <w:t>cursist werknemer</w:t>
            </w:r>
          </w:p>
        </w:tc>
        <w:tc>
          <w:tcPr>
            <w:tcW w:w="1213" w:type="dxa"/>
            <w:shd w:val="clear" w:color="auto" w:fill="auto"/>
          </w:tcPr>
          <w:p w14:paraId="133F8E46" w14:textId="77777777" w:rsidR="003B1168" w:rsidRPr="004C08A6" w:rsidRDefault="003B1168" w:rsidP="009753AA">
            <w:pPr>
              <w:ind w:left="426"/>
              <w:jc w:val="right"/>
              <w:rPr>
                <w:rFonts w:eastAsia="Calibri"/>
                <w:sz w:val="22"/>
                <w:szCs w:val="22"/>
              </w:rPr>
            </w:pPr>
            <w:r w:rsidRPr="004C08A6">
              <w:rPr>
                <w:rFonts w:eastAsia="Calibri"/>
                <w:sz w:val="22"/>
                <w:szCs w:val="22"/>
              </w:rPr>
              <w:t>3</w:t>
            </w:r>
          </w:p>
        </w:tc>
        <w:tc>
          <w:tcPr>
            <w:tcW w:w="1213" w:type="dxa"/>
            <w:shd w:val="clear" w:color="auto" w:fill="auto"/>
          </w:tcPr>
          <w:p w14:paraId="0841DE83" w14:textId="77777777" w:rsidR="003B1168" w:rsidRPr="004C08A6" w:rsidRDefault="003B1168" w:rsidP="009753AA">
            <w:pPr>
              <w:ind w:left="426"/>
              <w:jc w:val="right"/>
              <w:rPr>
                <w:rFonts w:eastAsia="Calibri"/>
                <w:sz w:val="22"/>
                <w:szCs w:val="22"/>
              </w:rPr>
            </w:pPr>
            <w:r w:rsidRPr="004C08A6">
              <w:rPr>
                <w:rFonts w:eastAsia="Calibri"/>
                <w:sz w:val="22"/>
                <w:szCs w:val="22"/>
              </w:rPr>
              <w:t>7</w:t>
            </w:r>
          </w:p>
        </w:tc>
        <w:tc>
          <w:tcPr>
            <w:tcW w:w="1214" w:type="dxa"/>
            <w:shd w:val="clear" w:color="auto" w:fill="auto"/>
          </w:tcPr>
          <w:p w14:paraId="6201FB37" w14:textId="77777777" w:rsidR="003B1168" w:rsidRPr="004C08A6" w:rsidRDefault="003B1168" w:rsidP="009753AA">
            <w:pPr>
              <w:ind w:left="426"/>
              <w:jc w:val="right"/>
              <w:rPr>
                <w:rFonts w:eastAsia="Calibri"/>
                <w:sz w:val="22"/>
                <w:szCs w:val="22"/>
              </w:rPr>
            </w:pPr>
            <w:r w:rsidRPr="004C08A6">
              <w:rPr>
                <w:rFonts w:eastAsia="Calibri"/>
                <w:sz w:val="22"/>
                <w:szCs w:val="22"/>
              </w:rPr>
              <w:t>3</w:t>
            </w:r>
          </w:p>
        </w:tc>
        <w:tc>
          <w:tcPr>
            <w:tcW w:w="1213" w:type="dxa"/>
            <w:shd w:val="clear" w:color="auto" w:fill="auto"/>
          </w:tcPr>
          <w:p w14:paraId="010F4C98" w14:textId="77777777" w:rsidR="003B1168" w:rsidRPr="004C08A6" w:rsidRDefault="003B1168" w:rsidP="009753AA">
            <w:pPr>
              <w:ind w:left="426"/>
              <w:jc w:val="right"/>
              <w:rPr>
                <w:rFonts w:eastAsia="Calibri"/>
                <w:sz w:val="22"/>
                <w:szCs w:val="22"/>
              </w:rPr>
            </w:pPr>
            <w:r w:rsidRPr="004C08A6">
              <w:rPr>
                <w:rFonts w:eastAsia="Calibri"/>
                <w:sz w:val="22"/>
                <w:szCs w:val="22"/>
              </w:rPr>
              <w:t>3</w:t>
            </w:r>
          </w:p>
        </w:tc>
        <w:tc>
          <w:tcPr>
            <w:tcW w:w="1214" w:type="dxa"/>
            <w:shd w:val="clear" w:color="auto" w:fill="auto"/>
          </w:tcPr>
          <w:p w14:paraId="42FA0E01" w14:textId="77777777" w:rsidR="003B1168" w:rsidRPr="004C08A6" w:rsidRDefault="003B1168" w:rsidP="009753AA">
            <w:pPr>
              <w:ind w:left="426"/>
              <w:jc w:val="right"/>
              <w:rPr>
                <w:rFonts w:eastAsia="Calibri"/>
                <w:sz w:val="22"/>
                <w:szCs w:val="22"/>
              </w:rPr>
            </w:pPr>
            <w:r w:rsidRPr="004C08A6">
              <w:rPr>
                <w:rFonts w:eastAsia="Calibri"/>
                <w:sz w:val="22"/>
                <w:szCs w:val="22"/>
              </w:rPr>
              <w:t>1</w:t>
            </w:r>
          </w:p>
        </w:tc>
      </w:tr>
      <w:tr w:rsidR="003B1168" w:rsidRPr="004C08A6" w14:paraId="0E4AC8D3" w14:textId="77777777" w:rsidTr="009753AA">
        <w:trPr>
          <w:jc w:val="center"/>
        </w:trPr>
        <w:tc>
          <w:tcPr>
            <w:tcW w:w="2384" w:type="dxa"/>
            <w:shd w:val="clear" w:color="auto" w:fill="auto"/>
          </w:tcPr>
          <w:p w14:paraId="7FD7D8C6" w14:textId="77777777" w:rsidR="003B1168" w:rsidRPr="004C08A6" w:rsidRDefault="003B1168" w:rsidP="009753AA">
            <w:pPr>
              <w:ind w:left="123"/>
              <w:rPr>
                <w:rFonts w:eastAsia="Calibri"/>
                <w:sz w:val="22"/>
                <w:szCs w:val="22"/>
              </w:rPr>
            </w:pPr>
            <w:r w:rsidRPr="004C08A6">
              <w:rPr>
                <w:rFonts w:eastAsia="Calibri"/>
                <w:sz w:val="22"/>
                <w:szCs w:val="22"/>
              </w:rPr>
              <w:t>cursist werkzoekende</w:t>
            </w:r>
          </w:p>
        </w:tc>
        <w:tc>
          <w:tcPr>
            <w:tcW w:w="1213" w:type="dxa"/>
            <w:shd w:val="clear" w:color="auto" w:fill="auto"/>
          </w:tcPr>
          <w:p w14:paraId="16A431C6" w14:textId="77777777" w:rsidR="003B1168" w:rsidRPr="004C08A6" w:rsidRDefault="003B1168" w:rsidP="009753AA">
            <w:pPr>
              <w:ind w:left="426"/>
              <w:jc w:val="right"/>
              <w:rPr>
                <w:rFonts w:eastAsia="Calibri"/>
                <w:sz w:val="22"/>
                <w:szCs w:val="22"/>
              </w:rPr>
            </w:pPr>
            <w:r w:rsidRPr="004C08A6">
              <w:rPr>
                <w:rFonts w:eastAsia="Calibri"/>
                <w:sz w:val="22"/>
                <w:szCs w:val="22"/>
              </w:rPr>
              <w:t>132</w:t>
            </w:r>
          </w:p>
        </w:tc>
        <w:tc>
          <w:tcPr>
            <w:tcW w:w="1213" w:type="dxa"/>
            <w:shd w:val="clear" w:color="auto" w:fill="auto"/>
          </w:tcPr>
          <w:p w14:paraId="34162690" w14:textId="77777777" w:rsidR="003B1168" w:rsidRPr="004C08A6" w:rsidRDefault="003B1168" w:rsidP="009753AA">
            <w:pPr>
              <w:ind w:left="426"/>
              <w:jc w:val="right"/>
              <w:rPr>
                <w:rFonts w:eastAsia="Calibri"/>
                <w:sz w:val="22"/>
                <w:szCs w:val="22"/>
              </w:rPr>
            </w:pPr>
            <w:r w:rsidRPr="004C08A6">
              <w:rPr>
                <w:rFonts w:eastAsia="Calibri"/>
                <w:sz w:val="22"/>
                <w:szCs w:val="22"/>
              </w:rPr>
              <w:t>124</w:t>
            </w:r>
          </w:p>
        </w:tc>
        <w:tc>
          <w:tcPr>
            <w:tcW w:w="1214" w:type="dxa"/>
            <w:shd w:val="clear" w:color="auto" w:fill="auto"/>
          </w:tcPr>
          <w:p w14:paraId="50D22D8A" w14:textId="77777777" w:rsidR="003B1168" w:rsidRPr="004C08A6" w:rsidRDefault="003B1168" w:rsidP="009753AA">
            <w:pPr>
              <w:ind w:left="426"/>
              <w:jc w:val="right"/>
              <w:rPr>
                <w:rFonts w:eastAsia="Calibri"/>
                <w:sz w:val="22"/>
                <w:szCs w:val="22"/>
              </w:rPr>
            </w:pPr>
            <w:r w:rsidRPr="004C08A6">
              <w:rPr>
                <w:rFonts w:eastAsia="Calibri"/>
                <w:sz w:val="22"/>
                <w:szCs w:val="22"/>
              </w:rPr>
              <w:t>121</w:t>
            </w:r>
          </w:p>
        </w:tc>
        <w:tc>
          <w:tcPr>
            <w:tcW w:w="1213" w:type="dxa"/>
            <w:shd w:val="clear" w:color="auto" w:fill="auto"/>
          </w:tcPr>
          <w:p w14:paraId="2A29EF0F" w14:textId="77777777" w:rsidR="003B1168" w:rsidRPr="004C08A6" w:rsidRDefault="003B1168" w:rsidP="009753AA">
            <w:pPr>
              <w:ind w:left="426"/>
              <w:jc w:val="right"/>
              <w:rPr>
                <w:rFonts w:eastAsia="Calibri"/>
                <w:sz w:val="22"/>
                <w:szCs w:val="22"/>
              </w:rPr>
            </w:pPr>
            <w:r w:rsidRPr="004C08A6">
              <w:rPr>
                <w:rFonts w:eastAsia="Calibri"/>
                <w:sz w:val="22"/>
                <w:szCs w:val="22"/>
              </w:rPr>
              <w:t>101</w:t>
            </w:r>
          </w:p>
        </w:tc>
        <w:tc>
          <w:tcPr>
            <w:tcW w:w="1214" w:type="dxa"/>
            <w:shd w:val="clear" w:color="auto" w:fill="auto"/>
          </w:tcPr>
          <w:p w14:paraId="25C4E9D1" w14:textId="77777777" w:rsidR="003B1168" w:rsidRPr="004C08A6" w:rsidRDefault="003B1168" w:rsidP="009753AA">
            <w:pPr>
              <w:ind w:left="426"/>
              <w:jc w:val="right"/>
              <w:rPr>
                <w:rFonts w:eastAsia="Calibri"/>
                <w:sz w:val="22"/>
                <w:szCs w:val="22"/>
              </w:rPr>
            </w:pPr>
            <w:r w:rsidRPr="004C08A6">
              <w:rPr>
                <w:rFonts w:eastAsia="Calibri"/>
                <w:sz w:val="22"/>
                <w:szCs w:val="22"/>
              </w:rPr>
              <w:t>65</w:t>
            </w:r>
          </w:p>
        </w:tc>
      </w:tr>
      <w:tr w:rsidR="003B1168" w:rsidRPr="004C08A6" w14:paraId="3C48A4FE" w14:textId="77777777" w:rsidTr="009753AA">
        <w:trPr>
          <w:jc w:val="center"/>
        </w:trPr>
        <w:tc>
          <w:tcPr>
            <w:tcW w:w="2384" w:type="dxa"/>
            <w:shd w:val="clear" w:color="auto" w:fill="auto"/>
          </w:tcPr>
          <w:p w14:paraId="66070E95" w14:textId="77777777" w:rsidR="003B1168" w:rsidRPr="004C08A6" w:rsidRDefault="003B1168" w:rsidP="009753AA">
            <w:pPr>
              <w:ind w:left="123"/>
              <w:rPr>
                <w:rFonts w:eastAsia="Calibri"/>
                <w:sz w:val="22"/>
                <w:szCs w:val="22"/>
              </w:rPr>
            </w:pPr>
            <w:r w:rsidRPr="004C08A6">
              <w:rPr>
                <w:rFonts w:eastAsia="Calibri"/>
                <w:sz w:val="22"/>
                <w:szCs w:val="22"/>
              </w:rPr>
              <w:t>organisatie</w:t>
            </w:r>
          </w:p>
        </w:tc>
        <w:tc>
          <w:tcPr>
            <w:tcW w:w="1213" w:type="dxa"/>
            <w:shd w:val="clear" w:color="auto" w:fill="auto"/>
          </w:tcPr>
          <w:p w14:paraId="37C7525B" w14:textId="77777777" w:rsidR="003B1168" w:rsidRPr="004C08A6" w:rsidRDefault="003B1168" w:rsidP="009753AA">
            <w:pPr>
              <w:ind w:left="426"/>
              <w:jc w:val="right"/>
              <w:rPr>
                <w:rFonts w:eastAsia="Calibri"/>
                <w:sz w:val="22"/>
                <w:szCs w:val="22"/>
              </w:rPr>
            </w:pPr>
            <w:r w:rsidRPr="004C08A6">
              <w:rPr>
                <w:rFonts w:eastAsia="Calibri"/>
                <w:sz w:val="22"/>
                <w:szCs w:val="22"/>
              </w:rPr>
              <w:t>6</w:t>
            </w:r>
          </w:p>
        </w:tc>
        <w:tc>
          <w:tcPr>
            <w:tcW w:w="1213" w:type="dxa"/>
            <w:shd w:val="clear" w:color="auto" w:fill="auto"/>
          </w:tcPr>
          <w:p w14:paraId="74AF39EF" w14:textId="77777777" w:rsidR="003B1168" w:rsidRPr="004C08A6" w:rsidRDefault="003B1168" w:rsidP="009753AA">
            <w:pPr>
              <w:ind w:left="426"/>
              <w:jc w:val="right"/>
              <w:rPr>
                <w:rFonts w:eastAsia="Calibri"/>
                <w:sz w:val="22"/>
                <w:szCs w:val="22"/>
              </w:rPr>
            </w:pPr>
            <w:r w:rsidRPr="004C08A6">
              <w:rPr>
                <w:rFonts w:eastAsia="Calibri"/>
                <w:sz w:val="22"/>
                <w:szCs w:val="22"/>
              </w:rPr>
              <w:t>12</w:t>
            </w:r>
          </w:p>
        </w:tc>
        <w:tc>
          <w:tcPr>
            <w:tcW w:w="1214" w:type="dxa"/>
            <w:shd w:val="clear" w:color="auto" w:fill="auto"/>
          </w:tcPr>
          <w:p w14:paraId="014E6D9B" w14:textId="77777777" w:rsidR="003B1168" w:rsidRPr="004C08A6" w:rsidRDefault="003B1168" w:rsidP="009753AA">
            <w:pPr>
              <w:ind w:left="426"/>
              <w:jc w:val="right"/>
              <w:rPr>
                <w:rFonts w:eastAsia="Calibri"/>
                <w:sz w:val="22"/>
                <w:szCs w:val="22"/>
              </w:rPr>
            </w:pPr>
            <w:r w:rsidRPr="004C08A6">
              <w:rPr>
                <w:rFonts w:eastAsia="Calibri"/>
                <w:sz w:val="22"/>
                <w:szCs w:val="22"/>
              </w:rPr>
              <w:t>10</w:t>
            </w:r>
          </w:p>
        </w:tc>
        <w:tc>
          <w:tcPr>
            <w:tcW w:w="1213" w:type="dxa"/>
            <w:shd w:val="clear" w:color="auto" w:fill="auto"/>
          </w:tcPr>
          <w:p w14:paraId="38CF7673" w14:textId="77777777" w:rsidR="003B1168" w:rsidRPr="004C08A6" w:rsidRDefault="003B1168" w:rsidP="009753AA">
            <w:pPr>
              <w:ind w:left="426"/>
              <w:jc w:val="right"/>
              <w:rPr>
                <w:rFonts w:eastAsia="Calibri"/>
                <w:sz w:val="22"/>
                <w:szCs w:val="22"/>
              </w:rPr>
            </w:pPr>
            <w:r w:rsidRPr="004C08A6">
              <w:rPr>
                <w:rFonts w:eastAsia="Calibri"/>
                <w:sz w:val="22"/>
                <w:szCs w:val="22"/>
              </w:rPr>
              <w:t>13</w:t>
            </w:r>
          </w:p>
        </w:tc>
        <w:tc>
          <w:tcPr>
            <w:tcW w:w="1214" w:type="dxa"/>
            <w:shd w:val="clear" w:color="auto" w:fill="auto"/>
          </w:tcPr>
          <w:p w14:paraId="09FFFAE4" w14:textId="77777777" w:rsidR="003B1168" w:rsidRPr="004C08A6" w:rsidRDefault="003B1168" w:rsidP="009753AA">
            <w:pPr>
              <w:ind w:left="426"/>
              <w:jc w:val="right"/>
              <w:rPr>
                <w:rFonts w:eastAsia="Calibri"/>
                <w:sz w:val="22"/>
                <w:szCs w:val="22"/>
              </w:rPr>
            </w:pPr>
            <w:r w:rsidRPr="004C08A6">
              <w:rPr>
                <w:rFonts w:eastAsia="Calibri"/>
                <w:sz w:val="22"/>
                <w:szCs w:val="22"/>
              </w:rPr>
              <w:t>11</w:t>
            </w:r>
          </w:p>
        </w:tc>
      </w:tr>
      <w:tr w:rsidR="003B1168" w:rsidRPr="004C08A6" w14:paraId="190FB691" w14:textId="77777777" w:rsidTr="009753AA">
        <w:trPr>
          <w:jc w:val="center"/>
        </w:trPr>
        <w:tc>
          <w:tcPr>
            <w:tcW w:w="2384" w:type="dxa"/>
            <w:shd w:val="clear" w:color="auto" w:fill="auto"/>
          </w:tcPr>
          <w:p w14:paraId="49EE6589" w14:textId="77777777" w:rsidR="003B1168" w:rsidRPr="004C08A6" w:rsidRDefault="003B1168" w:rsidP="009753AA">
            <w:pPr>
              <w:ind w:left="123"/>
              <w:rPr>
                <w:rFonts w:eastAsia="Calibri"/>
                <w:sz w:val="22"/>
                <w:szCs w:val="22"/>
              </w:rPr>
            </w:pPr>
            <w:r w:rsidRPr="004C08A6">
              <w:rPr>
                <w:rFonts w:eastAsia="Calibri"/>
                <w:sz w:val="22"/>
                <w:szCs w:val="22"/>
              </w:rPr>
              <w:t>overheid</w:t>
            </w:r>
          </w:p>
        </w:tc>
        <w:tc>
          <w:tcPr>
            <w:tcW w:w="1213" w:type="dxa"/>
            <w:shd w:val="clear" w:color="auto" w:fill="auto"/>
          </w:tcPr>
          <w:p w14:paraId="59BA1AA0" w14:textId="77777777" w:rsidR="003B1168" w:rsidRPr="004C08A6" w:rsidRDefault="003B1168" w:rsidP="009753AA">
            <w:pPr>
              <w:ind w:left="426"/>
              <w:jc w:val="right"/>
              <w:rPr>
                <w:rFonts w:eastAsia="Calibri"/>
                <w:sz w:val="22"/>
                <w:szCs w:val="22"/>
              </w:rPr>
            </w:pPr>
            <w:r w:rsidRPr="004C08A6">
              <w:rPr>
                <w:rFonts w:eastAsia="Calibri"/>
                <w:sz w:val="22"/>
                <w:szCs w:val="22"/>
              </w:rPr>
              <w:t>3</w:t>
            </w:r>
          </w:p>
        </w:tc>
        <w:tc>
          <w:tcPr>
            <w:tcW w:w="1213" w:type="dxa"/>
            <w:shd w:val="clear" w:color="auto" w:fill="auto"/>
          </w:tcPr>
          <w:p w14:paraId="539C4E81" w14:textId="77777777" w:rsidR="003B1168" w:rsidRPr="004C08A6" w:rsidRDefault="003B1168" w:rsidP="009753AA">
            <w:pPr>
              <w:ind w:left="426"/>
              <w:jc w:val="right"/>
              <w:rPr>
                <w:rFonts w:eastAsia="Calibri"/>
                <w:sz w:val="22"/>
                <w:szCs w:val="22"/>
              </w:rPr>
            </w:pPr>
            <w:r w:rsidRPr="004C08A6">
              <w:rPr>
                <w:rFonts w:eastAsia="Calibri"/>
                <w:sz w:val="22"/>
                <w:szCs w:val="22"/>
              </w:rPr>
              <w:t>3</w:t>
            </w:r>
          </w:p>
        </w:tc>
        <w:tc>
          <w:tcPr>
            <w:tcW w:w="1214" w:type="dxa"/>
            <w:shd w:val="clear" w:color="auto" w:fill="auto"/>
          </w:tcPr>
          <w:p w14:paraId="2E7C97A9" w14:textId="77777777" w:rsidR="003B1168" w:rsidRPr="004C08A6" w:rsidRDefault="003B1168" w:rsidP="009753AA">
            <w:pPr>
              <w:ind w:left="426"/>
              <w:jc w:val="right"/>
              <w:rPr>
                <w:rFonts w:eastAsia="Calibri"/>
                <w:sz w:val="22"/>
                <w:szCs w:val="22"/>
              </w:rPr>
            </w:pPr>
            <w:r w:rsidRPr="004C08A6">
              <w:rPr>
                <w:rFonts w:eastAsia="Calibri"/>
                <w:sz w:val="22"/>
                <w:szCs w:val="22"/>
              </w:rPr>
              <w:t>1</w:t>
            </w:r>
          </w:p>
        </w:tc>
        <w:tc>
          <w:tcPr>
            <w:tcW w:w="1213" w:type="dxa"/>
            <w:shd w:val="clear" w:color="auto" w:fill="auto"/>
          </w:tcPr>
          <w:p w14:paraId="7CD2FE57" w14:textId="77777777" w:rsidR="003B1168" w:rsidRPr="004C08A6" w:rsidRDefault="003B1168" w:rsidP="009753AA">
            <w:pPr>
              <w:ind w:left="426"/>
              <w:jc w:val="right"/>
              <w:rPr>
                <w:rFonts w:eastAsia="Calibri"/>
                <w:sz w:val="22"/>
                <w:szCs w:val="22"/>
              </w:rPr>
            </w:pPr>
            <w:r w:rsidRPr="004C08A6">
              <w:rPr>
                <w:rFonts w:eastAsia="Calibri"/>
                <w:sz w:val="22"/>
                <w:szCs w:val="22"/>
              </w:rPr>
              <w:t>1</w:t>
            </w:r>
          </w:p>
        </w:tc>
        <w:tc>
          <w:tcPr>
            <w:tcW w:w="1214" w:type="dxa"/>
            <w:shd w:val="clear" w:color="auto" w:fill="auto"/>
          </w:tcPr>
          <w:p w14:paraId="4574488A" w14:textId="77777777" w:rsidR="003B1168" w:rsidRPr="004C08A6" w:rsidRDefault="003B1168" w:rsidP="009753AA">
            <w:pPr>
              <w:ind w:left="426"/>
              <w:jc w:val="right"/>
              <w:rPr>
                <w:rFonts w:eastAsia="Calibri"/>
                <w:sz w:val="22"/>
                <w:szCs w:val="22"/>
              </w:rPr>
            </w:pPr>
            <w:r w:rsidRPr="004C08A6">
              <w:rPr>
                <w:rFonts w:eastAsia="Calibri"/>
                <w:sz w:val="22"/>
                <w:szCs w:val="22"/>
              </w:rPr>
              <w:t>1</w:t>
            </w:r>
          </w:p>
        </w:tc>
      </w:tr>
      <w:tr w:rsidR="003B1168" w:rsidRPr="004C08A6" w14:paraId="58B15A6B" w14:textId="77777777" w:rsidTr="009753AA">
        <w:trPr>
          <w:jc w:val="center"/>
        </w:trPr>
        <w:tc>
          <w:tcPr>
            <w:tcW w:w="2384" w:type="dxa"/>
            <w:shd w:val="clear" w:color="auto" w:fill="auto"/>
          </w:tcPr>
          <w:p w14:paraId="0ADBA9C0" w14:textId="77777777" w:rsidR="003B1168" w:rsidRPr="004C08A6" w:rsidRDefault="003B1168" w:rsidP="009753AA">
            <w:pPr>
              <w:ind w:left="123"/>
              <w:rPr>
                <w:rFonts w:eastAsia="Calibri"/>
                <w:sz w:val="22"/>
                <w:szCs w:val="22"/>
              </w:rPr>
            </w:pPr>
            <w:r w:rsidRPr="004C08A6">
              <w:rPr>
                <w:rFonts w:eastAsia="Calibri"/>
                <w:sz w:val="22"/>
                <w:szCs w:val="22"/>
              </w:rPr>
              <w:t>werkgever</w:t>
            </w:r>
          </w:p>
        </w:tc>
        <w:tc>
          <w:tcPr>
            <w:tcW w:w="1213" w:type="dxa"/>
            <w:shd w:val="clear" w:color="auto" w:fill="auto"/>
          </w:tcPr>
          <w:p w14:paraId="280BF2C2" w14:textId="77777777" w:rsidR="003B1168" w:rsidRPr="004C08A6" w:rsidRDefault="003B1168" w:rsidP="009753AA">
            <w:pPr>
              <w:ind w:left="426"/>
              <w:jc w:val="right"/>
              <w:rPr>
                <w:rFonts w:eastAsia="Calibri"/>
                <w:sz w:val="22"/>
                <w:szCs w:val="22"/>
              </w:rPr>
            </w:pPr>
            <w:r w:rsidRPr="004C08A6">
              <w:rPr>
                <w:rFonts w:eastAsia="Calibri"/>
                <w:sz w:val="22"/>
                <w:szCs w:val="22"/>
              </w:rPr>
              <w:t>51</w:t>
            </w:r>
          </w:p>
        </w:tc>
        <w:tc>
          <w:tcPr>
            <w:tcW w:w="1213" w:type="dxa"/>
            <w:shd w:val="clear" w:color="auto" w:fill="auto"/>
          </w:tcPr>
          <w:p w14:paraId="6D6CC54E" w14:textId="77777777" w:rsidR="003B1168" w:rsidRPr="004C08A6" w:rsidRDefault="003B1168" w:rsidP="009753AA">
            <w:pPr>
              <w:ind w:left="426"/>
              <w:jc w:val="right"/>
              <w:rPr>
                <w:rFonts w:eastAsia="Calibri"/>
                <w:sz w:val="22"/>
                <w:szCs w:val="22"/>
              </w:rPr>
            </w:pPr>
            <w:r w:rsidRPr="004C08A6">
              <w:rPr>
                <w:rFonts w:eastAsia="Calibri"/>
                <w:sz w:val="22"/>
                <w:szCs w:val="22"/>
              </w:rPr>
              <w:t>58</w:t>
            </w:r>
          </w:p>
        </w:tc>
        <w:tc>
          <w:tcPr>
            <w:tcW w:w="1214" w:type="dxa"/>
            <w:shd w:val="clear" w:color="auto" w:fill="auto"/>
          </w:tcPr>
          <w:p w14:paraId="00DA3075" w14:textId="77777777" w:rsidR="003B1168" w:rsidRPr="004C08A6" w:rsidRDefault="003B1168" w:rsidP="009753AA">
            <w:pPr>
              <w:ind w:left="426"/>
              <w:jc w:val="right"/>
              <w:rPr>
                <w:rFonts w:eastAsia="Calibri"/>
                <w:sz w:val="22"/>
                <w:szCs w:val="22"/>
              </w:rPr>
            </w:pPr>
            <w:r w:rsidRPr="004C08A6">
              <w:rPr>
                <w:rFonts w:eastAsia="Calibri"/>
                <w:sz w:val="22"/>
                <w:szCs w:val="22"/>
              </w:rPr>
              <w:t>63</w:t>
            </w:r>
          </w:p>
        </w:tc>
        <w:tc>
          <w:tcPr>
            <w:tcW w:w="1213" w:type="dxa"/>
            <w:shd w:val="clear" w:color="auto" w:fill="auto"/>
          </w:tcPr>
          <w:p w14:paraId="4D81BA5E" w14:textId="77777777" w:rsidR="003B1168" w:rsidRPr="004C08A6" w:rsidRDefault="003B1168" w:rsidP="009753AA">
            <w:pPr>
              <w:ind w:left="426"/>
              <w:jc w:val="right"/>
              <w:rPr>
                <w:rFonts w:eastAsia="Calibri"/>
                <w:sz w:val="22"/>
                <w:szCs w:val="22"/>
              </w:rPr>
            </w:pPr>
            <w:r w:rsidRPr="004C08A6">
              <w:rPr>
                <w:rFonts w:eastAsia="Calibri"/>
                <w:sz w:val="22"/>
                <w:szCs w:val="22"/>
              </w:rPr>
              <w:t>59</w:t>
            </w:r>
          </w:p>
        </w:tc>
        <w:tc>
          <w:tcPr>
            <w:tcW w:w="1214" w:type="dxa"/>
            <w:shd w:val="clear" w:color="auto" w:fill="auto"/>
          </w:tcPr>
          <w:p w14:paraId="04D77508" w14:textId="77777777" w:rsidR="003B1168" w:rsidRPr="004C08A6" w:rsidRDefault="003B1168" w:rsidP="009753AA">
            <w:pPr>
              <w:ind w:left="426"/>
              <w:jc w:val="right"/>
              <w:rPr>
                <w:rFonts w:eastAsia="Calibri"/>
                <w:sz w:val="22"/>
                <w:szCs w:val="22"/>
              </w:rPr>
            </w:pPr>
            <w:r w:rsidRPr="004C08A6">
              <w:rPr>
                <w:rFonts w:eastAsia="Calibri"/>
                <w:sz w:val="22"/>
                <w:szCs w:val="22"/>
              </w:rPr>
              <w:t>77</w:t>
            </w:r>
          </w:p>
        </w:tc>
      </w:tr>
      <w:tr w:rsidR="003B1168" w:rsidRPr="004C08A6" w14:paraId="0C195B07" w14:textId="77777777" w:rsidTr="009753AA">
        <w:trPr>
          <w:jc w:val="center"/>
        </w:trPr>
        <w:tc>
          <w:tcPr>
            <w:tcW w:w="2384" w:type="dxa"/>
            <w:shd w:val="clear" w:color="auto" w:fill="auto"/>
          </w:tcPr>
          <w:p w14:paraId="26E6A2A6" w14:textId="77777777" w:rsidR="003B1168" w:rsidRPr="004C08A6" w:rsidRDefault="003B1168" w:rsidP="009753AA">
            <w:pPr>
              <w:ind w:left="123"/>
              <w:rPr>
                <w:rFonts w:eastAsia="Calibri"/>
                <w:sz w:val="22"/>
                <w:szCs w:val="22"/>
              </w:rPr>
            </w:pPr>
            <w:r w:rsidRPr="004C08A6">
              <w:rPr>
                <w:rFonts w:eastAsia="Calibri"/>
                <w:sz w:val="22"/>
                <w:szCs w:val="22"/>
              </w:rPr>
              <w:t>werknemer</w:t>
            </w:r>
          </w:p>
        </w:tc>
        <w:tc>
          <w:tcPr>
            <w:tcW w:w="1213" w:type="dxa"/>
            <w:shd w:val="clear" w:color="auto" w:fill="auto"/>
          </w:tcPr>
          <w:p w14:paraId="78FA83BB" w14:textId="77777777" w:rsidR="003B1168" w:rsidRPr="004C08A6" w:rsidRDefault="003B1168" w:rsidP="009753AA">
            <w:pPr>
              <w:ind w:left="426"/>
              <w:jc w:val="right"/>
              <w:rPr>
                <w:rFonts w:eastAsia="Calibri"/>
                <w:sz w:val="22"/>
                <w:szCs w:val="22"/>
              </w:rPr>
            </w:pPr>
            <w:r w:rsidRPr="004C08A6">
              <w:rPr>
                <w:rFonts w:eastAsia="Calibri"/>
                <w:sz w:val="22"/>
                <w:szCs w:val="22"/>
              </w:rPr>
              <w:t>100</w:t>
            </w:r>
          </w:p>
        </w:tc>
        <w:tc>
          <w:tcPr>
            <w:tcW w:w="1213" w:type="dxa"/>
            <w:shd w:val="clear" w:color="auto" w:fill="auto"/>
          </w:tcPr>
          <w:p w14:paraId="3D9C9D70" w14:textId="77777777" w:rsidR="003B1168" w:rsidRPr="004C08A6" w:rsidRDefault="003B1168" w:rsidP="009753AA">
            <w:pPr>
              <w:ind w:left="426"/>
              <w:jc w:val="right"/>
              <w:rPr>
                <w:rFonts w:eastAsia="Calibri"/>
                <w:sz w:val="22"/>
                <w:szCs w:val="22"/>
              </w:rPr>
            </w:pPr>
            <w:r w:rsidRPr="004C08A6">
              <w:rPr>
                <w:rFonts w:eastAsia="Calibri"/>
                <w:sz w:val="22"/>
                <w:szCs w:val="22"/>
              </w:rPr>
              <w:t>140</w:t>
            </w:r>
          </w:p>
        </w:tc>
        <w:tc>
          <w:tcPr>
            <w:tcW w:w="1214" w:type="dxa"/>
            <w:shd w:val="clear" w:color="auto" w:fill="auto"/>
          </w:tcPr>
          <w:p w14:paraId="3C5098F2" w14:textId="77777777" w:rsidR="003B1168" w:rsidRPr="004C08A6" w:rsidRDefault="003B1168" w:rsidP="009753AA">
            <w:pPr>
              <w:ind w:left="426"/>
              <w:jc w:val="right"/>
              <w:rPr>
                <w:rFonts w:eastAsia="Calibri"/>
                <w:sz w:val="22"/>
                <w:szCs w:val="22"/>
              </w:rPr>
            </w:pPr>
            <w:r w:rsidRPr="004C08A6">
              <w:rPr>
                <w:rFonts w:eastAsia="Calibri"/>
                <w:sz w:val="22"/>
                <w:szCs w:val="22"/>
              </w:rPr>
              <w:t>180</w:t>
            </w:r>
          </w:p>
        </w:tc>
        <w:tc>
          <w:tcPr>
            <w:tcW w:w="1213" w:type="dxa"/>
            <w:shd w:val="clear" w:color="auto" w:fill="auto"/>
          </w:tcPr>
          <w:p w14:paraId="7B084BC9" w14:textId="77777777" w:rsidR="003B1168" w:rsidRPr="004C08A6" w:rsidRDefault="003B1168" w:rsidP="009753AA">
            <w:pPr>
              <w:ind w:left="426"/>
              <w:jc w:val="right"/>
              <w:rPr>
                <w:rFonts w:eastAsia="Calibri"/>
                <w:sz w:val="22"/>
                <w:szCs w:val="22"/>
              </w:rPr>
            </w:pPr>
            <w:r w:rsidRPr="004C08A6">
              <w:rPr>
                <w:rFonts w:eastAsia="Calibri"/>
                <w:sz w:val="22"/>
                <w:szCs w:val="22"/>
              </w:rPr>
              <w:t>121</w:t>
            </w:r>
          </w:p>
        </w:tc>
        <w:tc>
          <w:tcPr>
            <w:tcW w:w="1214" w:type="dxa"/>
            <w:shd w:val="clear" w:color="auto" w:fill="auto"/>
          </w:tcPr>
          <w:p w14:paraId="08504FFD" w14:textId="77777777" w:rsidR="003B1168" w:rsidRPr="004C08A6" w:rsidRDefault="003B1168" w:rsidP="009753AA">
            <w:pPr>
              <w:ind w:left="426"/>
              <w:jc w:val="right"/>
              <w:rPr>
                <w:rFonts w:eastAsia="Calibri"/>
                <w:sz w:val="22"/>
                <w:szCs w:val="22"/>
              </w:rPr>
            </w:pPr>
            <w:r w:rsidRPr="004C08A6">
              <w:rPr>
                <w:rFonts w:eastAsia="Calibri"/>
                <w:sz w:val="22"/>
                <w:szCs w:val="22"/>
              </w:rPr>
              <w:t>103</w:t>
            </w:r>
          </w:p>
        </w:tc>
      </w:tr>
      <w:tr w:rsidR="003B1168" w:rsidRPr="004C08A6" w14:paraId="57043D9B" w14:textId="77777777" w:rsidTr="009753AA">
        <w:trPr>
          <w:jc w:val="center"/>
        </w:trPr>
        <w:tc>
          <w:tcPr>
            <w:tcW w:w="2384" w:type="dxa"/>
            <w:shd w:val="clear" w:color="auto" w:fill="auto"/>
          </w:tcPr>
          <w:p w14:paraId="43C5E546" w14:textId="77777777" w:rsidR="003B1168" w:rsidRPr="004C08A6" w:rsidRDefault="003B1168" w:rsidP="009753AA">
            <w:pPr>
              <w:ind w:left="123"/>
              <w:rPr>
                <w:rFonts w:eastAsia="Calibri"/>
                <w:sz w:val="22"/>
                <w:szCs w:val="22"/>
              </w:rPr>
            </w:pPr>
            <w:r w:rsidRPr="004C08A6">
              <w:rPr>
                <w:rFonts w:eastAsia="Calibri"/>
                <w:sz w:val="22"/>
                <w:szCs w:val="22"/>
              </w:rPr>
              <w:t>werkzoekende</w:t>
            </w:r>
          </w:p>
        </w:tc>
        <w:tc>
          <w:tcPr>
            <w:tcW w:w="1213" w:type="dxa"/>
            <w:shd w:val="clear" w:color="auto" w:fill="auto"/>
          </w:tcPr>
          <w:p w14:paraId="19F97E15" w14:textId="77777777" w:rsidR="003B1168" w:rsidRPr="004C08A6" w:rsidRDefault="003B1168" w:rsidP="009753AA">
            <w:pPr>
              <w:ind w:left="426"/>
              <w:jc w:val="right"/>
              <w:rPr>
                <w:rFonts w:eastAsia="Calibri"/>
                <w:sz w:val="22"/>
                <w:szCs w:val="22"/>
              </w:rPr>
            </w:pPr>
            <w:r w:rsidRPr="004C08A6">
              <w:rPr>
                <w:rFonts w:eastAsia="Calibri"/>
                <w:sz w:val="22"/>
                <w:szCs w:val="22"/>
              </w:rPr>
              <w:t>798</w:t>
            </w:r>
          </w:p>
        </w:tc>
        <w:tc>
          <w:tcPr>
            <w:tcW w:w="1213" w:type="dxa"/>
            <w:shd w:val="clear" w:color="auto" w:fill="auto"/>
          </w:tcPr>
          <w:p w14:paraId="1366A254" w14:textId="77777777" w:rsidR="003B1168" w:rsidRPr="004C08A6" w:rsidRDefault="003B1168" w:rsidP="009753AA">
            <w:pPr>
              <w:ind w:left="426"/>
              <w:jc w:val="right"/>
              <w:rPr>
                <w:rFonts w:eastAsia="Calibri"/>
                <w:sz w:val="22"/>
                <w:szCs w:val="22"/>
              </w:rPr>
            </w:pPr>
            <w:r w:rsidRPr="004C08A6">
              <w:rPr>
                <w:rFonts w:eastAsia="Calibri"/>
                <w:sz w:val="22"/>
                <w:szCs w:val="22"/>
              </w:rPr>
              <w:t>1027</w:t>
            </w:r>
          </w:p>
        </w:tc>
        <w:tc>
          <w:tcPr>
            <w:tcW w:w="1214" w:type="dxa"/>
            <w:shd w:val="clear" w:color="auto" w:fill="auto"/>
          </w:tcPr>
          <w:p w14:paraId="636E3AEB" w14:textId="77777777" w:rsidR="003B1168" w:rsidRPr="004C08A6" w:rsidRDefault="003B1168" w:rsidP="009753AA">
            <w:pPr>
              <w:ind w:left="426"/>
              <w:jc w:val="right"/>
              <w:rPr>
                <w:rFonts w:eastAsia="Calibri"/>
                <w:sz w:val="22"/>
                <w:szCs w:val="22"/>
              </w:rPr>
            </w:pPr>
            <w:r w:rsidRPr="004C08A6">
              <w:rPr>
                <w:rFonts w:eastAsia="Calibri"/>
                <w:sz w:val="22"/>
                <w:szCs w:val="22"/>
              </w:rPr>
              <w:t>1054</w:t>
            </w:r>
          </w:p>
        </w:tc>
        <w:tc>
          <w:tcPr>
            <w:tcW w:w="1213" w:type="dxa"/>
            <w:shd w:val="clear" w:color="auto" w:fill="auto"/>
          </w:tcPr>
          <w:p w14:paraId="16D73160" w14:textId="77777777" w:rsidR="003B1168" w:rsidRPr="004C08A6" w:rsidRDefault="003B1168" w:rsidP="009753AA">
            <w:pPr>
              <w:ind w:left="426"/>
              <w:jc w:val="right"/>
              <w:rPr>
                <w:rFonts w:eastAsia="Calibri"/>
                <w:sz w:val="22"/>
                <w:szCs w:val="22"/>
              </w:rPr>
            </w:pPr>
            <w:r w:rsidRPr="004C08A6">
              <w:rPr>
                <w:rFonts w:eastAsia="Calibri"/>
                <w:sz w:val="22"/>
                <w:szCs w:val="22"/>
              </w:rPr>
              <w:t>983</w:t>
            </w:r>
          </w:p>
        </w:tc>
        <w:tc>
          <w:tcPr>
            <w:tcW w:w="1214" w:type="dxa"/>
            <w:shd w:val="clear" w:color="auto" w:fill="auto"/>
          </w:tcPr>
          <w:p w14:paraId="588DE7D8" w14:textId="77777777" w:rsidR="003B1168" w:rsidRPr="004C08A6" w:rsidRDefault="003B1168" w:rsidP="009753AA">
            <w:pPr>
              <w:ind w:left="426"/>
              <w:jc w:val="right"/>
              <w:rPr>
                <w:rFonts w:eastAsia="Calibri"/>
                <w:sz w:val="22"/>
                <w:szCs w:val="22"/>
              </w:rPr>
            </w:pPr>
            <w:r w:rsidRPr="004C08A6">
              <w:rPr>
                <w:rFonts w:eastAsia="Calibri"/>
                <w:sz w:val="22"/>
                <w:szCs w:val="22"/>
              </w:rPr>
              <w:t>1106</w:t>
            </w:r>
          </w:p>
        </w:tc>
      </w:tr>
      <w:tr w:rsidR="003B1168" w:rsidRPr="004C08A6" w14:paraId="7D2A8BE4" w14:textId="77777777" w:rsidTr="009753AA">
        <w:trPr>
          <w:jc w:val="center"/>
        </w:trPr>
        <w:tc>
          <w:tcPr>
            <w:tcW w:w="2384" w:type="dxa"/>
            <w:shd w:val="clear" w:color="auto" w:fill="auto"/>
          </w:tcPr>
          <w:p w14:paraId="58BC51FA" w14:textId="77777777" w:rsidR="003B1168" w:rsidRPr="004C08A6" w:rsidRDefault="003B1168" w:rsidP="009753AA">
            <w:pPr>
              <w:ind w:left="123"/>
              <w:rPr>
                <w:rFonts w:eastAsia="Calibri"/>
                <w:b/>
                <w:sz w:val="22"/>
                <w:szCs w:val="22"/>
              </w:rPr>
            </w:pPr>
            <w:r w:rsidRPr="004C08A6">
              <w:rPr>
                <w:rFonts w:eastAsia="Calibri"/>
                <w:b/>
                <w:sz w:val="22"/>
                <w:szCs w:val="22"/>
              </w:rPr>
              <w:t xml:space="preserve">totaal </w:t>
            </w:r>
          </w:p>
        </w:tc>
        <w:tc>
          <w:tcPr>
            <w:tcW w:w="1213" w:type="dxa"/>
            <w:shd w:val="clear" w:color="auto" w:fill="auto"/>
          </w:tcPr>
          <w:p w14:paraId="4BA1C886" w14:textId="77777777" w:rsidR="003B1168" w:rsidRPr="004C08A6" w:rsidRDefault="003B1168" w:rsidP="009753AA">
            <w:pPr>
              <w:ind w:left="426"/>
              <w:jc w:val="right"/>
              <w:rPr>
                <w:rFonts w:eastAsia="Calibri"/>
                <w:b/>
                <w:sz w:val="22"/>
                <w:szCs w:val="22"/>
              </w:rPr>
            </w:pPr>
            <w:r w:rsidRPr="004C08A6">
              <w:rPr>
                <w:rFonts w:eastAsia="Calibri"/>
                <w:b/>
                <w:sz w:val="22"/>
                <w:szCs w:val="22"/>
              </w:rPr>
              <w:fldChar w:fldCharType="begin"/>
            </w:r>
            <w:r w:rsidRPr="004C08A6">
              <w:rPr>
                <w:rFonts w:eastAsia="Calibri"/>
                <w:b/>
                <w:sz w:val="22"/>
                <w:szCs w:val="22"/>
              </w:rPr>
              <w:instrText xml:space="preserve"> =SUM(ABOVE) </w:instrText>
            </w:r>
            <w:r w:rsidRPr="004C08A6">
              <w:rPr>
                <w:rFonts w:eastAsia="Calibri"/>
                <w:b/>
                <w:sz w:val="22"/>
                <w:szCs w:val="22"/>
              </w:rPr>
              <w:fldChar w:fldCharType="separate"/>
            </w:r>
            <w:r w:rsidRPr="004C08A6">
              <w:rPr>
                <w:rFonts w:eastAsia="Calibri"/>
                <w:b/>
                <w:noProof/>
                <w:sz w:val="22"/>
                <w:szCs w:val="22"/>
              </w:rPr>
              <w:t>1125</w:t>
            </w:r>
            <w:r w:rsidRPr="004C08A6">
              <w:rPr>
                <w:rFonts w:eastAsia="Calibri"/>
                <w:b/>
                <w:sz w:val="22"/>
                <w:szCs w:val="22"/>
              </w:rPr>
              <w:fldChar w:fldCharType="end"/>
            </w:r>
          </w:p>
        </w:tc>
        <w:tc>
          <w:tcPr>
            <w:tcW w:w="1213" w:type="dxa"/>
            <w:shd w:val="clear" w:color="auto" w:fill="auto"/>
          </w:tcPr>
          <w:p w14:paraId="18969B51" w14:textId="77777777" w:rsidR="003B1168" w:rsidRPr="004C08A6" w:rsidRDefault="003B1168" w:rsidP="009753AA">
            <w:pPr>
              <w:ind w:left="426"/>
              <w:jc w:val="right"/>
              <w:rPr>
                <w:rFonts w:eastAsia="Calibri"/>
                <w:b/>
                <w:sz w:val="22"/>
                <w:szCs w:val="22"/>
              </w:rPr>
            </w:pPr>
            <w:r w:rsidRPr="004C08A6">
              <w:rPr>
                <w:rFonts w:eastAsia="Calibri"/>
                <w:b/>
                <w:sz w:val="22"/>
                <w:szCs w:val="22"/>
              </w:rPr>
              <w:t>1421</w:t>
            </w:r>
          </w:p>
        </w:tc>
        <w:tc>
          <w:tcPr>
            <w:tcW w:w="1214" w:type="dxa"/>
            <w:shd w:val="clear" w:color="auto" w:fill="auto"/>
          </w:tcPr>
          <w:p w14:paraId="64D135B6" w14:textId="77777777" w:rsidR="003B1168" w:rsidRPr="004C08A6" w:rsidRDefault="003B1168" w:rsidP="009753AA">
            <w:pPr>
              <w:ind w:left="426"/>
              <w:jc w:val="right"/>
              <w:rPr>
                <w:rFonts w:eastAsia="Calibri"/>
                <w:b/>
                <w:sz w:val="22"/>
                <w:szCs w:val="22"/>
              </w:rPr>
            </w:pPr>
            <w:r w:rsidRPr="004C08A6">
              <w:rPr>
                <w:rFonts w:eastAsia="Calibri"/>
                <w:b/>
                <w:sz w:val="22"/>
                <w:szCs w:val="22"/>
              </w:rPr>
              <w:fldChar w:fldCharType="begin"/>
            </w:r>
            <w:r w:rsidRPr="004C08A6">
              <w:rPr>
                <w:rFonts w:eastAsia="Calibri"/>
                <w:b/>
                <w:sz w:val="22"/>
                <w:szCs w:val="22"/>
              </w:rPr>
              <w:instrText xml:space="preserve"> =SUM(ABOVE) </w:instrText>
            </w:r>
            <w:r w:rsidRPr="004C08A6">
              <w:rPr>
                <w:rFonts w:eastAsia="Calibri"/>
                <w:b/>
                <w:sz w:val="22"/>
                <w:szCs w:val="22"/>
              </w:rPr>
              <w:fldChar w:fldCharType="separate"/>
            </w:r>
            <w:r w:rsidRPr="004C08A6">
              <w:rPr>
                <w:rFonts w:eastAsia="Calibri"/>
                <w:b/>
                <w:noProof/>
                <w:sz w:val="22"/>
                <w:szCs w:val="22"/>
              </w:rPr>
              <w:t>1494</w:t>
            </w:r>
            <w:r w:rsidRPr="004C08A6">
              <w:rPr>
                <w:rFonts w:eastAsia="Calibri"/>
                <w:b/>
                <w:sz w:val="22"/>
                <w:szCs w:val="22"/>
              </w:rPr>
              <w:fldChar w:fldCharType="end"/>
            </w:r>
          </w:p>
        </w:tc>
        <w:tc>
          <w:tcPr>
            <w:tcW w:w="1213" w:type="dxa"/>
            <w:shd w:val="clear" w:color="auto" w:fill="auto"/>
          </w:tcPr>
          <w:p w14:paraId="4906654D" w14:textId="77777777" w:rsidR="003B1168" w:rsidRPr="004C08A6" w:rsidRDefault="003B1168" w:rsidP="009753AA">
            <w:pPr>
              <w:ind w:left="426"/>
              <w:jc w:val="right"/>
              <w:rPr>
                <w:rFonts w:eastAsia="Calibri"/>
                <w:b/>
                <w:sz w:val="22"/>
                <w:szCs w:val="22"/>
              </w:rPr>
            </w:pPr>
            <w:r w:rsidRPr="004C08A6">
              <w:rPr>
                <w:rFonts w:eastAsia="Calibri"/>
                <w:b/>
                <w:sz w:val="22"/>
                <w:szCs w:val="22"/>
              </w:rPr>
              <w:fldChar w:fldCharType="begin"/>
            </w:r>
            <w:r w:rsidRPr="004C08A6">
              <w:rPr>
                <w:rFonts w:eastAsia="Calibri"/>
                <w:b/>
                <w:sz w:val="22"/>
                <w:szCs w:val="22"/>
              </w:rPr>
              <w:instrText xml:space="preserve"> =SUM(ABOVE) </w:instrText>
            </w:r>
            <w:r w:rsidRPr="004C08A6">
              <w:rPr>
                <w:rFonts w:eastAsia="Calibri"/>
                <w:b/>
                <w:sz w:val="22"/>
                <w:szCs w:val="22"/>
              </w:rPr>
              <w:fldChar w:fldCharType="separate"/>
            </w:r>
            <w:r w:rsidRPr="004C08A6">
              <w:rPr>
                <w:rFonts w:eastAsia="Calibri"/>
                <w:b/>
                <w:noProof/>
                <w:sz w:val="22"/>
                <w:szCs w:val="22"/>
              </w:rPr>
              <w:t>1317</w:t>
            </w:r>
            <w:r w:rsidRPr="004C08A6">
              <w:rPr>
                <w:rFonts w:eastAsia="Calibri"/>
                <w:b/>
                <w:sz w:val="22"/>
                <w:szCs w:val="22"/>
              </w:rPr>
              <w:fldChar w:fldCharType="end"/>
            </w:r>
          </w:p>
        </w:tc>
        <w:tc>
          <w:tcPr>
            <w:tcW w:w="1214" w:type="dxa"/>
            <w:shd w:val="clear" w:color="auto" w:fill="auto"/>
          </w:tcPr>
          <w:p w14:paraId="1569212E" w14:textId="77777777" w:rsidR="003B1168" w:rsidRPr="004C08A6" w:rsidRDefault="003B1168" w:rsidP="009753AA">
            <w:pPr>
              <w:ind w:left="426"/>
              <w:jc w:val="right"/>
              <w:rPr>
                <w:rFonts w:eastAsia="Calibri"/>
                <w:b/>
                <w:sz w:val="22"/>
                <w:szCs w:val="22"/>
              </w:rPr>
            </w:pPr>
            <w:r w:rsidRPr="004C08A6">
              <w:rPr>
                <w:rFonts w:eastAsia="Calibri"/>
                <w:b/>
                <w:sz w:val="22"/>
                <w:szCs w:val="22"/>
              </w:rPr>
              <w:fldChar w:fldCharType="begin"/>
            </w:r>
            <w:r w:rsidRPr="004C08A6">
              <w:rPr>
                <w:rFonts w:eastAsia="Calibri"/>
                <w:b/>
                <w:sz w:val="22"/>
                <w:szCs w:val="22"/>
              </w:rPr>
              <w:instrText xml:space="preserve"> =SUM(ABOVE) </w:instrText>
            </w:r>
            <w:r w:rsidRPr="004C08A6">
              <w:rPr>
                <w:rFonts w:eastAsia="Calibri"/>
                <w:b/>
                <w:sz w:val="22"/>
                <w:szCs w:val="22"/>
              </w:rPr>
              <w:fldChar w:fldCharType="separate"/>
            </w:r>
            <w:r w:rsidRPr="004C08A6">
              <w:rPr>
                <w:rFonts w:eastAsia="Calibri"/>
                <w:b/>
                <w:noProof/>
                <w:sz w:val="22"/>
                <w:szCs w:val="22"/>
              </w:rPr>
              <w:t>1400</w:t>
            </w:r>
            <w:r w:rsidRPr="004C08A6">
              <w:rPr>
                <w:rFonts w:eastAsia="Calibri"/>
                <w:b/>
                <w:sz w:val="22"/>
                <w:szCs w:val="22"/>
              </w:rPr>
              <w:fldChar w:fldCharType="end"/>
            </w:r>
          </w:p>
        </w:tc>
      </w:tr>
    </w:tbl>
    <w:p w14:paraId="611CD544" w14:textId="77777777" w:rsidR="003B1168" w:rsidRPr="004C08A6" w:rsidRDefault="003B1168" w:rsidP="003B1168">
      <w:pPr>
        <w:jc w:val="both"/>
        <w:rPr>
          <w:sz w:val="22"/>
          <w:szCs w:val="22"/>
        </w:rPr>
      </w:pPr>
    </w:p>
    <w:p w14:paraId="2A2E8C23" w14:textId="77777777" w:rsidR="003B1168" w:rsidRPr="004C08A6" w:rsidRDefault="003B1168" w:rsidP="003B1168">
      <w:pPr>
        <w:numPr>
          <w:ilvl w:val="0"/>
          <w:numId w:val="14"/>
        </w:numPr>
        <w:jc w:val="both"/>
        <w:rPr>
          <w:sz w:val="22"/>
          <w:szCs w:val="22"/>
        </w:rPr>
      </w:pPr>
    </w:p>
    <w:p w14:paraId="56C2ECE9" w14:textId="77777777" w:rsidR="003B1168" w:rsidRPr="004C08A6" w:rsidRDefault="003B1168" w:rsidP="003B1168">
      <w:pPr>
        <w:jc w:val="both"/>
        <w:rPr>
          <w:sz w:val="22"/>
          <w:szCs w:val="22"/>
        </w:rPr>
      </w:pP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082"/>
        <w:gridCol w:w="1082"/>
        <w:gridCol w:w="1082"/>
        <w:gridCol w:w="1082"/>
        <w:gridCol w:w="1082"/>
      </w:tblGrid>
      <w:tr w:rsidR="003B1168" w:rsidRPr="004C08A6" w14:paraId="3E2728E6" w14:textId="77777777" w:rsidTr="009753AA">
        <w:trPr>
          <w:jc w:val="center"/>
        </w:trPr>
        <w:tc>
          <w:tcPr>
            <w:tcW w:w="3373" w:type="dxa"/>
            <w:shd w:val="clear" w:color="auto" w:fill="D9D9D9"/>
            <w:vAlign w:val="center"/>
          </w:tcPr>
          <w:p w14:paraId="0F078A74" w14:textId="77777777" w:rsidR="003B1168" w:rsidRPr="004C08A6" w:rsidRDefault="003B1168" w:rsidP="009753AA">
            <w:pPr>
              <w:ind w:left="426"/>
              <w:jc w:val="center"/>
              <w:rPr>
                <w:rFonts w:eastAsia="Calibri"/>
                <w:b/>
                <w:sz w:val="22"/>
                <w:szCs w:val="22"/>
              </w:rPr>
            </w:pPr>
            <w:r w:rsidRPr="004C08A6">
              <w:rPr>
                <w:rFonts w:eastAsia="Calibri"/>
                <w:b/>
                <w:sz w:val="22"/>
                <w:szCs w:val="22"/>
              </w:rPr>
              <w:t>belangrijkste topics</w:t>
            </w:r>
          </w:p>
        </w:tc>
        <w:tc>
          <w:tcPr>
            <w:tcW w:w="1042" w:type="dxa"/>
            <w:shd w:val="clear" w:color="auto" w:fill="D9D9D9"/>
            <w:vAlign w:val="center"/>
          </w:tcPr>
          <w:p w14:paraId="2F573585" w14:textId="77777777" w:rsidR="003B1168" w:rsidRPr="004C08A6" w:rsidRDefault="003B1168" w:rsidP="009753AA">
            <w:pPr>
              <w:ind w:left="426"/>
              <w:jc w:val="center"/>
              <w:rPr>
                <w:rFonts w:eastAsia="Calibri"/>
                <w:b/>
                <w:sz w:val="22"/>
                <w:szCs w:val="22"/>
              </w:rPr>
            </w:pPr>
            <w:r w:rsidRPr="004C08A6">
              <w:rPr>
                <w:rFonts w:eastAsia="Calibri"/>
                <w:b/>
                <w:sz w:val="22"/>
                <w:szCs w:val="22"/>
              </w:rPr>
              <w:t>2008</w:t>
            </w:r>
          </w:p>
        </w:tc>
        <w:tc>
          <w:tcPr>
            <w:tcW w:w="1042" w:type="dxa"/>
            <w:shd w:val="clear" w:color="auto" w:fill="D9D9D9"/>
            <w:vAlign w:val="center"/>
          </w:tcPr>
          <w:p w14:paraId="3FACFDB1" w14:textId="77777777" w:rsidR="003B1168" w:rsidRPr="004C08A6" w:rsidRDefault="003B1168" w:rsidP="009753AA">
            <w:pPr>
              <w:ind w:left="426"/>
              <w:jc w:val="center"/>
              <w:rPr>
                <w:rFonts w:eastAsia="Calibri"/>
                <w:b/>
                <w:sz w:val="22"/>
                <w:szCs w:val="22"/>
              </w:rPr>
            </w:pPr>
            <w:r w:rsidRPr="004C08A6">
              <w:rPr>
                <w:rFonts w:eastAsia="Calibri"/>
                <w:b/>
                <w:sz w:val="22"/>
                <w:szCs w:val="22"/>
              </w:rPr>
              <w:t>2009</w:t>
            </w:r>
          </w:p>
        </w:tc>
        <w:tc>
          <w:tcPr>
            <w:tcW w:w="1042" w:type="dxa"/>
            <w:shd w:val="clear" w:color="auto" w:fill="D9D9D9"/>
            <w:vAlign w:val="center"/>
          </w:tcPr>
          <w:p w14:paraId="6A8D48FD" w14:textId="77777777" w:rsidR="003B1168" w:rsidRPr="004C08A6" w:rsidRDefault="003B1168" w:rsidP="009753AA">
            <w:pPr>
              <w:ind w:left="426"/>
              <w:jc w:val="center"/>
              <w:rPr>
                <w:rFonts w:eastAsia="Calibri"/>
                <w:b/>
                <w:sz w:val="22"/>
                <w:szCs w:val="22"/>
              </w:rPr>
            </w:pPr>
            <w:r w:rsidRPr="004C08A6">
              <w:rPr>
                <w:rFonts w:eastAsia="Calibri"/>
                <w:b/>
                <w:sz w:val="22"/>
                <w:szCs w:val="22"/>
              </w:rPr>
              <w:t>2010</w:t>
            </w:r>
          </w:p>
        </w:tc>
        <w:tc>
          <w:tcPr>
            <w:tcW w:w="1042" w:type="dxa"/>
            <w:shd w:val="clear" w:color="auto" w:fill="D9D9D9"/>
            <w:vAlign w:val="center"/>
          </w:tcPr>
          <w:p w14:paraId="4935FC02" w14:textId="77777777" w:rsidR="003B1168" w:rsidRPr="004C08A6" w:rsidRDefault="003B1168" w:rsidP="009753AA">
            <w:pPr>
              <w:ind w:left="426"/>
              <w:jc w:val="center"/>
              <w:rPr>
                <w:rFonts w:eastAsia="Calibri"/>
                <w:b/>
                <w:sz w:val="22"/>
                <w:szCs w:val="22"/>
              </w:rPr>
            </w:pPr>
            <w:r w:rsidRPr="004C08A6">
              <w:rPr>
                <w:rFonts w:eastAsia="Calibri"/>
                <w:b/>
                <w:sz w:val="22"/>
                <w:szCs w:val="22"/>
              </w:rPr>
              <w:t>2011</w:t>
            </w:r>
          </w:p>
        </w:tc>
        <w:tc>
          <w:tcPr>
            <w:tcW w:w="1042" w:type="dxa"/>
            <w:shd w:val="clear" w:color="auto" w:fill="D9D9D9"/>
            <w:vAlign w:val="center"/>
          </w:tcPr>
          <w:p w14:paraId="3711BA5C" w14:textId="77777777" w:rsidR="003B1168" w:rsidRPr="004C08A6" w:rsidRDefault="003B1168" w:rsidP="009753AA">
            <w:pPr>
              <w:ind w:left="426"/>
              <w:jc w:val="center"/>
              <w:rPr>
                <w:rFonts w:eastAsia="Calibri"/>
                <w:b/>
                <w:sz w:val="22"/>
                <w:szCs w:val="22"/>
              </w:rPr>
            </w:pPr>
            <w:r w:rsidRPr="004C08A6">
              <w:rPr>
                <w:rFonts w:eastAsia="Calibri"/>
                <w:b/>
                <w:sz w:val="22"/>
                <w:szCs w:val="22"/>
              </w:rPr>
              <w:t>2012</w:t>
            </w:r>
          </w:p>
        </w:tc>
      </w:tr>
      <w:tr w:rsidR="003B1168" w:rsidRPr="004C08A6" w14:paraId="07FFA477" w14:textId="77777777" w:rsidTr="009753AA">
        <w:trPr>
          <w:jc w:val="center"/>
        </w:trPr>
        <w:tc>
          <w:tcPr>
            <w:tcW w:w="3373" w:type="dxa"/>
            <w:shd w:val="clear" w:color="auto" w:fill="auto"/>
          </w:tcPr>
          <w:p w14:paraId="7F58D259" w14:textId="77777777" w:rsidR="003B1168" w:rsidRPr="004C08A6" w:rsidRDefault="003B1168" w:rsidP="009753AA">
            <w:pPr>
              <w:ind w:left="123"/>
              <w:rPr>
                <w:rFonts w:eastAsia="Calibri"/>
                <w:sz w:val="22"/>
                <w:szCs w:val="22"/>
              </w:rPr>
            </w:pPr>
            <w:r w:rsidRPr="004C08A6">
              <w:rPr>
                <w:rFonts w:eastAsia="Calibri"/>
                <w:sz w:val="22"/>
                <w:szCs w:val="22"/>
              </w:rPr>
              <w:t>basisdienstverlening</w:t>
            </w:r>
          </w:p>
        </w:tc>
        <w:tc>
          <w:tcPr>
            <w:tcW w:w="1042" w:type="dxa"/>
            <w:shd w:val="clear" w:color="auto" w:fill="auto"/>
          </w:tcPr>
          <w:p w14:paraId="0D8A9586" w14:textId="77777777" w:rsidR="003B1168" w:rsidRPr="004C08A6" w:rsidRDefault="003B1168" w:rsidP="009753AA">
            <w:pPr>
              <w:ind w:left="426"/>
              <w:jc w:val="right"/>
              <w:rPr>
                <w:rFonts w:eastAsia="Calibri"/>
                <w:sz w:val="22"/>
                <w:szCs w:val="22"/>
              </w:rPr>
            </w:pPr>
            <w:r w:rsidRPr="004C08A6">
              <w:rPr>
                <w:rFonts w:eastAsia="Calibri"/>
                <w:sz w:val="22"/>
                <w:szCs w:val="22"/>
              </w:rPr>
              <w:t>177</w:t>
            </w:r>
          </w:p>
        </w:tc>
        <w:tc>
          <w:tcPr>
            <w:tcW w:w="1042" w:type="dxa"/>
            <w:shd w:val="clear" w:color="auto" w:fill="auto"/>
          </w:tcPr>
          <w:p w14:paraId="1896EC74" w14:textId="77777777" w:rsidR="003B1168" w:rsidRPr="004C08A6" w:rsidRDefault="003B1168" w:rsidP="009753AA">
            <w:pPr>
              <w:ind w:left="426"/>
              <w:jc w:val="right"/>
              <w:rPr>
                <w:rFonts w:eastAsia="Calibri"/>
                <w:sz w:val="22"/>
                <w:szCs w:val="22"/>
              </w:rPr>
            </w:pPr>
            <w:r w:rsidRPr="004C08A6">
              <w:rPr>
                <w:rFonts w:eastAsia="Calibri"/>
                <w:sz w:val="22"/>
                <w:szCs w:val="22"/>
              </w:rPr>
              <w:t>226</w:t>
            </w:r>
          </w:p>
        </w:tc>
        <w:tc>
          <w:tcPr>
            <w:tcW w:w="1042" w:type="dxa"/>
            <w:shd w:val="clear" w:color="auto" w:fill="auto"/>
          </w:tcPr>
          <w:p w14:paraId="70F9EF83" w14:textId="77777777" w:rsidR="003B1168" w:rsidRPr="004C08A6" w:rsidRDefault="003B1168" w:rsidP="009753AA">
            <w:pPr>
              <w:ind w:left="426"/>
              <w:jc w:val="right"/>
              <w:rPr>
                <w:rFonts w:eastAsia="Calibri"/>
                <w:sz w:val="22"/>
                <w:szCs w:val="22"/>
              </w:rPr>
            </w:pPr>
            <w:r w:rsidRPr="004C08A6">
              <w:rPr>
                <w:rFonts w:eastAsia="Calibri"/>
                <w:sz w:val="22"/>
                <w:szCs w:val="22"/>
              </w:rPr>
              <w:t>195</w:t>
            </w:r>
          </w:p>
        </w:tc>
        <w:tc>
          <w:tcPr>
            <w:tcW w:w="1042" w:type="dxa"/>
            <w:shd w:val="clear" w:color="auto" w:fill="auto"/>
          </w:tcPr>
          <w:p w14:paraId="3F665878" w14:textId="77777777" w:rsidR="003B1168" w:rsidRPr="004C08A6" w:rsidRDefault="003B1168" w:rsidP="009753AA">
            <w:pPr>
              <w:ind w:left="426"/>
              <w:jc w:val="right"/>
              <w:rPr>
                <w:rFonts w:eastAsia="Calibri"/>
                <w:sz w:val="22"/>
                <w:szCs w:val="22"/>
              </w:rPr>
            </w:pPr>
            <w:r w:rsidRPr="004C08A6">
              <w:rPr>
                <w:rFonts w:eastAsia="Calibri"/>
                <w:sz w:val="22"/>
                <w:szCs w:val="22"/>
              </w:rPr>
              <w:t>162</w:t>
            </w:r>
          </w:p>
        </w:tc>
        <w:tc>
          <w:tcPr>
            <w:tcW w:w="1042" w:type="dxa"/>
            <w:shd w:val="clear" w:color="auto" w:fill="auto"/>
          </w:tcPr>
          <w:p w14:paraId="545CD261" w14:textId="77777777" w:rsidR="003B1168" w:rsidRPr="004C08A6" w:rsidRDefault="003B1168" w:rsidP="009753AA">
            <w:pPr>
              <w:ind w:left="426"/>
              <w:jc w:val="right"/>
              <w:rPr>
                <w:rFonts w:eastAsia="Calibri"/>
                <w:sz w:val="22"/>
                <w:szCs w:val="22"/>
              </w:rPr>
            </w:pPr>
            <w:r w:rsidRPr="004C08A6">
              <w:rPr>
                <w:rFonts w:eastAsia="Calibri"/>
                <w:sz w:val="22"/>
                <w:szCs w:val="22"/>
              </w:rPr>
              <w:t>202</w:t>
            </w:r>
          </w:p>
        </w:tc>
      </w:tr>
      <w:tr w:rsidR="003B1168" w:rsidRPr="004C08A6" w14:paraId="7B898CA0" w14:textId="77777777" w:rsidTr="009753AA">
        <w:trPr>
          <w:jc w:val="center"/>
        </w:trPr>
        <w:tc>
          <w:tcPr>
            <w:tcW w:w="3373" w:type="dxa"/>
            <w:shd w:val="clear" w:color="auto" w:fill="auto"/>
          </w:tcPr>
          <w:p w14:paraId="755518CF" w14:textId="77777777" w:rsidR="003B1168" w:rsidRPr="004C08A6" w:rsidRDefault="003B1168" w:rsidP="009753AA">
            <w:pPr>
              <w:ind w:left="123"/>
              <w:rPr>
                <w:rFonts w:eastAsia="Calibri"/>
                <w:sz w:val="22"/>
                <w:szCs w:val="22"/>
              </w:rPr>
            </w:pPr>
            <w:r w:rsidRPr="004C08A6">
              <w:rPr>
                <w:rFonts w:eastAsia="Calibri"/>
                <w:sz w:val="22"/>
                <w:szCs w:val="22"/>
              </w:rPr>
              <w:t>opleiding werkzoekenden</w:t>
            </w:r>
          </w:p>
        </w:tc>
        <w:tc>
          <w:tcPr>
            <w:tcW w:w="1042" w:type="dxa"/>
            <w:shd w:val="clear" w:color="auto" w:fill="auto"/>
          </w:tcPr>
          <w:p w14:paraId="5CA5A426" w14:textId="77777777" w:rsidR="003B1168" w:rsidRPr="004C08A6" w:rsidRDefault="003B1168" w:rsidP="009753AA">
            <w:pPr>
              <w:ind w:left="426"/>
              <w:jc w:val="right"/>
              <w:rPr>
                <w:rFonts w:eastAsia="Calibri"/>
                <w:sz w:val="22"/>
                <w:szCs w:val="22"/>
              </w:rPr>
            </w:pPr>
            <w:r w:rsidRPr="004C08A6">
              <w:rPr>
                <w:rFonts w:eastAsia="Calibri"/>
                <w:sz w:val="22"/>
                <w:szCs w:val="22"/>
              </w:rPr>
              <w:t>187</w:t>
            </w:r>
          </w:p>
        </w:tc>
        <w:tc>
          <w:tcPr>
            <w:tcW w:w="1042" w:type="dxa"/>
            <w:shd w:val="clear" w:color="auto" w:fill="auto"/>
          </w:tcPr>
          <w:p w14:paraId="599735D2" w14:textId="77777777" w:rsidR="003B1168" w:rsidRPr="004C08A6" w:rsidRDefault="003B1168" w:rsidP="009753AA">
            <w:pPr>
              <w:ind w:left="426"/>
              <w:jc w:val="right"/>
              <w:rPr>
                <w:rFonts w:eastAsia="Calibri"/>
                <w:sz w:val="22"/>
                <w:szCs w:val="22"/>
              </w:rPr>
            </w:pPr>
            <w:r w:rsidRPr="004C08A6">
              <w:rPr>
                <w:rFonts w:eastAsia="Calibri"/>
                <w:sz w:val="22"/>
                <w:szCs w:val="22"/>
              </w:rPr>
              <w:t>283</w:t>
            </w:r>
          </w:p>
        </w:tc>
        <w:tc>
          <w:tcPr>
            <w:tcW w:w="1042" w:type="dxa"/>
            <w:shd w:val="clear" w:color="auto" w:fill="auto"/>
          </w:tcPr>
          <w:p w14:paraId="18F8A856" w14:textId="77777777" w:rsidR="003B1168" w:rsidRPr="004C08A6" w:rsidRDefault="003B1168" w:rsidP="009753AA">
            <w:pPr>
              <w:ind w:left="426"/>
              <w:jc w:val="right"/>
              <w:rPr>
                <w:rFonts w:eastAsia="Calibri"/>
                <w:sz w:val="22"/>
                <w:szCs w:val="22"/>
              </w:rPr>
            </w:pPr>
            <w:r w:rsidRPr="004C08A6">
              <w:rPr>
                <w:rFonts w:eastAsia="Calibri"/>
                <w:sz w:val="22"/>
                <w:szCs w:val="22"/>
              </w:rPr>
              <w:t>315</w:t>
            </w:r>
          </w:p>
        </w:tc>
        <w:tc>
          <w:tcPr>
            <w:tcW w:w="1042" w:type="dxa"/>
            <w:shd w:val="clear" w:color="auto" w:fill="auto"/>
          </w:tcPr>
          <w:p w14:paraId="165EA610" w14:textId="77777777" w:rsidR="003B1168" w:rsidRPr="004C08A6" w:rsidRDefault="003B1168" w:rsidP="009753AA">
            <w:pPr>
              <w:ind w:left="426"/>
              <w:jc w:val="right"/>
              <w:rPr>
                <w:rFonts w:eastAsia="Calibri"/>
                <w:sz w:val="22"/>
                <w:szCs w:val="22"/>
              </w:rPr>
            </w:pPr>
            <w:r w:rsidRPr="004C08A6">
              <w:rPr>
                <w:rFonts w:eastAsia="Calibri"/>
                <w:sz w:val="22"/>
                <w:szCs w:val="22"/>
              </w:rPr>
              <w:t>315</w:t>
            </w:r>
          </w:p>
        </w:tc>
        <w:tc>
          <w:tcPr>
            <w:tcW w:w="1042" w:type="dxa"/>
            <w:shd w:val="clear" w:color="auto" w:fill="auto"/>
          </w:tcPr>
          <w:p w14:paraId="48157DD7" w14:textId="77777777" w:rsidR="003B1168" w:rsidRPr="004C08A6" w:rsidRDefault="003B1168" w:rsidP="009753AA">
            <w:pPr>
              <w:ind w:left="426"/>
              <w:jc w:val="right"/>
              <w:rPr>
                <w:rFonts w:eastAsia="Calibri"/>
                <w:sz w:val="22"/>
                <w:szCs w:val="22"/>
              </w:rPr>
            </w:pPr>
            <w:r w:rsidRPr="004C08A6">
              <w:rPr>
                <w:rFonts w:eastAsia="Calibri"/>
                <w:sz w:val="22"/>
                <w:szCs w:val="22"/>
              </w:rPr>
              <w:t>297</w:t>
            </w:r>
          </w:p>
        </w:tc>
      </w:tr>
      <w:tr w:rsidR="003B1168" w:rsidRPr="004C08A6" w14:paraId="6E008167" w14:textId="77777777" w:rsidTr="009753AA">
        <w:trPr>
          <w:jc w:val="center"/>
        </w:trPr>
        <w:tc>
          <w:tcPr>
            <w:tcW w:w="3373" w:type="dxa"/>
            <w:shd w:val="clear" w:color="auto" w:fill="auto"/>
          </w:tcPr>
          <w:p w14:paraId="66E4C910" w14:textId="77777777" w:rsidR="003B1168" w:rsidRPr="004C08A6" w:rsidRDefault="003B1168" w:rsidP="009753AA">
            <w:pPr>
              <w:ind w:left="123"/>
              <w:rPr>
                <w:rFonts w:eastAsia="Calibri"/>
                <w:sz w:val="22"/>
                <w:szCs w:val="22"/>
              </w:rPr>
            </w:pPr>
            <w:r w:rsidRPr="004C08A6">
              <w:rPr>
                <w:rFonts w:eastAsia="Calibri"/>
                <w:sz w:val="22"/>
                <w:szCs w:val="22"/>
              </w:rPr>
              <w:t>trajectwerking</w:t>
            </w:r>
          </w:p>
        </w:tc>
        <w:tc>
          <w:tcPr>
            <w:tcW w:w="1042" w:type="dxa"/>
            <w:shd w:val="clear" w:color="auto" w:fill="auto"/>
          </w:tcPr>
          <w:p w14:paraId="72025D3A" w14:textId="77777777" w:rsidR="003B1168" w:rsidRPr="004C08A6" w:rsidRDefault="003B1168" w:rsidP="009753AA">
            <w:pPr>
              <w:ind w:left="426"/>
              <w:jc w:val="right"/>
              <w:rPr>
                <w:rFonts w:eastAsia="Calibri"/>
                <w:sz w:val="22"/>
                <w:szCs w:val="22"/>
              </w:rPr>
            </w:pPr>
            <w:r w:rsidRPr="004C08A6">
              <w:rPr>
                <w:rFonts w:eastAsia="Calibri"/>
                <w:sz w:val="22"/>
                <w:szCs w:val="22"/>
              </w:rPr>
              <w:t>243</w:t>
            </w:r>
          </w:p>
        </w:tc>
        <w:tc>
          <w:tcPr>
            <w:tcW w:w="1042" w:type="dxa"/>
            <w:shd w:val="clear" w:color="auto" w:fill="auto"/>
          </w:tcPr>
          <w:p w14:paraId="5FBF61EB" w14:textId="77777777" w:rsidR="003B1168" w:rsidRPr="004C08A6" w:rsidRDefault="003B1168" w:rsidP="009753AA">
            <w:pPr>
              <w:ind w:left="426"/>
              <w:jc w:val="right"/>
              <w:rPr>
                <w:rFonts w:eastAsia="Calibri"/>
                <w:sz w:val="22"/>
                <w:szCs w:val="22"/>
              </w:rPr>
            </w:pPr>
            <w:r w:rsidRPr="004C08A6">
              <w:rPr>
                <w:rFonts w:eastAsia="Calibri"/>
                <w:sz w:val="22"/>
                <w:szCs w:val="22"/>
              </w:rPr>
              <w:t>275</w:t>
            </w:r>
          </w:p>
        </w:tc>
        <w:tc>
          <w:tcPr>
            <w:tcW w:w="1042" w:type="dxa"/>
            <w:shd w:val="clear" w:color="auto" w:fill="auto"/>
          </w:tcPr>
          <w:p w14:paraId="4C1C6B48" w14:textId="77777777" w:rsidR="003B1168" w:rsidRPr="004C08A6" w:rsidRDefault="003B1168" w:rsidP="009753AA">
            <w:pPr>
              <w:ind w:left="426"/>
              <w:jc w:val="right"/>
              <w:rPr>
                <w:rFonts w:eastAsia="Calibri"/>
                <w:sz w:val="22"/>
                <w:szCs w:val="22"/>
              </w:rPr>
            </w:pPr>
            <w:r w:rsidRPr="004C08A6">
              <w:rPr>
                <w:rFonts w:eastAsia="Calibri"/>
                <w:sz w:val="22"/>
                <w:szCs w:val="22"/>
              </w:rPr>
              <w:t>252</w:t>
            </w:r>
          </w:p>
        </w:tc>
        <w:tc>
          <w:tcPr>
            <w:tcW w:w="1042" w:type="dxa"/>
            <w:shd w:val="clear" w:color="auto" w:fill="auto"/>
          </w:tcPr>
          <w:p w14:paraId="794C8D1B" w14:textId="77777777" w:rsidR="003B1168" w:rsidRPr="004C08A6" w:rsidRDefault="003B1168" w:rsidP="009753AA">
            <w:pPr>
              <w:ind w:left="426"/>
              <w:jc w:val="right"/>
              <w:rPr>
                <w:rFonts w:eastAsia="Calibri"/>
                <w:sz w:val="22"/>
                <w:szCs w:val="22"/>
              </w:rPr>
            </w:pPr>
            <w:r w:rsidRPr="004C08A6">
              <w:rPr>
                <w:rFonts w:eastAsia="Calibri"/>
                <w:sz w:val="22"/>
                <w:szCs w:val="22"/>
              </w:rPr>
              <w:t>245</w:t>
            </w:r>
          </w:p>
        </w:tc>
        <w:tc>
          <w:tcPr>
            <w:tcW w:w="1042" w:type="dxa"/>
            <w:shd w:val="clear" w:color="auto" w:fill="auto"/>
          </w:tcPr>
          <w:p w14:paraId="08CE50DA" w14:textId="77777777" w:rsidR="003B1168" w:rsidRPr="004C08A6" w:rsidRDefault="003B1168" w:rsidP="009753AA">
            <w:pPr>
              <w:ind w:left="426"/>
              <w:jc w:val="right"/>
              <w:rPr>
                <w:rFonts w:eastAsia="Calibri"/>
                <w:sz w:val="22"/>
                <w:szCs w:val="22"/>
              </w:rPr>
            </w:pPr>
            <w:r w:rsidRPr="004C08A6">
              <w:rPr>
                <w:rFonts w:eastAsia="Calibri"/>
                <w:sz w:val="22"/>
                <w:szCs w:val="22"/>
              </w:rPr>
              <w:t>341</w:t>
            </w:r>
          </w:p>
        </w:tc>
      </w:tr>
      <w:tr w:rsidR="003B1168" w:rsidRPr="004C08A6" w14:paraId="316F344B" w14:textId="77777777" w:rsidTr="009753AA">
        <w:trPr>
          <w:jc w:val="center"/>
        </w:trPr>
        <w:tc>
          <w:tcPr>
            <w:tcW w:w="3373" w:type="dxa"/>
            <w:shd w:val="clear" w:color="auto" w:fill="auto"/>
          </w:tcPr>
          <w:p w14:paraId="24712DD4" w14:textId="77777777" w:rsidR="003B1168" w:rsidRPr="004C08A6" w:rsidRDefault="003B1168" w:rsidP="009753AA">
            <w:pPr>
              <w:ind w:left="123"/>
              <w:rPr>
                <w:rFonts w:eastAsia="Calibri"/>
                <w:sz w:val="22"/>
                <w:szCs w:val="22"/>
              </w:rPr>
            </w:pPr>
            <w:r w:rsidRPr="004C08A6">
              <w:rPr>
                <w:rFonts w:eastAsia="Calibri"/>
                <w:sz w:val="22"/>
                <w:szCs w:val="22"/>
              </w:rPr>
              <w:t>vacaturewerking</w:t>
            </w:r>
          </w:p>
        </w:tc>
        <w:tc>
          <w:tcPr>
            <w:tcW w:w="1042" w:type="dxa"/>
            <w:shd w:val="clear" w:color="auto" w:fill="auto"/>
          </w:tcPr>
          <w:p w14:paraId="24F7D697" w14:textId="77777777" w:rsidR="003B1168" w:rsidRPr="004C08A6" w:rsidRDefault="003B1168" w:rsidP="009753AA">
            <w:pPr>
              <w:ind w:left="426"/>
              <w:jc w:val="right"/>
              <w:rPr>
                <w:rFonts w:eastAsia="Calibri"/>
                <w:sz w:val="22"/>
                <w:szCs w:val="22"/>
              </w:rPr>
            </w:pPr>
            <w:r w:rsidRPr="004C08A6">
              <w:rPr>
                <w:rFonts w:eastAsia="Calibri"/>
                <w:sz w:val="22"/>
                <w:szCs w:val="22"/>
              </w:rPr>
              <w:t>129</w:t>
            </w:r>
          </w:p>
        </w:tc>
        <w:tc>
          <w:tcPr>
            <w:tcW w:w="1042" w:type="dxa"/>
            <w:shd w:val="clear" w:color="auto" w:fill="auto"/>
          </w:tcPr>
          <w:p w14:paraId="52F017A6" w14:textId="77777777" w:rsidR="003B1168" w:rsidRPr="004C08A6" w:rsidRDefault="003B1168" w:rsidP="009753AA">
            <w:pPr>
              <w:ind w:left="426"/>
              <w:jc w:val="right"/>
              <w:rPr>
                <w:rFonts w:eastAsia="Calibri"/>
                <w:sz w:val="22"/>
                <w:szCs w:val="22"/>
              </w:rPr>
            </w:pPr>
            <w:r w:rsidRPr="004C08A6">
              <w:rPr>
                <w:rFonts w:eastAsia="Calibri"/>
                <w:sz w:val="22"/>
                <w:szCs w:val="22"/>
              </w:rPr>
              <w:t>192</w:t>
            </w:r>
          </w:p>
        </w:tc>
        <w:tc>
          <w:tcPr>
            <w:tcW w:w="1042" w:type="dxa"/>
            <w:shd w:val="clear" w:color="auto" w:fill="auto"/>
          </w:tcPr>
          <w:p w14:paraId="5FC82F5E" w14:textId="77777777" w:rsidR="003B1168" w:rsidRPr="004C08A6" w:rsidRDefault="003B1168" w:rsidP="009753AA">
            <w:pPr>
              <w:ind w:left="426"/>
              <w:jc w:val="right"/>
              <w:rPr>
                <w:rFonts w:eastAsia="Calibri"/>
                <w:sz w:val="22"/>
                <w:szCs w:val="22"/>
              </w:rPr>
            </w:pPr>
            <w:r w:rsidRPr="004C08A6">
              <w:rPr>
                <w:rFonts w:eastAsia="Calibri"/>
                <w:sz w:val="22"/>
                <w:szCs w:val="22"/>
              </w:rPr>
              <w:t>265</w:t>
            </w:r>
          </w:p>
        </w:tc>
        <w:tc>
          <w:tcPr>
            <w:tcW w:w="1042" w:type="dxa"/>
            <w:shd w:val="clear" w:color="auto" w:fill="auto"/>
          </w:tcPr>
          <w:p w14:paraId="1DCE10DA" w14:textId="77777777" w:rsidR="003B1168" w:rsidRPr="004C08A6" w:rsidRDefault="003B1168" w:rsidP="009753AA">
            <w:pPr>
              <w:ind w:left="426"/>
              <w:jc w:val="right"/>
              <w:rPr>
                <w:rFonts w:eastAsia="Calibri"/>
                <w:sz w:val="22"/>
                <w:szCs w:val="22"/>
              </w:rPr>
            </w:pPr>
            <w:r w:rsidRPr="004C08A6">
              <w:rPr>
                <w:rFonts w:eastAsia="Calibri"/>
                <w:sz w:val="22"/>
                <w:szCs w:val="22"/>
              </w:rPr>
              <w:t>179</w:t>
            </w:r>
          </w:p>
        </w:tc>
        <w:tc>
          <w:tcPr>
            <w:tcW w:w="1042" w:type="dxa"/>
            <w:shd w:val="clear" w:color="auto" w:fill="auto"/>
          </w:tcPr>
          <w:p w14:paraId="05693DA9" w14:textId="77777777" w:rsidR="003B1168" w:rsidRPr="004C08A6" w:rsidRDefault="003B1168" w:rsidP="009753AA">
            <w:pPr>
              <w:ind w:left="426"/>
              <w:jc w:val="right"/>
              <w:rPr>
                <w:rFonts w:eastAsia="Calibri"/>
                <w:sz w:val="22"/>
                <w:szCs w:val="22"/>
              </w:rPr>
            </w:pPr>
            <w:r w:rsidRPr="004C08A6">
              <w:rPr>
                <w:rFonts w:eastAsia="Calibri"/>
                <w:sz w:val="22"/>
                <w:szCs w:val="22"/>
              </w:rPr>
              <w:t>217</w:t>
            </w:r>
          </w:p>
        </w:tc>
      </w:tr>
    </w:tbl>
    <w:p w14:paraId="1235E80E" w14:textId="77777777" w:rsidR="003B1168" w:rsidRPr="004C08A6" w:rsidRDefault="003B1168" w:rsidP="003B1168">
      <w:pPr>
        <w:jc w:val="both"/>
        <w:rPr>
          <w:sz w:val="22"/>
          <w:szCs w:val="22"/>
        </w:rPr>
      </w:pPr>
    </w:p>
    <w:p w14:paraId="39142D83" w14:textId="77777777" w:rsidR="003B1168" w:rsidRDefault="003B1168" w:rsidP="003B1168">
      <w:pPr>
        <w:ind w:left="426"/>
        <w:jc w:val="both"/>
        <w:rPr>
          <w:sz w:val="22"/>
          <w:szCs w:val="22"/>
        </w:rPr>
      </w:pPr>
      <w:r w:rsidRPr="004C08A6">
        <w:rPr>
          <w:sz w:val="22"/>
          <w:szCs w:val="22"/>
        </w:rPr>
        <w:t>Provinciale opdeling en opdeling volgens type verzoeker: niet beschikbaar.</w:t>
      </w:r>
    </w:p>
    <w:p w14:paraId="75E8D79B" w14:textId="74AB9075" w:rsidR="007D0497" w:rsidRPr="004C08A6" w:rsidRDefault="007D0497" w:rsidP="003B1168">
      <w:pPr>
        <w:ind w:left="426"/>
        <w:jc w:val="both"/>
        <w:rPr>
          <w:sz w:val="22"/>
          <w:szCs w:val="22"/>
        </w:rPr>
      </w:pPr>
      <w:r>
        <w:rPr>
          <w:sz w:val="22"/>
          <w:szCs w:val="22"/>
        </w:rPr>
        <w:t xml:space="preserve">Er zijn maar 4 categorieën opgenomen. Dit omdat deze 4 er </w:t>
      </w:r>
      <w:r w:rsidRPr="007D0497">
        <w:rPr>
          <w:sz w:val="22"/>
          <w:szCs w:val="22"/>
        </w:rPr>
        <w:t>elk jaar bovenuit steken. De resterende klachten zijn verdeeld over 25 andere topics. Daar gaat het telkens over kleine aantallen.</w:t>
      </w:r>
    </w:p>
    <w:p w14:paraId="209675F0" w14:textId="77777777" w:rsidR="003B1168" w:rsidRPr="004C08A6" w:rsidRDefault="003B1168" w:rsidP="003B1168">
      <w:pPr>
        <w:jc w:val="both"/>
        <w:rPr>
          <w:sz w:val="22"/>
          <w:szCs w:val="22"/>
        </w:rPr>
      </w:pPr>
    </w:p>
    <w:p w14:paraId="47372E23" w14:textId="77777777" w:rsidR="003B1168" w:rsidRPr="004C08A6" w:rsidRDefault="003B1168" w:rsidP="003B1168">
      <w:pPr>
        <w:numPr>
          <w:ilvl w:val="0"/>
          <w:numId w:val="14"/>
        </w:numPr>
        <w:jc w:val="both"/>
        <w:rPr>
          <w:sz w:val="22"/>
          <w:szCs w:val="22"/>
        </w:rPr>
      </w:pPr>
    </w:p>
    <w:p w14:paraId="2AF1C62A" w14:textId="77777777" w:rsidR="003B1168" w:rsidRPr="004C08A6" w:rsidRDefault="003B1168" w:rsidP="003B1168">
      <w:pPr>
        <w:jc w:val="both"/>
        <w:rPr>
          <w:sz w:val="22"/>
          <w:szCs w:val="22"/>
        </w:rPr>
      </w:pP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082"/>
        <w:gridCol w:w="1082"/>
        <w:gridCol w:w="1082"/>
        <w:gridCol w:w="1082"/>
        <w:gridCol w:w="1082"/>
      </w:tblGrid>
      <w:tr w:rsidR="003B1168" w:rsidRPr="004C08A6" w14:paraId="2CAE097C" w14:textId="77777777" w:rsidTr="009753AA">
        <w:trPr>
          <w:jc w:val="center"/>
        </w:trPr>
        <w:tc>
          <w:tcPr>
            <w:tcW w:w="2901" w:type="dxa"/>
            <w:shd w:val="clear" w:color="auto" w:fill="D9D9D9"/>
            <w:vAlign w:val="center"/>
          </w:tcPr>
          <w:p w14:paraId="184BFDBF" w14:textId="77777777" w:rsidR="003B1168" w:rsidRPr="004C08A6" w:rsidRDefault="003B1168" w:rsidP="009753AA">
            <w:pPr>
              <w:ind w:left="426"/>
              <w:jc w:val="center"/>
              <w:rPr>
                <w:rFonts w:eastAsia="Calibri"/>
                <w:b/>
                <w:sz w:val="22"/>
                <w:szCs w:val="22"/>
              </w:rPr>
            </w:pPr>
          </w:p>
        </w:tc>
        <w:tc>
          <w:tcPr>
            <w:tcW w:w="1082" w:type="dxa"/>
            <w:shd w:val="clear" w:color="auto" w:fill="D9D9D9"/>
            <w:vAlign w:val="center"/>
          </w:tcPr>
          <w:p w14:paraId="36523C9D" w14:textId="77777777" w:rsidR="003B1168" w:rsidRPr="004C08A6" w:rsidRDefault="003B1168" w:rsidP="009753AA">
            <w:pPr>
              <w:ind w:left="426"/>
              <w:jc w:val="center"/>
              <w:rPr>
                <w:rFonts w:eastAsia="Calibri"/>
                <w:b/>
                <w:sz w:val="22"/>
                <w:szCs w:val="22"/>
              </w:rPr>
            </w:pPr>
            <w:r w:rsidRPr="004C08A6">
              <w:rPr>
                <w:rFonts w:eastAsia="Calibri"/>
                <w:b/>
                <w:sz w:val="22"/>
                <w:szCs w:val="22"/>
              </w:rPr>
              <w:t>2008</w:t>
            </w:r>
          </w:p>
        </w:tc>
        <w:tc>
          <w:tcPr>
            <w:tcW w:w="1082" w:type="dxa"/>
            <w:shd w:val="clear" w:color="auto" w:fill="D9D9D9"/>
            <w:vAlign w:val="center"/>
          </w:tcPr>
          <w:p w14:paraId="0BEC1DAB" w14:textId="77777777" w:rsidR="003B1168" w:rsidRPr="004C08A6" w:rsidRDefault="003B1168" w:rsidP="009753AA">
            <w:pPr>
              <w:ind w:left="426"/>
              <w:jc w:val="center"/>
              <w:rPr>
                <w:rFonts w:eastAsia="Calibri"/>
                <w:b/>
                <w:sz w:val="22"/>
                <w:szCs w:val="22"/>
              </w:rPr>
            </w:pPr>
            <w:r w:rsidRPr="004C08A6">
              <w:rPr>
                <w:rFonts w:eastAsia="Calibri"/>
                <w:b/>
                <w:sz w:val="22"/>
                <w:szCs w:val="22"/>
              </w:rPr>
              <w:t>2009</w:t>
            </w:r>
          </w:p>
        </w:tc>
        <w:tc>
          <w:tcPr>
            <w:tcW w:w="1082" w:type="dxa"/>
            <w:shd w:val="clear" w:color="auto" w:fill="D9D9D9"/>
            <w:vAlign w:val="center"/>
          </w:tcPr>
          <w:p w14:paraId="7C3AD94C" w14:textId="77777777" w:rsidR="003B1168" w:rsidRPr="004C08A6" w:rsidRDefault="003B1168" w:rsidP="009753AA">
            <w:pPr>
              <w:ind w:left="426"/>
              <w:jc w:val="center"/>
              <w:rPr>
                <w:rFonts w:eastAsia="Calibri"/>
                <w:b/>
                <w:sz w:val="22"/>
                <w:szCs w:val="22"/>
              </w:rPr>
            </w:pPr>
            <w:r w:rsidRPr="004C08A6">
              <w:rPr>
                <w:rFonts w:eastAsia="Calibri"/>
                <w:b/>
                <w:sz w:val="22"/>
                <w:szCs w:val="22"/>
              </w:rPr>
              <w:t>2010</w:t>
            </w:r>
          </w:p>
        </w:tc>
        <w:tc>
          <w:tcPr>
            <w:tcW w:w="1082" w:type="dxa"/>
            <w:shd w:val="clear" w:color="auto" w:fill="D9D9D9"/>
            <w:vAlign w:val="center"/>
          </w:tcPr>
          <w:p w14:paraId="78AF30F1" w14:textId="77777777" w:rsidR="003B1168" w:rsidRPr="004C08A6" w:rsidRDefault="003B1168" w:rsidP="009753AA">
            <w:pPr>
              <w:ind w:left="426"/>
              <w:jc w:val="center"/>
              <w:rPr>
                <w:rFonts w:eastAsia="Calibri"/>
                <w:b/>
                <w:sz w:val="22"/>
                <w:szCs w:val="22"/>
              </w:rPr>
            </w:pPr>
            <w:r w:rsidRPr="004C08A6">
              <w:rPr>
                <w:rFonts w:eastAsia="Calibri"/>
                <w:b/>
                <w:sz w:val="22"/>
                <w:szCs w:val="22"/>
              </w:rPr>
              <w:t>2011</w:t>
            </w:r>
          </w:p>
        </w:tc>
        <w:tc>
          <w:tcPr>
            <w:tcW w:w="1082" w:type="dxa"/>
            <w:shd w:val="clear" w:color="auto" w:fill="D9D9D9"/>
            <w:vAlign w:val="center"/>
          </w:tcPr>
          <w:p w14:paraId="73F582F6" w14:textId="77777777" w:rsidR="003B1168" w:rsidRPr="004C08A6" w:rsidRDefault="003B1168" w:rsidP="009753AA">
            <w:pPr>
              <w:ind w:left="426"/>
              <w:jc w:val="center"/>
              <w:rPr>
                <w:rFonts w:eastAsia="Calibri"/>
                <w:b/>
                <w:sz w:val="22"/>
                <w:szCs w:val="22"/>
              </w:rPr>
            </w:pPr>
            <w:r w:rsidRPr="004C08A6">
              <w:rPr>
                <w:rFonts w:eastAsia="Calibri"/>
                <w:b/>
                <w:sz w:val="22"/>
                <w:szCs w:val="22"/>
              </w:rPr>
              <w:t>2012</w:t>
            </w:r>
          </w:p>
        </w:tc>
      </w:tr>
      <w:tr w:rsidR="003B1168" w:rsidRPr="004C08A6" w14:paraId="440FECFE" w14:textId="77777777" w:rsidTr="009753AA">
        <w:trPr>
          <w:jc w:val="center"/>
        </w:trPr>
        <w:tc>
          <w:tcPr>
            <w:tcW w:w="2901" w:type="dxa"/>
            <w:shd w:val="clear" w:color="auto" w:fill="auto"/>
          </w:tcPr>
          <w:p w14:paraId="2BAEA61A" w14:textId="77777777" w:rsidR="003B1168" w:rsidRPr="004C08A6" w:rsidRDefault="003B1168" w:rsidP="009753AA">
            <w:pPr>
              <w:ind w:left="123"/>
              <w:rPr>
                <w:rFonts w:eastAsia="Calibri"/>
                <w:sz w:val="22"/>
                <w:szCs w:val="22"/>
              </w:rPr>
            </w:pPr>
            <w:r w:rsidRPr="004C08A6">
              <w:rPr>
                <w:rFonts w:eastAsia="Calibri"/>
                <w:sz w:val="22"/>
                <w:szCs w:val="22"/>
              </w:rPr>
              <w:t xml:space="preserve">klachten afgehandeld binnen 45 kalenderdagen </w:t>
            </w:r>
          </w:p>
        </w:tc>
        <w:tc>
          <w:tcPr>
            <w:tcW w:w="1082" w:type="dxa"/>
            <w:shd w:val="clear" w:color="auto" w:fill="auto"/>
            <w:vAlign w:val="center"/>
          </w:tcPr>
          <w:p w14:paraId="6626F4EE" w14:textId="77777777" w:rsidR="003B1168" w:rsidRPr="004C08A6" w:rsidRDefault="003B1168" w:rsidP="009753AA">
            <w:pPr>
              <w:ind w:left="426"/>
              <w:jc w:val="right"/>
              <w:rPr>
                <w:rFonts w:eastAsia="Calibri"/>
                <w:sz w:val="22"/>
                <w:szCs w:val="22"/>
              </w:rPr>
            </w:pPr>
            <w:r w:rsidRPr="004C08A6">
              <w:rPr>
                <w:rFonts w:eastAsia="Calibri"/>
                <w:sz w:val="22"/>
                <w:szCs w:val="22"/>
              </w:rPr>
              <w:t>1090</w:t>
            </w:r>
          </w:p>
        </w:tc>
        <w:tc>
          <w:tcPr>
            <w:tcW w:w="1082" w:type="dxa"/>
            <w:shd w:val="clear" w:color="auto" w:fill="auto"/>
            <w:vAlign w:val="center"/>
          </w:tcPr>
          <w:p w14:paraId="7F8F4538" w14:textId="77777777" w:rsidR="003B1168" w:rsidRPr="004C08A6" w:rsidRDefault="003B1168" w:rsidP="009753AA">
            <w:pPr>
              <w:ind w:left="426"/>
              <w:jc w:val="right"/>
              <w:rPr>
                <w:rFonts w:eastAsia="Calibri"/>
                <w:sz w:val="22"/>
                <w:szCs w:val="22"/>
              </w:rPr>
            </w:pPr>
            <w:r w:rsidRPr="004C08A6">
              <w:rPr>
                <w:rFonts w:eastAsia="Calibri"/>
                <w:sz w:val="22"/>
                <w:szCs w:val="22"/>
              </w:rPr>
              <w:t>1349</w:t>
            </w:r>
          </w:p>
        </w:tc>
        <w:tc>
          <w:tcPr>
            <w:tcW w:w="1082" w:type="dxa"/>
            <w:shd w:val="clear" w:color="auto" w:fill="auto"/>
            <w:vAlign w:val="center"/>
          </w:tcPr>
          <w:p w14:paraId="365F71BA" w14:textId="77777777" w:rsidR="003B1168" w:rsidRPr="004C08A6" w:rsidRDefault="003B1168" w:rsidP="009753AA">
            <w:pPr>
              <w:ind w:left="426"/>
              <w:jc w:val="right"/>
              <w:rPr>
                <w:rFonts w:eastAsia="Calibri"/>
                <w:sz w:val="22"/>
                <w:szCs w:val="22"/>
              </w:rPr>
            </w:pPr>
            <w:r w:rsidRPr="004C08A6">
              <w:rPr>
                <w:rFonts w:eastAsia="Calibri"/>
                <w:sz w:val="22"/>
                <w:szCs w:val="22"/>
              </w:rPr>
              <w:t>1442</w:t>
            </w:r>
          </w:p>
        </w:tc>
        <w:tc>
          <w:tcPr>
            <w:tcW w:w="1082" w:type="dxa"/>
            <w:shd w:val="clear" w:color="auto" w:fill="auto"/>
            <w:vAlign w:val="center"/>
          </w:tcPr>
          <w:p w14:paraId="069AB421" w14:textId="77777777" w:rsidR="003B1168" w:rsidRPr="004C08A6" w:rsidRDefault="003B1168" w:rsidP="009753AA">
            <w:pPr>
              <w:ind w:left="426"/>
              <w:jc w:val="right"/>
              <w:rPr>
                <w:rFonts w:eastAsia="Calibri"/>
                <w:sz w:val="22"/>
                <w:szCs w:val="22"/>
              </w:rPr>
            </w:pPr>
            <w:r w:rsidRPr="004C08A6">
              <w:rPr>
                <w:rFonts w:eastAsia="Calibri"/>
                <w:sz w:val="22"/>
                <w:szCs w:val="22"/>
              </w:rPr>
              <w:t>1282</w:t>
            </w:r>
          </w:p>
        </w:tc>
        <w:tc>
          <w:tcPr>
            <w:tcW w:w="1082" w:type="dxa"/>
            <w:shd w:val="clear" w:color="auto" w:fill="auto"/>
            <w:vAlign w:val="center"/>
          </w:tcPr>
          <w:p w14:paraId="77FD1B5E" w14:textId="77777777" w:rsidR="003B1168" w:rsidRPr="004C08A6" w:rsidRDefault="003B1168" w:rsidP="009753AA">
            <w:pPr>
              <w:ind w:left="426"/>
              <w:jc w:val="right"/>
              <w:rPr>
                <w:rFonts w:eastAsia="Calibri"/>
                <w:sz w:val="22"/>
                <w:szCs w:val="22"/>
              </w:rPr>
            </w:pPr>
            <w:r w:rsidRPr="004C08A6">
              <w:rPr>
                <w:rFonts w:eastAsia="Calibri"/>
                <w:sz w:val="22"/>
                <w:szCs w:val="22"/>
              </w:rPr>
              <w:t>1358</w:t>
            </w:r>
          </w:p>
        </w:tc>
      </w:tr>
    </w:tbl>
    <w:p w14:paraId="3203B241" w14:textId="77777777" w:rsidR="003B1168" w:rsidRPr="004C08A6" w:rsidRDefault="003B1168" w:rsidP="003B1168">
      <w:pPr>
        <w:jc w:val="both"/>
        <w:rPr>
          <w:sz w:val="22"/>
          <w:szCs w:val="22"/>
        </w:rPr>
      </w:pPr>
    </w:p>
    <w:p w14:paraId="52DA2341" w14:textId="77777777" w:rsidR="003B1168" w:rsidRPr="004C08A6" w:rsidRDefault="003B1168" w:rsidP="003B1168">
      <w:pPr>
        <w:ind w:left="426"/>
        <w:jc w:val="both"/>
        <w:rPr>
          <w:sz w:val="22"/>
          <w:szCs w:val="22"/>
        </w:rPr>
      </w:pPr>
      <w:r w:rsidRPr="004C08A6">
        <w:rPr>
          <w:sz w:val="22"/>
          <w:szCs w:val="22"/>
        </w:rPr>
        <w:t>Provinciale opdeling en opdeling volgens type verzoeker: niet beschikbaar.</w:t>
      </w:r>
    </w:p>
    <w:p w14:paraId="290CE127" w14:textId="77777777" w:rsidR="003B1168" w:rsidRPr="004C08A6" w:rsidRDefault="003B1168" w:rsidP="003B1168">
      <w:pPr>
        <w:jc w:val="both"/>
        <w:rPr>
          <w:sz w:val="22"/>
          <w:szCs w:val="22"/>
        </w:rPr>
      </w:pPr>
    </w:p>
    <w:p w14:paraId="6E2660B1" w14:textId="77777777" w:rsidR="003B1168" w:rsidRPr="004C08A6" w:rsidRDefault="003B1168" w:rsidP="003B1168">
      <w:pPr>
        <w:numPr>
          <w:ilvl w:val="0"/>
          <w:numId w:val="14"/>
        </w:numPr>
        <w:jc w:val="both"/>
        <w:rPr>
          <w:sz w:val="22"/>
          <w:szCs w:val="22"/>
        </w:rPr>
      </w:pPr>
    </w:p>
    <w:p w14:paraId="51586A19" w14:textId="77777777" w:rsidR="003B1168" w:rsidRPr="004C08A6" w:rsidRDefault="003B1168" w:rsidP="003B1168">
      <w:pPr>
        <w:jc w:val="both"/>
        <w:rPr>
          <w:sz w:val="22"/>
          <w:szCs w:val="22"/>
        </w:rPr>
      </w:pP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090"/>
        <w:gridCol w:w="1090"/>
        <w:gridCol w:w="1090"/>
        <w:gridCol w:w="1090"/>
        <w:gridCol w:w="1090"/>
      </w:tblGrid>
      <w:tr w:rsidR="003B1168" w:rsidRPr="004C08A6" w14:paraId="45579174" w14:textId="77777777" w:rsidTr="009753AA">
        <w:trPr>
          <w:jc w:val="center"/>
        </w:trPr>
        <w:tc>
          <w:tcPr>
            <w:tcW w:w="2900" w:type="dxa"/>
            <w:shd w:val="clear" w:color="auto" w:fill="D9D9D9"/>
            <w:vAlign w:val="center"/>
          </w:tcPr>
          <w:p w14:paraId="47EB2E67" w14:textId="77777777" w:rsidR="003B1168" w:rsidRPr="004C08A6" w:rsidRDefault="003B1168" w:rsidP="009753AA">
            <w:pPr>
              <w:ind w:left="426"/>
              <w:jc w:val="center"/>
              <w:rPr>
                <w:rFonts w:eastAsia="Calibri"/>
                <w:b/>
                <w:sz w:val="22"/>
                <w:szCs w:val="22"/>
              </w:rPr>
            </w:pPr>
          </w:p>
        </w:tc>
        <w:tc>
          <w:tcPr>
            <w:tcW w:w="1090" w:type="dxa"/>
            <w:shd w:val="clear" w:color="auto" w:fill="D9D9D9"/>
            <w:vAlign w:val="center"/>
          </w:tcPr>
          <w:p w14:paraId="245FFFC9" w14:textId="77777777" w:rsidR="003B1168" w:rsidRPr="004C08A6" w:rsidRDefault="003B1168" w:rsidP="009753AA">
            <w:pPr>
              <w:ind w:left="426"/>
              <w:jc w:val="center"/>
              <w:rPr>
                <w:rFonts w:eastAsia="Calibri"/>
                <w:b/>
                <w:sz w:val="22"/>
                <w:szCs w:val="22"/>
              </w:rPr>
            </w:pPr>
            <w:r w:rsidRPr="004C08A6">
              <w:rPr>
                <w:rFonts w:eastAsia="Calibri"/>
                <w:b/>
                <w:sz w:val="22"/>
                <w:szCs w:val="22"/>
              </w:rPr>
              <w:t>2008</w:t>
            </w:r>
          </w:p>
        </w:tc>
        <w:tc>
          <w:tcPr>
            <w:tcW w:w="1090" w:type="dxa"/>
            <w:shd w:val="clear" w:color="auto" w:fill="D9D9D9"/>
            <w:vAlign w:val="center"/>
          </w:tcPr>
          <w:p w14:paraId="11E477BF" w14:textId="77777777" w:rsidR="003B1168" w:rsidRPr="004C08A6" w:rsidRDefault="003B1168" w:rsidP="009753AA">
            <w:pPr>
              <w:ind w:left="426"/>
              <w:jc w:val="center"/>
              <w:rPr>
                <w:rFonts w:eastAsia="Calibri"/>
                <w:b/>
                <w:sz w:val="22"/>
                <w:szCs w:val="22"/>
              </w:rPr>
            </w:pPr>
            <w:r w:rsidRPr="004C08A6">
              <w:rPr>
                <w:rFonts w:eastAsia="Calibri"/>
                <w:b/>
                <w:sz w:val="22"/>
                <w:szCs w:val="22"/>
              </w:rPr>
              <w:t>2009</w:t>
            </w:r>
          </w:p>
        </w:tc>
        <w:tc>
          <w:tcPr>
            <w:tcW w:w="1090" w:type="dxa"/>
            <w:shd w:val="clear" w:color="auto" w:fill="D9D9D9"/>
            <w:vAlign w:val="center"/>
          </w:tcPr>
          <w:p w14:paraId="04D296EF" w14:textId="77777777" w:rsidR="003B1168" w:rsidRPr="004C08A6" w:rsidRDefault="003B1168" w:rsidP="009753AA">
            <w:pPr>
              <w:ind w:left="426"/>
              <w:jc w:val="center"/>
              <w:rPr>
                <w:rFonts w:eastAsia="Calibri"/>
                <w:b/>
                <w:sz w:val="22"/>
                <w:szCs w:val="22"/>
              </w:rPr>
            </w:pPr>
            <w:r w:rsidRPr="004C08A6">
              <w:rPr>
                <w:rFonts w:eastAsia="Calibri"/>
                <w:b/>
                <w:sz w:val="22"/>
                <w:szCs w:val="22"/>
              </w:rPr>
              <w:t>2010</w:t>
            </w:r>
          </w:p>
        </w:tc>
        <w:tc>
          <w:tcPr>
            <w:tcW w:w="1090" w:type="dxa"/>
            <w:shd w:val="clear" w:color="auto" w:fill="D9D9D9"/>
            <w:vAlign w:val="center"/>
          </w:tcPr>
          <w:p w14:paraId="1DF4F950" w14:textId="77777777" w:rsidR="003B1168" w:rsidRPr="004C08A6" w:rsidRDefault="003B1168" w:rsidP="009753AA">
            <w:pPr>
              <w:ind w:left="426"/>
              <w:jc w:val="center"/>
              <w:rPr>
                <w:rFonts w:eastAsia="Calibri"/>
                <w:b/>
                <w:sz w:val="22"/>
                <w:szCs w:val="22"/>
              </w:rPr>
            </w:pPr>
            <w:r w:rsidRPr="004C08A6">
              <w:rPr>
                <w:rFonts w:eastAsia="Calibri"/>
                <w:b/>
                <w:sz w:val="22"/>
                <w:szCs w:val="22"/>
              </w:rPr>
              <w:t>2011</w:t>
            </w:r>
          </w:p>
        </w:tc>
        <w:tc>
          <w:tcPr>
            <w:tcW w:w="1090" w:type="dxa"/>
            <w:shd w:val="clear" w:color="auto" w:fill="D9D9D9"/>
            <w:vAlign w:val="center"/>
          </w:tcPr>
          <w:p w14:paraId="5A0D252A" w14:textId="77777777" w:rsidR="003B1168" w:rsidRPr="004C08A6" w:rsidRDefault="003B1168" w:rsidP="009753AA">
            <w:pPr>
              <w:ind w:left="426"/>
              <w:jc w:val="center"/>
              <w:rPr>
                <w:rFonts w:eastAsia="Calibri"/>
                <w:b/>
                <w:sz w:val="22"/>
                <w:szCs w:val="22"/>
              </w:rPr>
            </w:pPr>
            <w:r w:rsidRPr="004C08A6">
              <w:rPr>
                <w:rFonts w:eastAsia="Calibri"/>
                <w:b/>
                <w:sz w:val="22"/>
                <w:szCs w:val="22"/>
              </w:rPr>
              <w:t>2012</w:t>
            </w:r>
          </w:p>
        </w:tc>
      </w:tr>
      <w:tr w:rsidR="003B1168" w:rsidRPr="004C08A6" w14:paraId="71255339" w14:textId="77777777" w:rsidTr="009753AA">
        <w:trPr>
          <w:jc w:val="center"/>
        </w:trPr>
        <w:tc>
          <w:tcPr>
            <w:tcW w:w="2900" w:type="dxa"/>
            <w:shd w:val="clear" w:color="auto" w:fill="auto"/>
          </w:tcPr>
          <w:p w14:paraId="4B73D6C6" w14:textId="77777777" w:rsidR="003B1168" w:rsidRPr="004C08A6" w:rsidRDefault="003B1168" w:rsidP="009753AA">
            <w:pPr>
              <w:ind w:left="123"/>
              <w:rPr>
                <w:rFonts w:eastAsia="Calibri"/>
                <w:sz w:val="22"/>
                <w:szCs w:val="22"/>
              </w:rPr>
            </w:pPr>
            <w:r w:rsidRPr="004C08A6">
              <w:rPr>
                <w:rFonts w:eastAsia="Calibri"/>
                <w:sz w:val="22"/>
                <w:szCs w:val="22"/>
              </w:rPr>
              <w:t xml:space="preserve">klachten niet afgehandeld </w:t>
            </w:r>
            <w:r w:rsidRPr="004C08A6">
              <w:rPr>
                <w:rFonts w:eastAsia="Calibri"/>
                <w:sz w:val="22"/>
                <w:szCs w:val="22"/>
              </w:rPr>
              <w:lastRenderedPageBreak/>
              <w:t xml:space="preserve">binnen 45 kalenderdagen </w:t>
            </w:r>
          </w:p>
        </w:tc>
        <w:tc>
          <w:tcPr>
            <w:tcW w:w="1090" w:type="dxa"/>
            <w:shd w:val="clear" w:color="auto" w:fill="auto"/>
            <w:vAlign w:val="center"/>
          </w:tcPr>
          <w:p w14:paraId="36033648" w14:textId="77777777" w:rsidR="003B1168" w:rsidRPr="004C08A6" w:rsidRDefault="003B1168" w:rsidP="009753AA">
            <w:pPr>
              <w:ind w:left="426"/>
              <w:jc w:val="right"/>
              <w:rPr>
                <w:rFonts w:eastAsia="Calibri"/>
                <w:sz w:val="22"/>
                <w:szCs w:val="22"/>
              </w:rPr>
            </w:pPr>
            <w:r w:rsidRPr="004C08A6">
              <w:rPr>
                <w:rFonts w:eastAsia="Calibri"/>
                <w:sz w:val="22"/>
                <w:szCs w:val="22"/>
              </w:rPr>
              <w:lastRenderedPageBreak/>
              <w:t>35</w:t>
            </w:r>
          </w:p>
        </w:tc>
        <w:tc>
          <w:tcPr>
            <w:tcW w:w="1090" w:type="dxa"/>
            <w:shd w:val="clear" w:color="auto" w:fill="auto"/>
            <w:vAlign w:val="center"/>
          </w:tcPr>
          <w:p w14:paraId="34464585" w14:textId="77777777" w:rsidR="003B1168" w:rsidRPr="004C08A6" w:rsidRDefault="003B1168" w:rsidP="009753AA">
            <w:pPr>
              <w:ind w:left="426"/>
              <w:jc w:val="right"/>
              <w:rPr>
                <w:rFonts w:eastAsia="Calibri"/>
                <w:sz w:val="22"/>
                <w:szCs w:val="22"/>
              </w:rPr>
            </w:pPr>
            <w:r w:rsidRPr="004C08A6">
              <w:rPr>
                <w:rFonts w:eastAsia="Calibri"/>
                <w:sz w:val="22"/>
                <w:szCs w:val="22"/>
              </w:rPr>
              <w:t>72</w:t>
            </w:r>
          </w:p>
        </w:tc>
        <w:tc>
          <w:tcPr>
            <w:tcW w:w="1090" w:type="dxa"/>
            <w:shd w:val="clear" w:color="auto" w:fill="auto"/>
            <w:vAlign w:val="center"/>
          </w:tcPr>
          <w:p w14:paraId="06E5BF3C" w14:textId="77777777" w:rsidR="003B1168" w:rsidRPr="004C08A6" w:rsidRDefault="003B1168" w:rsidP="009753AA">
            <w:pPr>
              <w:ind w:left="426"/>
              <w:jc w:val="right"/>
              <w:rPr>
                <w:rFonts w:eastAsia="Calibri"/>
                <w:sz w:val="22"/>
                <w:szCs w:val="22"/>
              </w:rPr>
            </w:pPr>
            <w:r w:rsidRPr="004C08A6">
              <w:rPr>
                <w:rFonts w:eastAsia="Calibri"/>
                <w:sz w:val="22"/>
                <w:szCs w:val="22"/>
              </w:rPr>
              <w:t>52</w:t>
            </w:r>
          </w:p>
        </w:tc>
        <w:tc>
          <w:tcPr>
            <w:tcW w:w="1090" w:type="dxa"/>
            <w:shd w:val="clear" w:color="auto" w:fill="auto"/>
            <w:vAlign w:val="center"/>
          </w:tcPr>
          <w:p w14:paraId="36E611F3" w14:textId="77777777" w:rsidR="003B1168" w:rsidRPr="004C08A6" w:rsidRDefault="003B1168" w:rsidP="009753AA">
            <w:pPr>
              <w:ind w:left="426"/>
              <w:jc w:val="right"/>
              <w:rPr>
                <w:rFonts w:eastAsia="Calibri"/>
                <w:sz w:val="22"/>
                <w:szCs w:val="22"/>
              </w:rPr>
            </w:pPr>
            <w:r w:rsidRPr="004C08A6">
              <w:rPr>
                <w:rFonts w:eastAsia="Calibri"/>
                <w:sz w:val="22"/>
                <w:szCs w:val="22"/>
              </w:rPr>
              <w:t>35</w:t>
            </w:r>
          </w:p>
        </w:tc>
        <w:tc>
          <w:tcPr>
            <w:tcW w:w="1090" w:type="dxa"/>
            <w:shd w:val="clear" w:color="auto" w:fill="auto"/>
            <w:vAlign w:val="center"/>
          </w:tcPr>
          <w:p w14:paraId="334B771D" w14:textId="77777777" w:rsidR="003B1168" w:rsidRPr="004C08A6" w:rsidRDefault="003B1168" w:rsidP="009753AA">
            <w:pPr>
              <w:ind w:left="426"/>
              <w:jc w:val="right"/>
              <w:rPr>
                <w:rFonts w:eastAsia="Calibri"/>
                <w:sz w:val="22"/>
                <w:szCs w:val="22"/>
              </w:rPr>
            </w:pPr>
            <w:r w:rsidRPr="004C08A6">
              <w:rPr>
                <w:rFonts w:eastAsia="Calibri"/>
                <w:sz w:val="22"/>
                <w:szCs w:val="22"/>
              </w:rPr>
              <w:t>42</w:t>
            </w:r>
          </w:p>
        </w:tc>
      </w:tr>
    </w:tbl>
    <w:p w14:paraId="3FF69AAF" w14:textId="77777777" w:rsidR="003B1168" w:rsidRPr="004C08A6" w:rsidRDefault="003B1168" w:rsidP="003B1168">
      <w:pPr>
        <w:jc w:val="both"/>
        <w:rPr>
          <w:sz w:val="22"/>
          <w:szCs w:val="22"/>
        </w:rPr>
      </w:pPr>
    </w:p>
    <w:p w14:paraId="7298F17B" w14:textId="77777777" w:rsidR="003B1168" w:rsidRPr="004C08A6" w:rsidRDefault="003B1168" w:rsidP="003B1168">
      <w:pPr>
        <w:ind w:left="426"/>
        <w:jc w:val="both"/>
        <w:rPr>
          <w:sz w:val="22"/>
          <w:szCs w:val="22"/>
        </w:rPr>
      </w:pPr>
      <w:r w:rsidRPr="004C08A6">
        <w:rPr>
          <w:sz w:val="22"/>
          <w:szCs w:val="22"/>
        </w:rPr>
        <w:t>Provinciale opdeling en opdeling volgens type verzoeker: niet beschikbaar.</w:t>
      </w:r>
    </w:p>
    <w:p w14:paraId="7074E794" w14:textId="77777777" w:rsidR="003B1168" w:rsidRPr="004C08A6" w:rsidRDefault="003B1168" w:rsidP="003B1168">
      <w:pPr>
        <w:jc w:val="both"/>
        <w:rPr>
          <w:sz w:val="22"/>
          <w:szCs w:val="22"/>
        </w:rPr>
      </w:pPr>
    </w:p>
    <w:p w14:paraId="4FE5082F" w14:textId="77777777" w:rsidR="003B1168" w:rsidRPr="004C08A6" w:rsidRDefault="003B1168" w:rsidP="003B1168">
      <w:pPr>
        <w:ind w:left="426"/>
        <w:jc w:val="both"/>
        <w:rPr>
          <w:sz w:val="22"/>
          <w:szCs w:val="22"/>
        </w:rPr>
      </w:pPr>
      <w:r w:rsidRPr="004C08A6">
        <w:rPr>
          <w:sz w:val="22"/>
          <w:szCs w:val="22"/>
        </w:rPr>
        <w:t xml:space="preserve">Reden niet afhandeling binnen decretale termijn van 45 kalenderdagen: </w:t>
      </w:r>
    </w:p>
    <w:p w14:paraId="2077D0D0" w14:textId="77777777" w:rsidR="003B1168" w:rsidRPr="004C08A6" w:rsidRDefault="003B1168" w:rsidP="003B1168">
      <w:pPr>
        <w:ind w:left="426"/>
        <w:jc w:val="both"/>
        <w:rPr>
          <w:sz w:val="22"/>
          <w:szCs w:val="22"/>
        </w:rPr>
      </w:pPr>
      <w:r w:rsidRPr="004C08A6">
        <w:rPr>
          <w:sz w:val="22"/>
          <w:szCs w:val="22"/>
        </w:rPr>
        <w:t>diverse redenen (klager tijdelijk onbereikbaar, complexiteit klacht, inschakeling van verschillende instanties nodig om tot oplossing te komen, …)</w:t>
      </w:r>
    </w:p>
    <w:p w14:paraId="18F956B8" w14:textId="77777777" w:rsidR="003B1168" w:rsidRPr="004C08A6" w:rsidRDefault="003B1168" w:rsidP="003B1168">
      <w:pPr>
        <w:jc w:val="both"/>
        <w:rPr>
          <w:sz w:val="22"/>
          <w:szCs w:val="22"/>
        </w:rPr>
      </w:pPr>
    </w:p>
    <w:p w14:paraId="30807EED" w14:textId="77777777" w:rsidR="003B1168" w:rsidRPr="004C08A6" w:rsidRDefault="003B1168" w:rsidP="003B1168">
      <w:pPr>
        <w:numPr>
          <w:ilvl w:val="0"/>
          <w:numId w:val="14"/>
        </w:numPr>
        <w:jc w:val="both"/>
        <w:rPr>
          <w:sz w:val="22"/>
          <w:szCs w:val="22"/>
        </w:rPr>
      </w:pPr>
    </w:p>
    <w:p w14:paraId="4C9218C6" w14:textId="77777777" w:rsidR="003B1168" w:rsidRPr="004C08A6" w:rsidRDefault="003B1168" w:rsidP="003B1168">
      <w:pPr>
        <w:jc w:val="both"/>
        <w:rPr>
          <w:sz w:val="22"/>
          <w:szCs w:val="22"/>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90"/>
        <w:gridCol w:w="1191"/>
        <w:gridCol w:w="1190"/>
        <w:gridCol w:w="1191"/>
        <w:gridCol w:w="1191"/>
      </w:tblGrid>
      <w:tr w:rsidR="003B1168" w:rsidRPr="004C08A6" w14:paraId="4F715E55" w14:textId="77777777" w:rsidTr="009753AA">
        <w:tc>
          <w:tcPr>
            <w:tcW w:w="2552" w:type="dxa"/>
            <w:shd w:val="clear" w:color="auto" w:fill="D9D9D9"/>
          </w:tcPr>
          <w:p w14:paraId="1BCD3322" w14:textId="77777777" w:rsidR="003B1168" w:rsidRPr="004C08A6" w:rsidRDefault="003B1168" w:rsidP="009753AA">
            <w:pPr>
              <w:ind w:left="-108"/>
              <w:jc w:val="center"/>
              <w:rPr>
                <w:rFonts w:eastAsia="Calibri"/>
                <w:b/>
                <w:sz w:val="22"/>
                <w:szCs w:val="22"/>
              </w:rPr>
            </w:pPr>
            <w:r>
              <w:rPr>
                <w:rFonts w:eastAsia="Calibri"/>
                <w:b/>
                <w:sz w:val="22"/>
                <w:szCs w:val="22"/>
              </w:rPr>
              <w:t>jaar</w:t>
            </w:r>
          </w:p>
        </w:tc>
        <w:tc>
          <w:tcPr>
            <w:tcW w:w="1190" w:type="dxa"/>
            <w:shd w:val="clear" w:color="auto" w:fill="D9D9D9"/>
            <w:vAlign w:val="center"/>
          </w:tcPr>
          <w:p w14:paraId="2A2F529B" w14:textId="77777777" w:rsidR="003B1168" w:rsidRPr="004C08A6" w:rsidRDefault="003B1168" w:rsidP="009753AA">
            <w:pPr>
              <w:ind w:left="426"/>
              <w:jc w:val="center"/>
              <w:rPr>
                <w:rFonts w:eastAsia="Calibri"/>
                <w:b/>
                <w:sz w:val="22"/>
                <w:szCs w:val="22"/>
              </w:rPr>
            </w:pPr>
            <w:r w:rsidRPr="004C08A6">
              <w:rPr>
                <w:rFonts w:eastAsia="Calibri"/>
                <w:b/>
                <w:sz w:val="22"/>
                <w:szCs w:val="22"/>
              </w:rPr>
              <w:t>2008</w:t>
            </w:r>
          </w:p>
        </w:tc>
        <w:tc>
          <w:tcPr>
            <w:tcW w:w="1191" w:type="dxa"/>
            <w:shd w:val="clear" w:color="auto" w:fill="D9D9D9"/>
            <w:vAlign w:val="center"/>
          </w:tcPr>
          <w:p w14:paraId="7480C113" w14:textId="77777777" w:rsidR="003B1168" w:rsidRPr="004C08A6" w:rsidRDefault="003B1168" w:rsidP="009753AA">
            <w:pPr>
              <w:ind w:left="426"/>
              <w:jc w:val="center"/>
              <w:rPr>
                <w:rFonts w:eastAsia="Calibri"/>
                <w:b/>
                <w:sz w:val="22"/>
                <w:szCs w:val="22"/>
              </w:rPr>
            </w:pPr>
            <w:r w:rsidRPr="004C08A6">
              <w:rPr>
                <w:rFonts w:eastAsia="Calibri"/>
                <w:b/>
                <w:sz w:val="22"/>
                <w:szCs w:val="22"/>
              </w:rPr>
              <w:t>2009</w:t>
            </w:r>
          </w:p>
        </w:tc>
        <w:tc>
          <w:tcPr>
            <w:tcW w:w="1190" w:type="dxa"/>
            <w:shd w:val="clear" w:color="auto" w:fill="D9D9D9"/>
            <w:vAlign w:val="center"/>
          </w:tcPr>
          <w:p w14:paraId="0A7BDBA9" w14:textId="77777777" w:rsidR="003B1168" w:rsidRPr="004C08A6" w:rsidRDefault="003B1168" w:rsidP="009753AA">
            <w:pPr>
              <w:ind w:left="426"/>
              <w:jc w:val="center"/>
              <w:rPr>
                <w:rFonts w:eastAsia="Calibri"/>
                <w:b/>
                <w:sz w:val="22"/>
                <w:szCs w:val="22"/>
              </w:rPr>
            </w:pPr>
            <w:r w:rsidRPr="004C08A6">
              <w:rPr>
                <w:rFonts w:eastAsia="Calibri"/>
                <w:b/>
                <w:sz w:val="22"/>
                <w:szCs w:val="22"/>
              </w:rPr>
              <w:t>2010</w:t>
            </w:r>
          </w:p>
        </w:tc>
        <w:tc>
          <w:tcPr>
            <w:tcW w:w="1191" w:type="dxa"/>
            <w:shd w:val="clear" w:color="auto" w:fill="D9D9D9"/>
            <w:vAlign w:val="center"/>
          </w:tcPr>
          <w:p w14:paraId="4CA68948" w14:textId="77777777" w:rsidR="003B1168" w:rsidRPr="004C08A6" w:rsidRDefault="003B1168" w:rsidP="009753AA">
            <w:pPr>
              <w:ind w:left="426"/>
              <w:jc w:val="center"/>
              <w:rPr>
                <w:rFonts w:eastAsia="Calibri"/>
                <w:b/>
                <w:sz w:val="22"/>
                <w:szCs w:val="22"/>
              </w:rPr>
            </w:pPr>
            <w:r w:rsidRPr="004C08A6">
              <w:rPr>
                <w:rFonts w:eastAsia="Calibri"/>
                <w:b/>
                <w:sz w:val="22"/>
                <w:szCs w:val="22"/>
              </w:rPr>
              <w:t>2011</w:t>
            </w:r>
          </w:p>
        </w:tc>
        <w:tc>
          <w:tcPr>
            <w:tcW w:w="1191" w:type="dxa"/>
            <w:shd w:val="clear" w:color="auto" w:fill="D9D9D9"/>
            <w:vAlign w:val="center"/>
          </w:tcPr>
          <w:p w14:paraId="2BED7369" w14:textId="77777777" w:rsidR="003B1168" w:rsidRPr="004C08A6" w:rsidRDefault="003B1168" w:rsidP="009753AA">
            <w:pPr>
              <w:ind w:left="426"/>
              <w:jc w:val="center"/>
              <w:rPr>
                <w:rFonts w:eastAsia="Calibri"/>
                <w:b/>
                <w:sz w:val="22"/>
                <w:szCs w:val="22"/>
              </w:rPr>
            </w:pPr>
            <w:r w:rsidRPr="004C08A6">
              <w:rPr>
                <w:rFonts w:eastAsia="Calibri"/>
                <w:b/>
                <w:sz w:val="22"/>
                <w:szCs w:val="22"/>
              </w:rPr>
              <w:t>2012</w:t>
            </w:r>
          </w:p>
        </w:tc>
      </w:tr>
      <w:tr w:rsidR="003B1168" w:rsidRPr="004C08A6" w14:paraId="01A15B2E" w14:textId="77777777" w:rsidTr="009753AA">
        <w:tc>
          <w:tcPr>
            <w:tcW w:w="2552" w:type="dxa"/>
          </w:tcPr>
          <w:p w14:paraId="4B3CBEE4" w14:textId="77777777" w:rsidR="003B1168" w:rsidRPr="004C08A6" w:rsidRDefault="003B1168" w:rsidP="009753AA">
            <w:pPr>
              <w:ind w:left="176"/>
              <w:rPr>
                <w:rFonts w:eastAsia="Calibri"/>
                <w:sz w:val="22"/>
                <w:szCs w:val="22"/>
              </w:rPr>
            </w:pPr>
            <w:r>
              <w:t xml:space="preserve">eerstelijnsklachten met tussenkomt </w:t>
            </w:r>
            <w:proofErr w:type="spellStart"/>
            <w:r>
              <w:t>Ombudsdienst</w:t>
            </w:r>
            <w:proofErr w:type="spellEnd"/>
            <w:r>
              <w:t xml:space="preserve"> </w:t>
            </w:r>
          </w:p>
        </w:tc>
        <w:tc>
          <w:tcPr>
            <w:tcW w:w="1190" w:type="dxa"/>
            <w:shd w:val="clear" w:color="auto" w:fill="auto"/>
          </w:tcPr>
          <w:p w14:paraId="74740CC3" w14:textId="77777777" w:rsidR="003B1168" w:rsidRPr="004C08A6" w:rsidRDefault="003B1168" w:rsidP="009753AA">
            <w:pPr>
              <w:ind w:left="426"/>
              <w:jc w:val="center"/>
              <w:rPr>
                <w:rFonts w:eastAsia="Calibri"/>
                <w:sz w:val="22"/>
                <w:szCs w:val="22"/>
              </w:rPr>
            </w:pPr>
            <w:r w:rsidRPr="004C08A6">
              <w:rPr>
                <w:rFonts w:eastAsia="Calibri"/>
                <w:sz w:val="22"/>
                <w:szCs w:val="22"/>
              </w:rPr>
              <w:t>38</w:t>
            </w:r>
          </w:p>
        </w:tc>
        <w:tc>
          <w:tcPr>
            <w:tcW w:w="1191" w:type="dxa"/>
            <w:shd w:val="clear" w:color="auto" w:fill="auto"/>
          </w:tcPr>
          <w:p w14:paraId="231A902D" w14:textId="77777777" w:rsidR="003B1168" w:rsidRPr="004C08A6" w:rsidRDefault="003B1168" w:rsidP="009753AA">
            <w:pPr>
              <w:ind w:left="426"/>
              <w:jc w:val="center"/>
              <w:rPr>
                <w:rFonts w:eastAsia="Calibri"/>
                <w:sz w:val="22"/>
                <w:szCs w:val="22"/>
              </w:rPr>
            </w:pPr>
            <w:r w:rsidRPr="004C08A6">
              <w:rPr>
                <w:rFonts w:eastAsia="Calibri"/>
                <w:sz w:val="22"/>
                <w:szCs w:val="22"/>
              </w:rPr>
              <w:t>37</w:t>
            </w:r>
          </w:p>
        </w:tc>
        <w:tc>
          <w:tcPr>
            <w:tcW w:w="1190" w:type="dxa"/>
            <w:shd w:val="clear" w:color="auto" w:fill="auto"/>
          </w:tcPr>
          <w:p w14:paraId="4D19C139" w14:textId="77777777" w:rsidR="003B1168" w:rsidRPr="004C08A6" w:rsidRDefault="003B1168" w:rsidP="009753AA">
            <w:pPr>
              <w:ind w:left="426"/>
              <w:jc w:val="center"/>
              <w:rPr>
                <w:rFonts w:eastAsia="Calibri"/>
                <w:sz w:val="22"/>
                <w:szCs w:val="22"/>
              </w:rPr>
            </w:pPr>
            <w:r w:rsidRPr="004C08A6">
              <w:rPr>
                <w:rFonts w:eastAsia="Calibri"/>
                <w:sz w:val="22"/>
                <w:szCs w:val="22"/>
              </w:rPr>
              <w:t>26</w:t>
            </w:r>
          </w:p>
        </w:tc>
        <w:tc>
          <w:tcPr>
            <w:tcW w:w="1191" w:type="dxa"/>
            <w:shd w:val="clear" w:color="auto" w:fill="auto"/>
          </w:tcPr>
          <w:p w14:paraId="70168E5B" w14:textId="77777777" w:rsidR="003B1168" w:rsidRPr="004C08A6" w:rsidRDefault="003B1168" w:rsidP="009753AA">
            <w:pPr>
              <w:ind w:left="426"/>
              <w:jc w:val="center"/>
              <w:rPr>
                <w:rFonts w:eastAsia="Calibri"/>
                <w:sz w:val="22"/>
                <w:szCs w:val="22"/>
              </w:rPr>
            </w:pPr>
            <w:r w:rsidRPr="004C08A6">
              <w:rPr>
                <w:rFonts w:eastAsia="Calibri"/>
                <w:sz w:val="22"/>
                <w:szCs w:val="22"/>
              </w:rPr>
              <w:t>31</w:t>
            </w:r>
          </w:p>
        </w:tc>
        <w:tc>
          <w:tcPr>
            <w:tcW w:w="1191" w:type="dxa"/>
            <w:shd w:val="clear" w:color="auto" w:fill="auto"/>
          </w:tcPr>
          <w:p w14:paraId="2C60336B" w14:textId="77777777" w:rsidR="003B1168" w:rsidRPr="004C08A6" w:rsidRDefault="003B1168" w:rsidP="009753AA">
            <w:pPr>
              <w:ind w:left="426"/>
              <w:jc w:val="center"/>
              <w:rPr>
                <w:rFonts w:eastAsia="Calibri"/>
                <w:sz w:val="22"/>
                <w:szCs w:val="22"/>
              </w:rPr>
            </w:pPr>
            <w:r w:rsidRPr="004C08A6">
              <w:rPr>
                <w:rFonts w:eastAsia="Calibri"/>
                <w:sz w:val="22"/>
                <w:szCs w:val="22"/>
              </w:rPr>
              <w:t>25</w:t>
            </w:r>
          </w:p>
        </w:tc>
      </w:tr>
    </w:tbl>
    <w:p w14:paraId="2409ABFD" w14:textId="77777777" w:rsidR="003B1168" w:rsidRPr="004C08A6" w:rsidRDefault="003B1168" w:rsidP="003B1168">
      <w:pPr>
        <w:jc w:val="both"/>
        <w:rPr>
          <w:sz w:val="22"/>
          <w:szCs w:val="22"/>
        </w:rPr>
      </w:pP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184"/>
        <w:gridCol w:w="1185"/>
        <w:gridCol w:w="1184"/>
        <w:gridCol w:w="1185"/>
        <w:gridCol w:w="1185"/>
      </w:tblGrid>
      <w:tr w:rsidR="003B1168" w:rsidRPr="004C08A6" w14:paraId="01887AF9" w14:textId="77777777" w:rsidTr="009753AA">
        <w:trPr>
          <w:jc w:val="center"/>
        </w:trPr>
        <w:tc>
          <w:tcPr>
            <w:tcW w:w="2476" w:type="dxa"/>
            <w:shd w:val="clear" w:color="auto" w:fill="D9D9D9"/>
            <w:vAlign w:val="center"/>
          </w:tcPr>
          <w:p w14:paraId="2217C052" w14:textId="77777777" w:rsidR="003B1168" w:rsidRPr="004C08A6" w:rsidRDefault="003B1168" w:rsidP="009753AA">
            <w:pPr>
              <w:ind w:left="426"/>
              <w:jc w:val="center"/>
              <w:rPr>
                <w:rFonts w:eastAsia="Calibri"/>
                <w:b/>
                <w:sz w:val="22"/>
                <w:szCs w:val="22"/>
              </w:rPr>
            </w:pPr>
            <w:r w:rsidRPr="004C08A6">
              <w:rPr>
                <w:rFonts w:eastAsia="Calibri"/>
                <w:b/>
                <w:sz w:val="22"/>
                <w:szCs w:val="22"/>
              </w:rPr>
              <w:t>type verzoeker</w:t>
            </w:r>
          </w:p>
        </w:tc>
        <w:tc>
          <w:tcPr>
            <w:tcW w:w="1184" w:type="dxa"/>
            <w:shd w:val="clear" w:color="auto" w:fill="D9D9D9"/>
            <w:vAlign w:val="center"/>
          </w:tcPr>
          <w:p w14:paraId="0439DCDA" w14:textId="77777777" w:rsidR="003B1168" w:rsidRPr="004C08A6" w:rsidRDefault="003B1168" w:rsidP="009753AA">
            <w:pPr>
              <w:ind w:left="426"/>
              <w:jc w:val="center"/>
              <w:rPr>
                <w:rFonts w:eastAsia="Calibri"/>
                <w:b/>
                <w:sz w:val="22"/>
                <w:szCs w:val="22"/>
              </w:rPr>
            </w:pPr>
            <w:r w:rsidRPr="004C08A6">
              <w:rPr>
                <w:rFonts w:eastAsia="Calibri"/>
                <w:b/>
                <w:sz w:val="22"/>
                <w:szCs w:val="22"/>
              </w:rPr>
              <w:t>2008</w:t>
            </w:r>
          </w:p>
        </w:tc>
        <w:tc>
          <w:tcPr>
            <w:tcW w:w="1185" w:type="dxa"/>
            <w:shd w:val="clear" w:color="auto" w:fill="D9D9D9"/>
            <w:vAlign w:val="center"/>
          </w:tcPr>
          <w:p w14:paraId="3ADA44DD" w14:textId="77777777" w:rsidR="003B1168" w:rsidRPr="004C08A6" w:rsidRDefault="003B1168" w:rsidP="009753AA">
            <w:pPr>
              <w:ind w:left="426"/>
              <w:jc w:val="center"/>
              <w:rPr>
                <w:rFonts w:eastAsia="Calibri"/>
                <w:b/>
                <w:sz w:val="22"/>
                <w:szCs w:val="22"/>
              </w:rPr>
            </w:pPr>
            <w:r w:rsidRPr="004C08A6">
              <w:rPr>
                <w:rFonts w:eastAsia="Calibri"/>
                <w:b/>
                <w:sz w:val="22"/>
                <w:szCs w:val="22"/>
              </w:rPr>
              <w:t>2009</w:t>
            </w:r>
          </w:p>
        </w:tc>
        <w:tc>
          <w:tcPr>
            <w:tcW w:w="1184" w:type="dxa"/>
            <w:shd w:val="clear" w:color="auto" w:fill="D9D9D9"/>
            <w:vAlign w:val="center"/>
          </w:tcPr>
          <w:p w14:paraId="6290B42D" w14:textId="77777777" w:rsidR="003B1168" w:rsidRPr="004C08A6" w:rsidRDefault="003B1168" w:rsidP="009753AA">
            <w:pPr>
              <w:ind w:left="426"/>
              <w:jc w:val="center"/>
              <w:rPr>
                <w:rFonts w:eastAsia="Calibri"/>
                <w:b/>
                <w:sz w:val="22"/>
                <w:szCs w:val="22"/>
              </w:rPr>
            </w:pPr>
            <w:r w:rsidRPr="004C08A6">
              <w:rPr>
                <w:rFonts w:eastAsia="Calibri"/>
                <w:b/>
                <w:sz w:val="22"/>
                <w:szCs w:val="22"/>
              </w:rPr>
              <w:t>2010</w:t>
            </w:r>
          </w:p>
        </w:tc>
        <w:tc>
          <w:tcPr>
            <w:tcW w:w="1185" w:type="dxa"/>
            <w:shd w:val="clear" w:color="auto" w:fill="D9D9D9"/>
            <w:vAlign w:val="center"/>
          </w:tcPr>
          <w:p w14:paraId="645D1B6E" w14:textId="77777777" w:rsidR="003B1168" w:rsidRPr="004C08A6" w:rsidRDefault="003B1168" w:rsidP="009753AA">
            <w:pPr>
              <w:ind w:left="426"/>
              <w:jc w:val="center"/>
              <w:rPr>
                <w:rFonts w:eastAsia="Calibri"/>
                <w:b/>
                <w:sz w:val="22"/>
                <w:szCs w:val="22"/>
              </w:rPr>
            </w:pPr>
            <w:r w:rsidRPr="004C08A6">
              <w:rPr>
                <w:rFonts w:eastAsia="Calibri"/>
                <w:b/>
                <w:sz w:val="22"/>
                <w:szCs w:val="22"/>
              </w:rPr>
              <w:t>2011</w:t>
            </w:r>
          </w:p>
        </w:tc>
        <w:tc>
          <w:tcPr>
            <w:tcW w:w="1185" w:type="dxa"/>
            <w:shd w:val="clear" w:color="auto" w:fill="D9D9D9"/>
            <w:vAlign w:val="center"/>
          </w:tcPr>
          <w:p w14:paraId="62F2392E" w14:textId="77777777" w:rsidR="003B1168" w:rsidRPr="004C08A6" w:rsidRDefault="003B1168" w:rsidP="009753AA">
            <w:pPr>
              <w:ind w:left="426"/>
              <w:jc w:val="center"/>
              <w:rPr>
                <w:rFonts w:eastAsia="Calibri"/>
                <w:b/>
                <w:sz w:val="22"/>
                <w:szCs w:val="22"/>
              </w:rPr>
            </w:pPr>
            <w:r w:rsidRPr="004C08A6">
              <w:rPr>
                <w:rFonts w:eastAsia="Calibri"/>
                <w:b/>
                <w:sz w:val="22"/>
                <w:szCs w:val="22"/>
              </w:rPr>
              <w:t>2012</w:t>
            </w:r>
          </w:p>
        </w:tc>
      </w:tr>
      <w:tr w:rsidR="003B1168" w:rsidRPr="004C08A6" w14:paraId="751B992F" w14:textId="77777777" w:rsidTr="009753AA">
        <w:trPr>
          <w:jc w:val="center"/>
        </w:trPr>
        <w:tc>
          <w:tcPr>
            <w:tcW w:w="2476" w:type="dxa"/>
            <w:shd w:val="clear" w:color="auto" w:fill="auto"/>
          </w:tcPr>
          <w:p w14:paraId="6BE24D17" w14:textId="77777777" w:rsidR="003B1168" w:rsidRPr="004C08A6" w:rsidRDefault="003B1168" w:rsidP="009753AA">
            <w:pPr>
              <w:ind w:left="123"/>
              <w:rPr>
                <w:rFonts w:eastAsia="Calibri"/>
                <w:sz w:val="22"/>
                <w:szCs w:val="22"/>
              </w:rPr>
            </w:pPr>
            <w:r w:rsidRPr="004C08A6">
              <w:rPr>
                <w:rFonts w:eastAsia="Calibri"/>
                <w:sz w:val="22"/>
                <w:szCs w:val="22"/>
              </w:rPr>
              <w:t>werkzoekende</w:t>
            </w:r>
          </w:p>
        </w:tc>
        <w:tc>
          <w:tcPr>
            <w:tcW w:w="1184" w:type="dxa"/>
            <w:shd w:val="clear" w:color="auto" w:fill="auto"/>
          </w:tcPr>
          <w:p w14:paraId="63B452C1" w14:textId="77777777" w:rsidR="003B1168" w:rsidRPr="004C08A6" w:rsidRDefault="003B1168" w:rsidP="009753AA">
            <w:pPr>
              <w:ind w:left="426"/>
              <w:jc w:val="center"/>
              <w:rPr>
                <w:rFonts w:eastAsia="Calibri"/>
                <w:sz w:val="22"/>
                <w:szCs w:val="22"/>
              </w:rPr>
            </w:pPr>
            <w:r w:rsidRPr="004C08A6">
              <w:rPr>
                <w:rFonts w:eastAsia="Calibri"/>
                <w:sz w:val="22"/>
                <w:szCs w:val="22"/>
              </w:rPr>
              <w:t>35</w:t>
            </w:r>
          </w:p>
        </w:tc>
        <w:tc>
          <w:tcPr>
            <w:tcW w:w="1185" w:type="dxa"/>
            <w:shd w:val="clear" w:color="auto" w:fill="auto"/>
          </w:tcPr>
          <w:p w14:paraId="17D7B4F8" w14:textId="77777777" w:rsidR="003B1168" w:rsidRPr="004C08A6" w:rsidRDefault="003B1168" w:rsidP="009753AA">
            <w:pPr>
              <w:ind w:left="426"/>
              <w:jc w:val="center"/>
              <w:rPr>
                <w:rFonts w:eastAsia="Calibri"/>
                <w:sz w:val="22"/>
                <w:szCs w:val="22"/>
              </w:rPr>
            </w:pPr>
            <w:r w:rsidRPr="004C08A6">
              <w:rPr>
                <w:rFonts w:eastAsia="Calibri"/>
                <w:sz w:val="22"/>
                <w:szCs w:val="22"/>
              </w:rPr>
              <w:t>31</w:t>
            </w:r>
          </w:p>
        </w:tc>
        <w:tc>
          <w:tcPr>
            <w:tcW w:w="1184" w:type="dxa"/>
            <w:shd w:val="clear" w:color="auto" w:fill="auto"/>
          </w:tcPr>
          <w:p w14:paraId="4946556D" w14:textId="77777777" w:rsidR="003B1168" w:rsidRPr="004C08A6" w:rsidRDefault="003B1168" w:rsidP="009753AA">
            <w:pPr>
              <w:ind w:left="426"/>
              <w:jc w:val="center"/>
              <w:rPr>
                <w:rFonts w:eastAsia="Calibri"/>
                <w:sz w:val="22"/>
                <w:szCs w:val="22"/>
              </w:rPr>
            </w:pPr>
            <w:r w:rsidRPr="004C08A6">
              <w:rPr>
                <w:rFonts w:eastAsia="Calibri"/>
                <w:sz w:val="22"/>
                <w:szCs w:val="22"/>
              </w:rPr>
              <w:t>18</w:t>
            </w:r>
          </w:p>
        </w:tc>
        <w:tc>
          <w:tcPr>
            <w:tcW w:w="1185" w:type="dxa"/>
            <w:shd w:val="clear" w:color="auto" w:fill="auto"/>
          </w:tcPr>
          <w:p w14:paraId="2A480D71" w14:textId="77777777" w:rsidR="003B1168" w:rsidRPr="004C08A6" w:rsidRDefault="003B1168" w:rsidP="009753AA">
            <w:pPr>
              <w:ind w:left="426"/>
              <w:jc w:val="center"/>
              <w:rPr>
                <w:rFonts w:eastAsia="Calibri"/>
                <w:sz w:val="22"/>
                <w:szCs w:val="22"/>
              </w:rPr>
            </w:pPr>
            <w:r w:rsidRPr="004C08A6">
              <w:rPr>
                <w:rFonts w:eastAsia="Calibri"/>
                <w:sz w:val="22"/>
                <w:szCs w:val="22"/>
              </w:rPr>
              <w:t>25</w:t>
            </w:r>
          </w:p>
        </w:tc>
        <w:tc>
          <w:tcPr>
            <w:tcW w:w="1185" w:type="dxa"/>
            <w:shd w:val="clear" w:color="auto" w:fill="auto"/>
          </w:tcPr>
          <w:p w14:paraId="29386F89" w14:textId="77777777" w:rsidR="003B1168" w:rsidRPr="004C08A6" w:rsidRDefault="003B1168" w:rsidP="009753AA">
            <w:pPr>
              <w:ind w:left="426"/>
              <w:jc w:val="center"/>
              <w:rPr>
                <w:rFonts w:eastAsia="Calibri"/>
                <w:sz w:val="22"/>
                <w:szCs w:val="22"/>
              </w:rPr>
            </w:pPr>
            <w:r w:rsidRPr="004C08A6">
              <w:rPr>
                <w:rFonts w:eastAsia="Calibri"/>
                <w:sz w:val="22"/>
                <w:szCs w:val="22"/>
              </w:rPr>
              <w:t>21</w:t>
            </w:r>
          </w:p>
        </w:tc>
      </w:tr>
      <w:tr w:rsidR="003B1168" w:rsidRPr="004C08A6" w14:paraId="7B88E86B" w14:textId="77777777" w:rsidTr="009753AA">
        <w:trPr>
          <w:jc w:val="center"/>
        </w:trPr>
        <w:tc>
          <w:tcPr>
            <w:tcW w:w="2476" w:type="dxa"/>
            <w:shd w:val="clear" w:color="auto" w:fill="auto"/>
          </w:tcPr>
          <w:p w14:paraId="3ED085AD" w14:textId="77777777" w:rsidR="003B1168" w:rsidRPr="004C08A6" w:rsidRDefault="003B1168" w:rsidP="009753AA">
            <w:pPr>
              <w:ind w:left="123"/>
              <w:rPr>
                <w:rFonts w:eastAsia="Calibri"/>
                <w:sz w:val="22"/>
                <w:szCs w:val="22"/>
              </w:rPr>
            </w:pPr>
            <w:r w:rsidRPr="004C08A6">
              <w:rPr>
                <w:rFonts w:eastAsia="Calibri"/>
                <w:sz w:val="22"/>
                <w:szCs w:val="22"/>
              </w:rPr>
              <w:t>werknemer</w:t>
            </w:r>
          </w:p>
        </w:tc>
        <w:tc>
          <w:tcPr>
            <w:tcW w:w="1184" w:type="dxa"/>
            <w:shd w:val="clear" w:color="auto" w:fill="auto"/>
          </w:tcPr>
          <w:p w14:paraId="60A52360" w14:textId="77777777" w:rsidR="003B1168" w:rsidRPr="004C08A6" w:rsidRDefault="003B1168" w:rsidP="009753AA">
            <w:pPr>
              <w:ind w:left="426"/>
              <w:jc w:val="center"/>
              <w:rPr>
                <w:rFonts w:eastAsia="Calibri"/>
                <w:sz w:val="22"/>
                <w:szCs w:val="22"/>
              </w:rPr>
            </w:pPr>
            <w:r w:rsidRPr="004C08A6">
              <w:rPr>
                <w:rFonts w:eastAsia="Calibri"/>
                <w:sz w:val="22"/>
                <w:szCs w:val="22"/>
              </w:rPr>
              <w:t>0</w:t>
            </w:r>
          </w:p>
        </w:tc>
        <w:tc>
          <w:tcPr>
            <w:tcW w:w="1185" w:type="dxa"/>
            <w:shd w:val="clear" w:color="auto" w:fill="auto"/>
          </w:tcPr>
          <w:p w14:paraId="3A4AF86F" w14:textId="77777777" w:rsidR="003B1168" w:rsidRPr="004C08A6" w:rsidRDefault="003B1168" w:rsidP="009753AA">
            <w:pPr>
              <w:ind w:left="426"/>
              <w:jc w:val="center"/>
              <w:rPr>
                <w:rFonts w:eastAsia="Calibri"/>
                <w:sz w:val="22"/>
                <w:szCs w:val="22"/>
              </w:rPr>
            </w:pPr>
            <w:r w:rsidRPr="004C08A6">
              <w:rPr>
                <w:rFonts w:eastAsia="Calibri"/>
                <w:sz w:val="22"/>
                <w:szCs w:val="22"/>
              </w:rPr>
              <w:t>2</w:t>
            </w:r>
          </w:p>
        </w:tc>
        <w:tc>
          <w:tcPr>
            <w:tcW w:w="1184" w:type="dxa"/>
            <w:shd w:val="clear" w:color="auto" w:fill="auto"/>
          </w:tcPr>
          <w:p w14:paraId="69299D01" w14:textId="77777777" w:rsidR="003B1168" w:rsidRPr="004C08A6" w:rsidRDefault="003B1168" w:rsidP="009753AA">
            <w:pPr>
              <w:ind w:left="426"/>
              <w:jc w:val="center"/>
              <w:rPr>
                <w:rFonts w:eastAsia="Calibri"/>
                <w:sz w:val="22"/>
                <w:szCs w:val="22"/>
              </w:rPr>
            </w:pPr>
            <w:r w:rsidRPr="004C08A6">
              <w:rPr>
                <w:rFonts w:eastAsia="Calibri"/>
                <w:sz w:val="22"/>
                <w:szCs w:val="22"/>
              </w:rPr>
              <w:t>4</w:t>
            </w:r>
          </w:p>
        </w:tc>
        <w:tc>
          <w:tcPr>
            <w:tcW w:w="1185" w:type="dxa"/>
            <w:shd w:val="clear" w:color="auto" w:fill="auto"/>
          </w:tcPr>
          <w:p w14:paraId="7C7911AA" w14:textId="77777777" w:rsidR="003B1168" w:rsidRPr="004C08A6" w:rsidRDefault="003B1168" w:rsidP="009753AA">
            <w:pPr>
              <w:ind w:left="426"/>
              <w:jc w:val="center"/>
              <w:rPr>
                <w:rFonts w:eastAsia="Calibri"/>
                <w:sz w:val="22"/>
                <w:szCs w:val="22"/>
              </w:rPr>
            </w:pPr>
            <w:r w:rsidRPr="004C08A6">
              <w:rPr>
                <w:rFonts w:eastAsia="Calibri"/>
                <w:sz w:val="22"/>
                <w:szCs w:val="22"/>
              </w:rPr>
              <w:t>3</w:t>
            </w:r>
          </w:p>
        </w:tc>
        <w:tc>
          <w:tcPr>
            <w:tcW w:w="1185" w:type="dxa"/>
            <w:shd w:val="clear" w:color="auto" w:fill="auto"/>
          </w:tcPr>
          <w:p w14:paraId="4BA7B2F3" w14:textId="77777777" w:rsidR="003B1168" w:rsidRPr="004C08A6" w:rsidRDefault="003B1168" w:rsidP="009753AA">
            <w:pPr>
              <w:ind w:left="426"/>
              <w:jc w:val="center"/>
              <w:rPr>
                <w:rFonts w:eastAsia="Calibri"/>
                <w:sz w:val="22"/>
                <w:szCs w:val="22"/>
              </w:rPr>
            </w:pPr>
            <w:r w:rsidRPr="004C08A6">
              <w:rPr>
                <w:rFonts w:eastAsia="Calibri"/>
                <w:sz w:val="22"/>
                <w:szCs w:val="22"/>
              </w:rPr>
              <w:t>2</w:t>
            </w:r>
          </w:p>
        </w:tc>
      </w:tr>
      <w:tr w:rsidR="003B1168" w:rsidRPr="004C08A6" w14:paraId="6964C7ED" w14:textId="77777777" w:rsidTr="009753AA">
        <w:trPr>
          <w:jc w:val="center"/>
        </w:trPr>
        <w:tc>
          <w:tcPr>
            <w:tcW w:w="2476" w:type="dxa"/>
            <w:shd w:val="clear" w:color="auto" w:fill="auto"/>
          </w:tcPr>
          <w:p w14:paraId="4E495066" w14:textId="77777777" w:rsidR="003B1168" w:rsidRPr="004C08A6" w:rsidRDefault="003B1168" w:rsidP="009753AA">
            <w:pPr>
              <w:ind w:left="123"/>
              <w:rPr>
                <w:rFonts w:eastAsia="Calibri"/>
                <w:sz w:val="22"/>
                <w:szCs w:val="22"/>
              </w:rPr>
            </w:pPr>
            <w:r w:rsidRPr="004C08A6">
              <w:rPr>
                <w:rFonts w:eastAsia="Calibri"/>
                <w:sz w:val="22"/>
                <w:szCs w:val="22"/>
              </w:rPr>
              <w:t>cursist werkzoekende</w:t>
            </w:r>
          </w:p>
        </w:tc>
        <w:tc>
          <w:tcPr>
            <w:tcW w:w="1184" w:type="dxa"/>
            <w:shd w:val="clear" w:color="auto" w:fill="auto"/>
          </w:tcPr>
          <w:p w14:paraId="6D9E38E3" w14:textId="77777777" w:rsidR="003B1168" w:rsidRPr="004C08A6" w:rsidRDefault="003B1168" w:rsidP="009753AA">
            <w:pPr>
              <w:ind w:left="426"/>
              <w:jc w:val="center"/>
              <w:rPr>
                <w:rFonts w:eastAsia="Calibri"/>
                <w:sz w:val="22"/>
                <w:szCs w:val="22"/>
              </w:rPr>
            </w:pPr>
            <w:r w:rsidRPr="004C08A6">
              <w:rPr>
                <w:rFonts w:eastAsia="Calibri"/>
                <w:sz w:val="22"/>
                <w:szCs w:val="22"/>
              </w:rPr>
              <w:t>2</w:t>
            </w:r>
          </w:p>
        </w:tc>
        <w:tc>
          <w:tcPr>
            <w:tcW w:w="1185" w:type="dxa"/>
            <w:shd w:val="clear" w:color="auto" w:fill="auto"/>
          </w:tcPr>
          <w:p w14:paraId="69F94284" w14:textId="77777777" w:rsidR="003B1168" w:rsidRPr="004C08A6" w:rsidRDefault="003B1168" w:rsidP="009753AA">
            <w:pPr>
              <w:ind w:left="426"/>
              <w:jc w:val="center"/>
              <w:rPr>
                <w:rFonts w:eastAsia="Calibri"/>
                <w:sz w:val="22"/>
                <w:szCs w:val="22"/>
              </w:rPr>
            </w:pPr>
            <w:r w:rsidRPr="004C08A6">
              <w:rPr>
                <w:rFonts w:eastAsia="Calibri"/>
                <w:sz w:val="22"/>
                <w:szCs w:val="22"/>
              </w:rPr>
              <w:t>4</w:t>
            </w:r>
          </w:p>
        </w:tc>
        <w:tc>
          <w:tcPr>
            <w:tcW w:w="1184" w:type="dxa"/>
            <w:shd w:val="clear" w:color="auto" w:fill="auto"/>
          </w:tcPr>
          <w:p w14:paraId="1A79AB15" w14:textId="77777777" w:rsidR="003B1168" w:rsidRPr="004C08A6" w:rsidRDefault="003B1168" w:rsidP="009753AA">
            <w:pPr>
              <w:ind w:left="426"/>
              <w:jc w:val="center"/>
              <w:rPr>
                <w:rFonts w:eastAsia="Calibri"/>
                <w:sz w:val="22"/>
                <w:szCs w:val="22"/>
              </w:rPr>
            </w:pPr>
            <w:r w:rsidRPr="004C08A6">
              <w:rPr>
                <w:rFonts w:eastAsia="Calibri"/>
                <w:sz w:val="22"/>
                <w:szCs w:val="22"/>
              </w:rPr>
              <w:t>2</w:t>
            </w:r>
          </w:p>
        </w:tc>
        <w:tc>
          <w:tcPr>
            <w:tcW w:w="1185" w:type="dxa"/>
            <w:shd w:val="clear" w:color="auto" w:fill="auto"/>
          </w:tcPr>
          <w:p w14:paraId="48A4F209" w14:textId="77777777" w:rsidR="003B1168" w:rsidRPr="004C08A6" w:rsidRDefault="003B1168" w:rsidP="009753AA">
            <w:pPr>
              <w:ind w:left="426"/>
              <w:jc w:val="center"/>
              <w:rPr>
                <w:rFonts w:eastAsia="Calibri"/>
                <w:sz w:val="22"/>
                <w:szCs w:val="22"/>
              </w:rPr>
            </w:pPr>
            <w:r w:rsidRPr="004C08A6">
              <w:rPr>
                <w:rFonts w:eastAsia="Calibri"/>
                <w:sz w:val="22"/>
                <w:szCs w:val="22"/>
              </w:rPr>
              <w:t>3</w:t>
            </w:r>
          </w:p>
        </w:tc>
        <w:tc>
          <w:tcPr>
            <w:tcW w:w="1185" w:type="dxa"/>
            <w:shd w:val="clear" w:color="auto" w:fill="auto"/>
          </w:tcPr>
          <w:p w14:paraId="7AE61FF4" w14:textId="77777777" w:rsidR="003B1168" w:rsidRPr="004C08A6" w:rsidRDefault="003B1168" w:rsidP="009753AA">
            <w:pPr>
              <w:ind w:left="426"/>
              <w:jc w:val="center"/>
              <w:rPr>
                <w:rFonts w:eastAsia="Calibri"/>
                <w:sz w:val="22"/>
                <w:szCs w:val="22"/>
              </w:rPr>
            </w:pPr>
            <w:r w:rsidRPr="004C08A6">
              <w:rPr>
                <w:rFonts w:eastAsia="Calibri"/>
                <w:sz w:val="22"/>
                <w:szCs w:val="22"/>
              </w:rPr>
              <w:t>1</w:t>
            </w:r>
          </w:p>
        </w:tc>
      </w:tr>
      <w:tr w:rsidR="003B1168" w:rsidRPr="004C08A6" w14:paraId="01D8CF5B" w14:textId="77777777" w:rsidTr="009753AA">
        <w:trPr>
          <w:jc w:val="center"/>
        </w:trPr>
        <w:tc>
          <w:tcPr>
            <w:tcW w:w="2476" w:type="dxa"/>
            <w:shd w:val="clear" w:color="auto" w:fill="auto"/>
          </w:tcPr>
          <w:p w14:paraId="5A56CBB4" w14:textId="77777777" w:rsidR="003B1168" w:rsidRPr="004C08A6" w:rsidRDefault="003B1168" w:rsidP="009753AA">
            <w:pPr>
              <w:ind w:left="123"/>
              <w:rPr>
                <w:rFonts w:eastAsia="Calibri"/>
                <w:sz w:val="22"/>
                <w:szCs w:val="22"/>
              </w:rPr>
            </w:pPr>
            <w:r w:rsidRPr="004C08A6">
              <w:rPr>
                <w:rFonts w:eastAsia="Calibri"/>
                <w:sz w:val="22"/>
                <w:szCs w:val="22"/>
              </w:rPr>
              <w:t>organisatie</w:t>
            </w:r>
          </w:p>
        </w:tc>
        <w:tc>
          <w:tcPr>
            <w:tcW w:w="1184" w:type="dxa"/>
            <w:shd w:val="clear" w:color="auto" w:fill="auto"/>
          </w:tcPr>
          <w:p w14:paraId="4ED194DA" w14:textId="77777777" w:rsidR="003B1168" w:rsidRPr="004C08A6" w:rsidRDefault="003B1168" w:rsidP="009753AA">
            <w:pPr>
              <w:ind w:left="426"/>
              <w:jc w:val="center"/>
              <w:rPr>
                <w:rFonts w:eastAsia="Calibri"/>
                <w:sz w:val="22"/>
                <w:szCs w:val="22"/>
              </w:rPr>
            </w:pPr>
            <w:r w:rsidRPr="004C08A6">
              <w:rPr>
                <w:rFonts w:eastAsia="Calibri"/>
                <w:sz w:val="22"/>
                <w:szCs w:val="22"/>
              </w:rPr>
              <w:t>0</w:t>
            </w:r>
          </w:p>
        </w:tc>
        <w:tc>
          <w:tcPr>
            <w:tcW w:w="1185" w:type="dxa"/>
            <w:shd w:val="clear" w:color="auto" w:fill="auto"/>
          </w:tcPr>
          <w:p w14:paraId="59484E94" w14:textId="77777777" w:rsidR="003B1168" w:rsidRPr="004C08A6" w:rsidRDefault="003B1168" w:rsidP="009753AA">
            <w:pPr>
              <w:ind w:left="426"/>
              <w:jc w:val="center"/>
              <w:rPr>
                <w:rFonts w:eastAsia="Calibri"/>
                <w:sz w:val="22"/>
                <w:szCs w:val="22"/>
              </w:rPr>
            </w:pPr>
            <w:r w:rsidRPr="004C08A6">
              <w:rPr>
                <w:rFonts w:eastAsia="Calibri"/>
                <w:sz w:val="22"/>
                <w:szCs w:val="22"/>
              </w:rPr>
              <w:t>0</w:t>
            </w:r>
          </w:p>
        </w:tc>
        <w:tc>
          <w:tcPr>
            <w:tcW w:w="1184" w:type="dxa"/>
            <w:shd w:val="clear" w:color="auto" w:fill="auto"/>
          </w:tcPr>
          <w:p w14:paraId="45FB665F" w14:textId="77777777" w:rsidR="003B1168" w:rsidRPr="004C08A6" w:rsidRDefault="003B1168" w:rsidP="009753AA">
            <w:pPr>
              <w:ind w:left="426"/>
              <w:jc w:val="center"/>
              <w:rPr>
                <w:rFonts w:eastAsia="Calibri"/>
                <w:sz w:val="22"/>
                <w:szCs w:val="22"/>
              </w:rPr>
            </w:pPr>
            <w:r w:rsidRPr="004C08A6">
              <w:rPr>
                <w:rFonts w:eastAsia="Calibri"/>
                <w:sz w:val="22"/>
                <w:szCs w:val="22"/>
              </w:rPr>
              <w:t>1</w:t>
            </w:r>
          </w:p>
        </w:tc>
        <w:tc>
          <w:tcPr>
            <w:tcW w:w="1185" w:type="dxa"/>
            <w:shd w:val="clear" w:color="auto" w:fill="auto"/>
          </w:tcPr>
          <w:p w14:paraId="589325D9" w14:textId="77777777" w:rsidR="003B1168" w:rsidRPr="004C08A6" w:rsidRDefault="003B1168" w:rsidP="009753AA">
            <w:pPr>
              <w:ind w:left="426"/>
              <w:jc w:val="center"/>
              <w:rPr>
                <w:rFonts w:eastAsia="Calibri"/>
                <w:sz w:val="22"/>
                <w:szCs w:val="22"/>
              </w:rPr>
            </w:pPr>
            <w:r w:rsidRPr="004C08A6">
              <w:rPr>
                <w:rFonts w:eastAsia="Calibri"/>
                <w:sz w:val="22"/>
                <w:szCs w:val="22"/>
              </w:rPr>
              <w:t>0</w:t>
            </w:r>
          </w:p>
        </w:tc>
        <w:tc>
          <w:tcPr>
            <w:tcW w:w="1185" w:type="dxa"/>
            <w:shd w:val="clear" w:color="auto" w:fill="auto"/>
          </w:tcPr>
          <w:p w14:paraId="201FDFC8" w14:textId="77777777" w:rsidR="003B1168" w:rsidRPr="004C08A6" w:rsidRDefault="003B1168" w:rsidP="009753AA">
            <w:pPr>
              <w:ind w:left="426"/>
              <w:jc w:val="center"/>
              <w:rPr>
                <w:rFonts w:eastAsia="Calibri"/>
                <w:sz w:val="22"/>
                <w:szCs w:val="22"/>
              </w:rPr>
            </w:pPr>
            <w:r w:rsidRPr="004C08A6">
              <w:rPr>
                <w:rFonts w:eastAsia="Calibri"/>
                <w:sz w:val="22"/>
                <w:szCs w:val="22"/>
              </w:rPr>
              <w:t>0</w:t>
            </w:r>
          </w:p>
        </w:tc>
      </w:tr>
      <w:tr w:rsidR="003B1168" w:rsidRPr="004C08A6" w14:paraId="68F8C469" w14:textId="77777777" w:rsidTr="009753AA">
        <w:trPr>
          <w:jc w:val="center"/>
        </w:trPr>
        <w:tc>
          <w:tcPr>
            <w:tcW w:w="2476" w:type="dxa"/>
            <w:shd w:val="clear" w:color="auto" w:fill="auto"/>
          </w:tcPr>
          <w:p w14:paraId="75978569" w14:textId="77777777" w:rsidR="003B1168" w:rsidRPr="004C08A6" w:rsidRDefault="003B1168" w:rsidP="009753AA">
            <w:pPr>
              <w:ind w:left="123"/>
              <w:rPr>
                <w:rFonts w:eastAsia="Calibri"/>
                <w:sz w:val="22"/>
                <w:szCs w:val="22"/>
              </w:rPr>
            </w:pPr>
            <w:r w:rsidRPr="004C08A6">
              <w:rPr>
                <w:rFonts w:eastAsia="Calibri"/>
                <w:sz w:val="22"/>
                <w:szCs w:val="22"/>
              </w:rPr>
              <w:t>werkgever</w:t>
            </w:r>
          </w:p>
        </w:tc>
        <w:tc>
          <w:tcPr>
            <w:tcW w:w="1184" w:type="dxa"/>
            <w:shd w:val="clear" w:color="auto" w:fill="auto"/>
          </w:tcPr>
          <w:p w14:paraId="50E6058E" w14:textId="77777777" w:rsidR="003B1168" w:rsidRPr="004C08A6" w:rsidRDefault="003B1168" w:rsidP="009753AA">
            <w:pPr>
              <w:ind w:left="426"/>
              <w:jc w:val="center"/>
              <w:rPr>
                <w:rFonts w:eastAsia="Calibri"/>
                <w:sz w:val="22"/>
                <w:szCs w:val="22"/>
              </w:rPr>
            </w:pPr>
            <w:r w:rsidRPr="004C08A6">
              <w:rPr>
                <w:rFonts w:eastAsia="Calibri"/>
                <w:sz w:val="22"/>
                <w:szCs w:val="22"/>
              </w:rPr>
              <w:t>1</w:t>
            </w:r>
          </w:p>
        </w:tc>
        <w:tc>
          <w:tcPr>
            <w:tcW w:w="1185" w:type="dxa"/>
            <w:shd w:val="clear" w:color="auto" w:fill="auto"/>
          </w:tcPr>
          <w:p w14:paraId="23700575" w14:textId="77777777" w:rsidR="003B1168" w:rsidRPr="004C08A6" w:rsidRDefault="003B1168" w:rsidP="009753AA">
            <w:pPr>
              <w:ind w:left="426"/>
              <w:jc w:val="center"/>
              <w:rPr>
                <w:rFonts w:eastAsia="Calibri"/>
                <w:sz w:val="22"/>
                <w:szCs w:val="22"/>
              </w:rPr>
            </w:pPr>
            <w:r w:rsidRPr="004C08A6">
              <w:rPr>
                <w:rFonts w:eastAsia="Calibri"/>
                <w:sz w:val="22"/>
                <w:szCs w:val="22"/>
              </w:rPr>
              <w:t>0</w:t>
            </w:r>
          </w:p>
        </w:tc>
        <w:tc>
          <w:tcPr>
            <w:tcW w:w="1184" w:type="dxa"/>
            <w:shd w:val="clear" w:color="auto" w:fill="auto"/>
          </w:tcPr>
          <w:p w14:paraId="1B8E306C" w14:textId="77777777" w:rsidR="003B1168" w:rsidRPr="004C08A6" w:rsidRDefault="003B1168" w:rsidP="009753AA">
            <w:pPr>
              <w:ind w:left="426"/>
              <w:jc w:val="center"/>
              <w:rPr>
                <w:rFonts w:eastAsia="Calibri"/>
                <w:sz w:val="22"/>
                <w:szCs w:val="22"/>
              </w:rPr>
            </w:pPr>
            <w:r w:rsidRPr="004C08A6">
              <w:rPr>
                <w:rFonts w:eastAsia="Calibri"/>
                <w:sz w:val="22"/>
                <w:szCs w:val="22"/>
              </w:rPr>
              <w:t>1</w:t>
            </w:r>
          </w:p>
        </w:tc>
        <w:tc>
          <w:tcPr>
            <w:tcW w:w="1185" w:type="dxa"/>
            <w:shd w:val="clear" w:color="auto" w:fill="auto"/>
          </w:tcPr>
          <w:p w14:paraId="38E46DAF" w14:textId="77777777" w:rsidR="003B1168" w:rsidRPr="004C08A6" w:rsidRDefault="003B1168" w:rsidP="009753AA">
            <w:pPr>
              <w:ind w:left="426"/>
              <w:jc w:val="center"/>
              <w:rPr>
                <w:rFonts w:eastAsia="Calibri"/>
                <w:sz w:val="22"/>
                <w:szCs w:val="22"/>
              </w:rPr>
            </w:pPr>
            <w:r w:rsidRPr="004C08A6">
              <w:rPr>
                <w:rFonts w:eastAsia="Calibri"/>
                <w:sz w:val="22"/>
                <w:szCs w:val="22"/>
              </w:rPr>
              <w:t>0</w:t>
            </w:r>
          </w:p>
        </w:tc>
        <w:tc>
          <w:tcPr>
            <w:tcW w:w="1185" w:type="dxa"/>
            <w:shd w:val="clear" w:color="auto" w:fill="auto"/>
          </w:tcPr>
          <w:p w14:paraId="2E50B33C" w14:textId="77777777" w:rsidR="003B1168" w:rsidRPr="004C08A6" w:rsidRDefault="003B1168" w:rsidP="009753AA">
            <w:pPr>
              <w:ind w:left="426"/>
              <w:jc w:val="center"/>
              <w:rPr>
                <w:rFonts w:eastAsia="Calibri"/>
                <w:sz w:val="22"/>
                <w:szCs w:val="22"/>
              </w:rPr>
            </w:pPr>
            <w:r w:rsidRPr="004C08A6">
              <w:rPr>
                <w:rFonts w:eastAsia="Calibri"/>
                <w:sz w:val="22"/>
                <w:szCs w:val="22"/>
              </w:rPr>
              <w:t>1</w:t>
            </w:r>
          </w:p>
        </w:tc>
      </w:tr>
      <w:tr w:rsidR="003B1168" w:rsidRPr="004C08A6" w14:paraId="7E66BC94" w14:textId="77777777" w:rsidTr="009753AA">
        <w:trPr>
          <w:jc w:val="center"/>
        </w:trPr>
        <w:tc>
          <w:tcPr>
            <w:tcW w:w="2476" w:type="dxa"/>
            <w:shd w:val="clear" w:color="auto" w:fill="auto"/>
          </w:tcPr>
          <w:p w14:paraId="2A93D227" w14:textId="77777777" w:rsidR="003B1168" w:rsidRPr="004C08A6" w:rsidRDefault="003B1168" w:rsidP="009753AA">
            <w:pPr>
              <w:ind w:left="123"/>
              <w:rPr>
                <w:rFonts w:eastAsia="Calibri"/>
                <w:b/>
                <w:sz w:val="22"/>
                <w:szCs w:val="22"/>
              </w:rPr>
            </w:pPr>
            <w:r w:rsidRPr="004C08A6">
              <w:rPr>
                <w:rFonts w:eastAsia="Calibri"/>
                <w:b/>
                <w:sz w:val="22"/>
                <w:szCs w:val="22"/>
              </w:rPr>
              <w:t xml:space="preserve">totaal </w:t>
            </w:r>
          </w:p>
        </w:tc>
        <w:tc>
          <w:tcPr>
            <w:tcW w:w="1184" w:type="dxa"/>
            <w:shd w:val="clear" w:color="auto" w:fill="auto"/>
          </w:tcPr>
          <w:p w14:paraId="03F1EC20" w14:textId="77777777" w:rsidR="003B1168" w:rsidRPr="004C08A6" w:rsidRDefault="003B1168" w:rsidP="009753AA">
            <w:pPr>
              <w:ind w:left="426"/>
              <w:jc w:val="center"/>
              <w:rPr>
                <w:rFonts w:eastAsia="Calibri"/>
                <w:b/>
                <w:sz w:val="22"/>
                <w:szCs w:val="22"/>
              </w:rPr>
            </w:pPr>
            <w:r w:rsidRPr="004C08A6">
              <w:rPr>
                <w:rFonts w:eastAsia="Calibri"/>
                <w:b/>
                <w:sz w:val="22"/>
                <w:szCs w:val="22"/>
              </w:rPr>
              <w:fldChar w:fldCharType="begin"/>
            </w:r>
            <w:r w:rsidRPr="004C08A6">
              <w:rPr>
                <w:rFonts w:eastAsia="Calibri"/>
                <w:b/>
                <w:sz w:val="22"/>
                <w:szCs w:val="22"/>
              </w:rPr>
              <w:instrText xml:space="preserve"> =SUM(ABOVE) </w:instrText>
            </w:r>
            <w:r w:rsidRPr="004C08A6">
              <w:rPr>
                <w:rFonts w:eastAsia="Calibri"/>
                <w:b/>
                <w:sz w:val="22"/>
                <w:szCs w:val="22"/>
              </w:rPr>
              <w:fldChar w:fldCharType="separate"/>
            </w:r>
            <w:r w:rsidRPr="004C08A6">
              <w:rPr>
                <w:rFonts w:eastAsia="Calibri"/>
                <w:b/>
                <w:noProof/>
                <w:sz w:val="22"/>
                <w:szCs w:val="22"/>
              </w:rPr>
              <w:t>38</w:t>
            </w:r>
            <w:r w:rsidRPr="004C08A6">
              <w:rPr>
                <w:rFonts w:eastAsia="Calibri"/>
                <w:b/>
                <w:sz w:val="22"/>
                <w:szCs w:val="22"/>
              </w:rPr>
              <w:fldChar w:fldCharType="end"/>
            </w:r>
          </w:p>
        </w:tc>
        <w:tc>
          <w:tcPr>
            <w:tcW w:w="1185" w:type="dxa"/>
            <w:shd w:val="clear" w:color="auto" w:fill="auto"/>
          </w:tcPr>
          <w:p w14:paraId="72FC45D0" w14:textId="77777777" w:rsidR="003B1168" w:rsidRPr="004C08A6" w:rsidRDefault="003B1168" w:rsidP="009753AA">
            <w:pPr>
              <w:ind w:left="426"/>
              <w:jc w:val="center"/>
              <w:rPr>
                <w:rFonts w:eastAsia="Calibri"/>
                <w:b/>
                <w:sz w:val="22"/>
                <w:szCs w:val="22"/>
              </w:rPr>
            </w:pPr>
            <w:r w:rsidRPr="004C08A6">
              <w:rPr>
                <w:rFonts w:eastAsia="Calibri"/>
                <w:b/>
                <w:sz w:val="22"/>
                <w:szCs w:val="22"/>
              </w:rPr>
              <w:fldChar w:fldCharType="begin"/>
            </w:r>
            <w:r w:rsidRPr="004C08A6">
              <w:rPr>
                <w:rFonts w:eastAsia="Calibri"/>
                <w:b/>
                <w:sz w:val="22"/>
                <w:szCs w:val="22"/>
              </w:rPr>
              <w:instrText xml:space="preserve"> =SUM(ABOVE) </w:instrText>
            </w:r>
            <w:r w:rsidRPr="004C08A6">
              <w:rPr>
                <w:rFonts w:eastAsia="Calibri"/>
                <w:b/>
                <w:sz w:val="22"/>
                <w:szCs w:val="22"/>
              </w:rPr>
              <w:fldChar w:fldCharType="separate"/>
            </w:r>
            <w:r w:rsidRPr="004C08A6">
              <w:rPr>
                <w:rFonts w:eastAsia="Calibri"/>
                <w:b/>
                <w:noProof/>
                <w:sz w:val="22"/>
                <w:szCs w:val="22"/>
              </w:rPr>
              <w:t>37</w:t>
            </w:r>
            <w:r w:rsidRPr="004C08A6">
              <w:rPr>
                <w:rFonts w:eastAsia="Calibri"/>
                <w:b/>
                <w:sz w:val="22"/>
                <w:szCs w:val="22"/>
              </w:rPr>
              <w:fldChar w:fldCharType="end"/>
            </w:r>
          </w:p>
        </w:tc>
        <w:tc>
          <w:tcPr>
            <w:tcW w:w="1184" w:type="dxa"/>
            <w:shd w:val="clear" w:color="auto" w:fill="auto"/>
          </w:tcPr>
          <w:p w14:paraId="530F339F" w14:textId="77777777" w:rsidR="003B1168" w:rsidRPr="004C08A6" w:rsidRDefault="003B1168" w:rsidP="009753AA">
            <w:pPr>
              <w:ind w:left="426"/>
              <w:jc w:val="center"/>
              <w:rPr>
                <w:rFonts w:eastAsia="Calibri"/>
                <w:b/>
                <w:sz w:val="22"/>
                <w:szCs w:val="22"/>
              </w:rPr>
            </w:pPr>
            <w:r w:rsidRPr="004C08A6">
              <w:rPr>
                <w:rFonts w:eastAsia="Calibri"/>
                <w:b/>
                <w:sz w:val="22"/>
                <w:szCs w:val="22"/>
              </w:rPr>
              <w:fldChar w:fldCharType="begin"/>
            </w:r>
            <w:r w:rsidRPr="004C08A6">
              <w:rPr>
                <w:rFonts w:eastAsia="Calibri"/>
                <w:b/>
                <w:sz w:val="22"/>
                <w:szCs w:val="22"/>
              </w:rPr>
              <w:instrText xml:space="preserve"> =SUM(ABOVE) </w:instrText>
            </w:r>
            <w:r w:rsidRPr="004C08A6">
              <w:rPr>
                <w:rFonts w:eastAsia="Calibri"/>
                <w:b/>
                <w:sz w:val="22"/>
                <w:szCs w:val="22"/>
              </w:rPr>
              <w:fldChar w:fldCharType="separate"/>
            </w:r>
            <w:r w:rsidRPr="004C08A6">
              <w:rPr>
                <w:rFonts w:eastAsia="Calibri"/>
                <w:b/>
                <w:noProof/>
                <w:sz w:val="22"/>
                <w:szCs w:val="22"/>
              </w:rPr>
              <w:t>26</w:t>
            </w:r>
            <w:r w:rsidRPr="004C08A6">
              <w:rPr>
                <w:rFonts w:eastAsia="Calibri"/>
                <w:b/>
                <w:sz w:val="22"/>
                <w:szCs w:val="22"/>
              </w:rPr>
              <w:fldChar w:fldCharType="end"/>
            </w:r>
          </w:p>
        </w:tc>
        <w:tc>
          <w:tcPr>
            <w:tcW w:w="1185" w:type="dxa"/>
            <w:shd w:val="clear" w:color="auto" w:fill="auto"/>
          </w:tcPr>
          <w:p w14:paraId="093C4CBB" w14:textId="77777777" w:rsidR="003B1168" w:rsidRPr="004C08A6" w:rsidRDefault="003B1168" w:rsidP="009753AA">
            <w:pPr>
              <w:ind w:left="426"/>
              <w:jc w:val="center"/>
              <w:rPr>
                <w:rFonts w:eastAsia="Calibri"/>
                <w:b/>
                <w:sz w:val="22"/>
                <w:szCs w:val="22"/>
              </w:rPr>
            </w:pPr>
            <w:r w:rsidRPr="004C08A6">
              <w:rPr>
                <w:rFonts w:eastAsia="Calibri"/>
                <w:b/>
                <w:sz w:val="22"/>
                <w:szCs w:val="22"/>
              </w:rPr>
              <w:fldChar w:fldCharType="begin"/>
            </w:r>
            <w:r w:rsidRPr="004C08A6">
              <w:rPr>
                <w:rFonts w:eastAsia="Calibri"/>
                <w:b/>
                <w:sz w:val="22"/>
                <w:szCs w:val="22"/>
              </w:rPr>
              <w:instrText xml:space="preserve"> =SUM(ABOVE) </w:instrText>
            </w:r>
            <w:r w:rsidRPr="004C08A6">
              <w:rPr>
                <w:rFonts w:eastAsia="Calibri"/>
                <w:b/>
                <w:sz w:val="22"/>
                <w:szCs w:val="22"/>
              </w:rPr>
              <w:fldChar w:fldCharType="separate"/>
            </w:r>
            <w:r w:rsidRPr="004C08A6">
              <w:rPr>
                <w:rFonts w:eastAsia="Calibri"/>
                <w:b/>
                <w:noProof/>
                <w:sz w:val="22"/>
                <w:szCs w:val="22"/>
              </w:rPr>
              <w:t>31</w:t>
            </w:r>
            <w:r w:rsidRPr="004C08A6">
              <w:rPr>
                <w:rFonts w:eastAsia="Calibri"/>
                <w:b/>
                <w:sz w:val="22"/>
                <w:szCs w:val="22"/>
              </w:rPr>
              <w:fldChar w:fldCharType="end"/>
            </w:r>
          </w:p>
        </w:tc>
        <w:tc>
          <w:tcPr>
            <w:tcW w:w="1185" w:type="dxa"/>
            <w:shd w:val="clear" w:color="auto" w:fill="auto"/>
          </w:tcPr>
          <w:p w14:paraId="69585FF9" w14:textId="77777777" w:rsidR="003B1168" w:rsidRPr="004C08A6" w:rsidRDefault="003B1168" w:rsidP="009753AA">
            <w:pPr>
              <w:ind w:left="426"/>
              <w:jc w:val="center"/>
              <w:rPr>
                <w:rFonts w:eastAsia="Calibri"/>
                <w:b/>
                <w:sz w:val="22"/>
                <w:szCs w:val="22"/>
              </w:rPr>
            </w:pPr>
            <w:r w:rsidRPr="004C08A6">
              <w:rPr>
                <w:rFonts w:eastAsia="Calibri"/>
                <w:b/>
                <w:sz w:val="22"/>
                <w:szCs w:val="22"/>
              </w:rPr>
              <w:fldChar w:fldCharType="begin"/>
            </w:r>
            <w:r w:rsidRPr="004C08A6">
              <w:rPr>
                <w:rFonts w:eastAsia="Calibri"/>
                <w:b/>
                <w:sz w:val="22"/>
                <w:szCs w:val="22"/>
              </w:rPr>
              <w:instrText xml:space="preserve"> =SUM(ABOVE) </w:instrText>
            </w:r>
            <w:r w:rsidRPr="004C08A6">
              <w:rPr>
                <w:rFonts w:eastAsia="Calibri"/>
                <w:b/>
                <w:sz w:val="22"/>
                <w:szCs w:val="22"/>
              </w:rPr>
              <w:fldChar w:fldCharType="separate"/>
            </w:r>
            <w:r w:rsidRPr="004C08A6">
              <w:rPr>
                <w:rFonts w:eastAsia="Calibri"/>
                <w:b/>
                <w:noProof/>
                <w:sz w:val="22"/>
                <w:szCs w:val="22"/>
              </w:rPr>
              <w:t>25</w:t>
            </w:r>
            <w:r w:rsidRPr="004C08A6">
              <w:rPr>
                <w:rFonts w:eastAsia="Calibri"/>
                <w:b/>
                <w:sz w:val="22"/>
                <w:szCs w:val="22"/>
              </w:rPr>
              <w:fldChar w:fldCharType="end"/>
            </w:r>
          </w:p>
        </w:tc>
      </w:tr>
    </w:tbl>
    <w:p w14:paraId="465D73E6" w14:textId="77777777" w:rsidR="003B1168" w:rsidRPr="004C08A6" w:rsidRDefault="003B1168" w:rsidP="003B1168">
      <w:pPr>
        <w:jc w:val="both"/>
        <w:rPr>
          <w:sz w:val="22"/>
          <w:szCs w:val="22"/>
        </w:rPr>
      </w:pPr>
    </w:p>
    <w:p w14:paraId="0A341B65" w14:textId="77777777" w:rsidR="003B1168" w:rsidRPr="004C08A6" w:rsidRDefault="003B1168" w:rsidP="003B1168">
      <w:pPr>
        <w:ind w:left="426"/>
        <w:jc w:val="both"/>
        <w:rPr>
          <w:sz w:val="22"/>
          <w:szCs w:val="22"/>
        </w:rPr>
      </w:pPr>
      <w:r w:rsidRPr="004C08A6">
        <w:rPr>
          <w:sz w:val="22"/>
          <w:szCs w:val="22"/>
        </w:rPr>
        <w:t>Provinciale opdeling: niet beschikbaar.</w:t>
      </w:r>
    </w:p>
    <w:p w14:paraId="176C25B0" w14:textId="77777777" w:rsidR="003B1168" w:rsidRPr="004C08A6" w:rsidRDefault="003B1168" w:rsidP="003B1168">
      <w:pPr>
        <w:jc w:val="both"/>
        <w:rPr>
          <w:sz w:val="22"/>
          <w:szCs w:val="22"/>
        </w:rPr>
      </w:pPr>
    </w:p>
    <w:p w14:paraId="62728049" w14:textId="2C8C7AEE" w:rsidR="003B1168" w:rsidRPr="00E9188F" w:rsidRDefault="003B1168" w:rsidP="003B1168">
      <w:pPr>
        <w:numPr>
          <w:ilvl w:val="0"/>
          <w:numId w:val="14"/>
        </w:numPr>
        <w:jc w:val="both"/>
        <w:rPr>
          <w:sz w:val="22"/>
          <w:szCs w:val="22"/>
        </w:rPr>
      </w:pPr>
      <w:r w:rsidRPr="00E9188F">
        <w:rPr>
          <w:sz w:val="22"/>
          <w:szCs w:val="22"/>
        </w:rPr>
        <w:t xml:space="preserve">Wordt behandeld onder punt 7. </w:t>
      </w:r>
    </w:p>
    <w:p w14:paraId="5DB05D9D" w14:textId="77777777" w:rsidR="003B1168" w:rsidRPr="004C08A6" w:rsidRDefault="003B1168" w:rsidP="003B1168">
      <w:pPr>
        <w:jc w:val="both"/>
        <w:rPr>
          <w:sz w:val="22"/>
          <w:szCs w:val="22"/>
        </w:rPr>
      </w:pPr>
    </w:p>
    <w:p w14:paraId="4E271382" w14:textId="7E66D85A" w:rsidR="003B1168" w:rsidRPr="00E9188F" w:rsidRDefault="003B1168" w:rsidP="00E9188F">
      <w:pPr>
        <w:numPr>
          <w:ilvl w:val="0"/>
          <w:numId w:val="14"/>
        </w:numPr>
        <w:jc w:val="both"/>
        <w:rPr>
          <w:sz w:val="22"/>
          <w:szCs w:val="22"/>
        </w:rPr>
      </w:pPr>
      <w:r w:rsidRPr="00E9188F">
        <w:rPr>
          <w:sz w:val="22"/>
          <w:szCs w:val="22"/>
        </w:rPr>
        <w:t>2008</w:t>
      </w:r>
    </w:p>
    <w:p w14:paraId="4C243DA3" w14:textId="77777777" w:rsidR="003B1168" w:rsidRPr="004C08A6" w:rsidRDefault="003B1168" w:rsidP="003B1168">
      <w:pPr>
        <w:ind w:left="284"/>
        <w:jc w:val="both"/>
        <w:rPr>
          <w:sz w:val="22"/>
          <w:szCs w:val="22"/>
        </w:rPr>
      </w:pPr>
    </w:p>
    <w:p w14:paraId="255D8722" w14:textId="77777777" w:rsidR="003B1168" w:rsidRPr="004C08A6" w:rsidRDefault="003B1168" w:rsidP="003B1168">
      <w:pPr>
        <w:ind w:left="720"/>
        <w:jc w:val="both"/>
        <w:rPr>
          <w:sz w:val="22"/>
          <w:szCs w:val="22"/>
        </w:rPr>
      </w:pPr>
      <w:r w:rsidRPr="004C08A6">
        <w:rPr>
          <w:sz w:val="22"/>
          <w:szCs w:val="22"/>
        </w:rPr>
        <w:t>In 2008 beoordeelde de Vlaamse ombudsman 32 dossiers. Hierbij waren 4 dossiers die reeds door VDAB werden afgehandeld in 2007 en 28 dossiers die werden afgehandeld in 2008. Voor 9 andere dossiers die werden afgehandeld in 2008 had VDAB de beoordeling nog niet ontvangen bij het afsluiten van dit rapport.</w:t>
      </w:r>
    </w:p>
    <w:p w14:paraId="1015F2EE" w14:textId="77777777" w:rsidR="003B1168" w:rsidRPr="004C08A6" w:rsidRDefault="003B1168" w:rsidP="003B1168">
      <w:pPr>
        <w:ind w:left="720"/>
        <w:jc w:val="both"/>
        <w:rPr>
          <w:sz w:val="22"/>
          <w:szCs w:val="22"/>
        </w:rPr>
      </w:pPr>
    </w:p>
    <w:p w14:paraId="35154431" w14:textId="77777777" w:rsidR="003B1168" w:rsidRPr="004C08A6" w:rsidRDefault="003B1168" w:rsidP="003B1168">
      <w:pPr>
        <w:ind w:left="720"/>
        <w:jc w:val="both"/>
        <w:rPr>
          <w:sz w:val="22"/>
          <w:szCs w:val="22"/>
        </w:rPr>
      </w:pPr>
      <w:r w:rsidRPr="004C08A6">
        <w:rPr>
          <w:sz w:val="22"/>
          <w:szCs w:val="22"/>
        </w:rPr>
        <w:t>Bij de 32 beoordeelde dossiers waren er 27 met één beoordeling. In de 5 andere dossiers onderscheidde de ombudsman meerdere klachten. Aan deze dossiers kende hij meerdere kwalificaties toe.</w:t>
      </w:r>
      <w:r>
        <w:rPr>
          <w:sz w:val="22"/>
          <w:szCs w:val="22"/>
        </w:rPr>
        <w:t xml:space="preserve"> </w:t>
      </w:r>
      <w:r w:rsidRPr="004C08A6">
        <w:rPr>
          <w:sz w:val="22"/>
          <w:szCs w:val="22"/>
        </w:rPr>
        <w:t>Zodoende ontving VDAB in totaal 38 beoordelingen.</w:t>
      </w:r>
    </w:p>
    <w:p w14:paraId="0BE5DA54" w14:textId="77777777" w:rsidR="003B1168" w:rsidRPr="004C08A6" w:rsidRDefault="003B1168" w:rsidP="003B1168">
      <w:pPr>
        <w:ind w:left="720"/>
        <w:jc w:val="both"/>
        <w:rPr>
          <w:sz w:val="22"/>
          <w:szCs w:val="22"/>
        </w:rPr>
      </w:pPr>
    </w:p>
    <w:p w14:paraId="0BF589C8" w14:textId="77777777" w:rsidR="003B1168" w:rsidRPr="004C08A6" w:rsidRDefault="003B1168" w:rsidP="003B1168">
      <w:pPr>
        <w:ind w:left="720"/>
        <w:jc w:val="both"/>
        <w:rPr>
          <w:sz w:val="22"/>
          <w:szCs w:val="22"/>
        </w:rPr>
      </w:pPr>
      <w:r w:rsidRPr="004C08A6">
        <w:rPr>
          <w:sz w:val="22"/>
          <w:szCs w:val="22"/>
        </w:rPr>
        <w:t>In 50 % van de hem voorgelegde klachten oordeelde de ombudsman dat de klacht gegrond of deels gegrond was of dat het ging om een terechte opmerking.</w:t>
      </w:r>
      <w:r>
        <w:rPr>
          <w:sz w:val="22"/>
          <w:szCs w:val="22"/>
        </w:rPr>
        <w:t xml:space="preserve"> </w:t>
      </w:r>
      <w:r w:rsidRPr="004C08A6">
        <w:rPr>
          <w:sz w:val="22"/>
          <w:szCs w:val="22"/>
        </w:rPr>
        <w:t>Concreet betekent dit dat 12 klanten, die geen gelijk kregen van VDAB, bij de ombudsman erkenning kregen met betrekking tot de gegrondheid van hun klacht.</w:t>
      </w:r>
      <w:r>
        <w:rPr>
          <w:sz w:val="22"/>
          <w:szCs w:val="22"/>
        </w:rPr>
        <w:t xml:space="preserve"> </w:t>
      </w:r>
      <w:r w:rsidRPr="004C08A6">
        <w:rPr>
          <w:sz w:val="22"/>
          <w:szCs w:val="22"/>
        </w:rPr>
        <w:t>In 7 andere gevallen bevestigde de ombudsman wat VDAB in 1ste lijn reeds had aangegeven, namelijk dat de klacht gegrond was.</w:t>
      </w:r>
    </w:p>
    <w:p w14:paraId="65B37926" w14:textId="77777777" w:rsidR="003B1168" w:rsidRPr="004C08A6" w:rsidRDefault="003B1168" w:rsidP="003B1168">
      <w:pPr>
        <w:ind w:left="720"/>
        <w:jc w:val="both"/>
        <w:rPr>
          <w:sz w:val="22"/>
          <w:szCs w:val="22"/>
        </w:rPr>
      </w:pPr>
    </w:p>
    <w:p w14:paraId="313B8930" w14:textId="77777777" w:rsidR="003B1168" w:rsidRPr="004C08A6" w:rsidRDefault="003B1168" w:rsidP="003B1168">
      <w:pPr>
        <w:ind w:left="720"/>
        <w:jc w:val="both"/>
        <w:rPr>
          <w:sz w:val="22"/>
          <w:szCs w:val="22"/>
        </w:rPr>
      </w:pPr>
      <w:r w:rsidRPr="004C08A6">
        <w:rPr>
          <w:sz w:val="22"/>
          <w:szCs w:val="22"/>
        </w:rPr>
        <w:t>De ombudsman vond dat VDAB 11 van de 15 gegronde of deels gegronde klachten inmiddels voldoende hersteld had. Twee klachten waren naar zijn mening niet meer individueel herstelbaar, maar voor 1 geval vond hij toch dat de klacht verder structureel diende hersteld te worden. Voor 2 klachten drong hij aan op verder herstel.</w:t>
      </w:r>
    </w:p>
    <w:p w14:paraId="540ABCDF" w14:textId="77777777" w:rsidR="003B1168" w:rsidRPr="004C08A6" w:rsidRDefault="003B1168" w:rsidP="003B1168">
      <w:pPr>
        <w:ind w:left="284"/>
        <w:jc w:val="both"/>
        <w:rPr>
          <w:sz w:val="22"/>
          <w:szCs w:val="22"/>
        </w:rPr>
      </w:pPr>
    </w:p>
    <w:p w14:paraId="3AFC86F6" w14:textId="77777777" w:rsidR="003B1168" w:rsidRPr="004C08A6" w:rsidRDefault="003B1168" w:rsidP="00E9188F">
      <w:pPr>
        <w:ind w:left="426"/>
        <w:jc w:val="both"/>
        <w:rPr>
          <w:sz w:val="22"/>
          <w:szCs w:val="22"/>
        </w:rPr>
      </w:pPr>
      <w:r w:rsidRPr="004C08A6">
        <w:rPr>
          <w:sz w:val="22"/>
          <w:szCs w:val="22"/>
        </w:rPr>
        <w:t>2009</w:t>
      </w:r>
    </w:p>
    <w:p w14:paraId="04D25DF1" w14:textId="77777777" w:rsidR="003B1168" w:rsidRPr="004C08A6" w:rsidRDefault="003B1168" w:rsidP="003B1168">
      <w:pPr>
        <w:ind w:left="284"/>
        <w:jc w:val="both"/>
        <w:rPr>
          <w:sz w:val="22"/>
          <w:szCs w:val="22"/>
        </w:rPr>
      </w:pPr>
    </w:p>
    <w:p w14:paraId="156AA079" w14:textId="77777777" w:rsidR="003B1168" w:rsidRPr="004C08A6" w:rsidRDefault="003B1168" w:rsidP="003B1168">
      <w:pPr>
        <w:ind w:left="720"/>
        <w:jc w:val="both"/>
        <w:rPr>
          <w:sz w:val="22"/>
          <w:szCs w:val="22"/>
        </w:rPr>
      </w:pPr>
      <w:r w:rsidRPr="004C08A6">
        <w:rPr>
          <w:sz w:val="22"/>
          <w:szCs w:val="22"/>
        </w:rPr>
        <w:t>In 2009 beoordeelde de Vlaamse ombudsman 30 dossiers: 29</w:t>
      </w:r>
      <w:r>
        <w:rPr>
          <w:sz w:val="22"/>
          <w:szCs w:val="22"/>
        </w:rPr>
        <w:t xml:space="preserve"> </w:t>
      </w:r>
      <w:r w:rsidRPr="004C08A6">
        <w:rPr>
          <w:sz w:val="22"/>
          <w:szCs w:val="22"/>
        </w:rPr>
        <w:t>2</w:t>
      </w:r>
      <w:r w:rsidRPr="004C08A6">
        <w:rPr>
          <w:sz w:val="22"/>
          <w:szCs w:val="22"/>
          <w:vertAlign w:val="superscript"/>
        </w:rPr>
        <w:t>de</w:t>
      </w:r>
      <w:r w:rsidRPr="004C08A6">
        <w:rPr>
          <w:sz w:val="22"/>
          <w:szCs w:val="22"/>
        </w:rPr>
        <w:t>-lijnsdossiers</w:t>
      </w:r>
      <w:r>
        <w:rPr>
          <w:sz w:val="22"/>
          <w:szCs w:val="22"/>
        </w:rPr>
        <w:t xml:space="preserve"> </w:t>
      </w:r>
      <w:r w:rsidRPr="004C08A6">
        <w:rPr>
          <w:sz w:val="22"/>
          <w:szCs w:val="22"/>
        </w:rPr>
        <w:t>(6 dossiers van 2008 en 23 dossiers van 2009) en één 1</w:t>
      </w:r>
      <w:r w:rsidRPr="004C08A6">
        <w:rPr>
          <w:sz w:val="22"/>
          <w:szCs w:val="22"/>
          <w:vertAlign w:val="superscript"/>
        </w:rPr>
        <w:t>ste</w:t>
      </w:r>
      <w:r>
        <w:rPr>
          <w:sz w:val="22"/>
          <w:szCs w:val="22"/>
        </w:rPr>
        <w:t xml:space="preserve">-lijnsdossier. </w:t>
      </w:r>
      <w:r w:rsidRPr="004C08A6">
        <w:rPr>
          <w:sz w:val="22"/>
          <w:szCs w:val="22"/>
        </w:rPr>
        <w:t xml:space="preserve">Voor 7 andere dossiers die werden </w:t>
      </w:r>
      <w:r w:rsidRPr="004C08A6">
        <w:rPr>
          <w:sz w:val="22"/>
          <w:szCs w:val="22"/>
        </w:rPr>
        <w:lastRenderedPageBreak/>
        <w:t>afgehandeld in 2009 had VDAB de beoordeling nog niet ontvangen bij het afsluiten van dit rapportonderdeel.</w:t>
      </w:r>
    </w:p>
    <w:p w14:paraId="369B0518" w14:textId="77777777" w:rsidR="003B1168" w:rsidRPr="004C08A6" w:rsidRDefault="003B1168" w:rsidP="003B1168">
      <w:pPr>
        <w:ind w:left="720"/>
        <w:jc w:val="both"/>
        <w:rPr>
          <w:sz w:val="22"/>
          <w:szCs w:val="22"/>
        </w:rPr>
      </w:pPr>
    </w:p>
    <w:p w14:paraId="741F39F7" w14:textId="77777777" w:rsidR="003B1168" w:rsidRPr="004C08A6" w:rsidRDefault="003B1168" w:rsidP="003B1168">
      <w:pPr>
        <w:ind w:left="720"/>
        <w:jc w:val="both"/>
        <w:rPr>
          <w:sz w:val="22"/>
          <w:szCs w:val="22"/>
        </w:rPr>
      </w:pPr>
      <w:r w:rsidRPr="004C08A6">
        <w:rPr>
          <w:sz w:val="22"/>
          <w:szCs w:val="22"/>
        </w:rPr>
        <w:t xml:space="preserve">Bij de 30 beoordeelde dossiers </w:t>
      </w:r>
      <w:r>
        <w:rPr>
          <w:sz w:val="22"/>
          <w:szCs w:val="22"/>
        </w:rPr>
        <w:t xml:space="preserve">waren er 20 met 1 kwalificatie. </w:t>
      </w:r>
      <w:r w:rsidRPr="004C08A6">
        <w:rPr>
          <w:sz w:val="22"/>
          <w:szCs w:val="22"/>
        </w:rPr>
        <w:t>In 10 dossiers onderscheidde de ombudsman meerdere klachten; aan deze dossiers kende hij 2 kwalificaties toe. Zodoende ontving VDAB in totaal 40 kwalificaties.</w:t>
      </w:r>
    </w:p>
    <w:p w14:paraId="6CFFA72C" w14:textId="77777777" w:rsidR="003B1168" w:rsidRPr="004C08A6" w:rsidRDefault="003B1168" w:rsidP="003B1168">
      <w:pPr>
        <w:ind w:left="720"/>
        <w:jc w:val="both"/>
        <w:rPr>
          <w:sz w:val="22"/>
          <w:szCs w:val="22"/>
        </w:rPr>
      </w:pPr>
    </w:p>
    <w:p w14:paraId="26BD394C" w14:textId="4A86ED54" w:rsidR="003B1168" w:rsidRPr="004C08A6" w:rsidRDefault="003B1168" w:rsidP="003B1168">
      <w:pPr>
        <w:ind w:left="720"/>
        <w:jc w:val="both"/>
        <w:rPr>
          <w:sz w:val="22"/>
          <w:szCs w:val="22"/>
        </w:rPr>
      </w:pPr>
      <w:r w:rsidRPr="004C08A6">
        <w:rPr>
          <w:sz w:val="22"/>
          <w:szCs w:val="22"/>
        </w:rPr>
        <w:t>In 52,5% van de gevallen oordeelde de ombudsman dat de klacht gegrond of deels gegrond was of dat de klager een terechte opmerking had.</w:t>
      </w:r>
      <w:r>
        <w:rPr>
          <w:sz w:val="22"/>
          <w:szCs w:val="22"/>
        </w:rPr>
        <w:t xml:space="preserve"> </w:t>
      </w:r>
      <w:r w:rsidRPr="004C08A6">
        <w:rPr>
          <w:sz w:val="22"/>
          <w:szCs w:val="22"/>
        </w:rPr>
        <w:t>Dit bracht met zich mee dat 13 van de 21 klanten, die geen gelijk kregen van VDAB, bij de ombudsman erkenning kregen met betrekking tot de gegrondheid van hun klacht.</w:t>
      </w:r>
    </w:p>
    <w:p w14:paraId="444BEB41" w14:textId="77777777" w:rsidR="003B1168" w:rsidRPr="004C08A6" w:rsidRDefault="003B1168" w:rsidP="003B1168">
      <w:pPr>
        <w:ind w:left="720"/>
        <w:jc w:val="both"/>
        <w:rPr>
          <w:sz w:val="22"/>
          <w:szCs w:val="22"/>
        </w:rPr>
      </w:pPr>
    </w:p>
    <w:p w14:paraId="2F8D03DE" w14:textId="77777777" w:rsidR="003B1168" w:rsidRPr="004C08A6" w:rsidRDefault="003B1168" w:rsidP="003B1168">
      <w:pPr>
        <w:ind w:left="720"/>
        <w:jc w:val="both"/>
        <w:rPr>
          <w:sz w:val="22"/>
          <w:szCs w:val="22"/>
        </w:rPr>
      </w:pPr>
      <w:r w:rsidRPr="004C08A6">
        <w:rPr>
          <w:sz w:val="22"/>
          <w:szCs w:val="22"/>
        </w:rPr>
        <w:t xml:space="preserve">De ombudsman vond dat VDAB 16 van de 17 gegronde of deels gegronde klachten inmiddels voldoende hersteld had; 1 gegronde klacht werd ‘niet herstelbaar’ verklaard. </w:t>
      </w:r>
    </w:p>
    <w:p w14:paraId="4FDA1AAA" w14:textId="77777777" w:rsidR="003B1168" w:rsidRPr="004C08A6" w:rsidRDefault="003B1168" w:rsidP="003B1168">
      <w:pPr>
        <w:ind w:left="284"/>
        <w:jc w:val="both"/>
        <w:rPr>
          <w:sz w:val="22"/>
          <w:szCs w:val="22"/>
        </w:rPr>
      </w:pPr>
    </w:p>
    <w:p w14:paraId="7D3DBC61" w14:textId="77777777" w:rsidR="003B1168" w:rsidRPr="004C08A6" w:rsidRDefault="003B1168" w:rsidP="00E9188F">
      <w:pPr>
        <w:ind w:left="426"/>
        <w:jc w:val="both"/>
        <w:rPr>
          <w:sz w:val="22"/>
          <w:szCs w:val="22"/>
        </w:rPr>
      </w:pPr>
      <w:r w:rsidRPr="004C08A6">
        <w:rPr>
          <w:sz w:val="22"/>
          <w:szCs w:val="22"/>
        </w:rPr>
        <w:t>2010</w:t>
      </w:r>
    </w:p>
    <w:p w14:paraId="4470C029" w14:textId="77777777" w:rsidR="003B1168" w:rsidRPr="004C08A6" w:rsidRDefault="003B1168" w:rsidP="003B1168">
      <w:pPr>
        <w:ind w:left="284"/>
        <w:jc w:val="both"/>
        <w:rPr>
          <w:sz w:val="22"/>
          <w:szCs w:val="22"/>
        </w:rPr>
      </w:pPr>
    </w:p>
    <w:p w14:paraId="3488C687" w14:textId="77777777" w:rsidR="003B1168" w:rsidRPr="004C08A6" w:rsidRDefault="003B1168" w:rsidP="003B1168">
      <w:pPr>
        <w:ind w:left="720"/>
        <w:jc w:val="both"/>
        <w:rPr>
          <w:sz w:val="22"/>
          <w:szCs w:val="22"/>
        </w:rPr>
      </w:pPr>
      <w:r w:rsidRPr="004C08A6">
        <w:rPr>
          <w:sz w:val="22"/>
          <w:szCs w:val="22"/>
        </w:rPr>
        <w:t>In 2010 beoord</w:t>
      </w:r>
      <w:r>
        <w:rPr>
          <w:sz w:val="22"/>
          <w:szCs w:val="22"/>
        </w:rPr>
        <w:t>eelde de ombudsman 33 dossiers:</w:t>
      </w:r>
      <w:r w:rsidRPr="004C08A6">
        <w:rPr>
          <w:sz w:val="22"/>
          <w:szCs w:val="22"/>
        </w:rPr>
        <w:t xml:space="preserve"> 7</w:t>
      </w:r>
      <w:r>
        <w:rPr>
          <w:sz w:val="22"/>
          <w:szCs w:val="22"/>
        </w:rPr>
        <w:t xml:space="preserve"> </w:t>
      </w:r>
      <w:r w:rsidRPr="004C08A6">
        <w:rPr>
          <w:sz w:val="22"/>
          <w:szCs w:val="22"/>
        </w:rPr>
        <w:t>eerstelijnsdossiers (4 dossiers van 2009 en 3 dossiers van 2010);</w:t>
      </w:r>
      <w:r>
        <w:rPr>
          <w:sz w:val="22"/>
          <w:szCs w:val="22"/>
        </w:rPr>
        <w:t xml:space="preserve"> </w:t>
      </w:r>
      <w:r w:rsidRPr="004C08A6">
        <w:rPr>
          <w:sz w:val="22"/>
          <w:szCs w:val="22"/>
        </w:rPr>
        <w:t>26</w:t>
      </w:r>
      <w:r>
        <w:rPr>
          <w:sz w:val="22"/>
          <w:szCs w:val="22"/>
        </w:rPr>
        <w:t xml:space="preserve"> </w:t>
      </w:r>
      <w:r w:rsidRPr="004C08A6">
        <w:rPr>
          <w:sz w:val="22"/>
          <w:szCs w:val="22"/>
        </w:rPr>
        <w:t>tweedelijnsdossiers (15 dossiers van 2009 en 11 dossiers van 2010).</w:t>
      </w:r>
    </w:p>
    <w:p w14:paraId="7E34F684" w14:textId="77777777" w:rsidR="003B1168" w:rsidRPr="004C08A6" w:rsidRDefault="003B1168" w:rsidP="003B1168">
      <w:pPr>
        <w:ind w:left="720"/>
        <w:jc w:val="both"/>
        <w:rPr>
          <w:sz w:val="22"/>
          <w:szCs w:val="22"/>
        </w:rPr>
      </w:pPr>
    </w:p>
    <w:p w14:paraId="50E21F1D" w14:textId="77777777" w:rsidR="003B1168" w:rsidRPr="004C08A6" w:rsidRDefault="003B1168" w:rsidP="003B1168">
      <w:pPr>
        <w:ind w:left="720"/>
        <w:jc w:val="both"/>
        <w:rPr>
          <w:sz w:val="22"/>
          <w:szCs w:val="22"/>
        </w:rPr>
      </w:pPr>
      <w:r w:rsidRPr="004C08A6">
        <w:rPr>
          <w:sz w:val="22"/>
          <w:szCs w:val="22"/>
        </w:rPr>
        <w:t>Bij de 33 beoordeelde dossiers waren er 23 met 1 kwalificatie. In 10 dossiers onderscheidde de ombudsman meerdere klachten: aan 9 dossiers kende hij 2 kwalificaties toe; aan 1 dossier kende hij 3 kwalificaties toe.</w:t>
      </w:r>
      <w:r>
        <w:rPr>
          <w:sz w:val="22"/>
          <w:szCs w:val="22"/>
        </w:rPr>
        <w:t xml:space="preserve"> </w:t>
      </w:r>
      <w:r w:rsidRPr="004C08A6">
        <w:rPr>
          <w:sz w:val="22"/>
          <w:szCs w:val="22"/>
        </w:rPr>
        <w:t>Zodoende ontving VDAB in totaal 44 kwalificaties.</w:t>
      </w:r>
    </w:p>
    <w:p w14:paraId="0DD06A70" w14:textId="77777777" w:rsidR="003B1168" w:rsidRPr="004C08A6" w:rsidRDefault="003B1168" w:rsidP="003B1168">
      <w:pPr>
        <w:ind w:left="720"/>
        <w:jc w:val="both"/>
        <w:rPr>
          <w:sz w:val="22"/>
          <w:szCs w:val="22"/>
        </w:rPr>
      </w:pPr>
    </w:p>
    <w:p w14:paraId="0F90086F" w14:textId="77777777" w:rsidR="003B1168" w:rsidRPr="004C08A6" w:rsidRDefault="003B1168" w:rsidP="003B1168">
      <w:pPr>
        <w:ind w:left="720"/>
        <w:jc w:val="both"/>
        <w:rPr>
          <w:sz w:val="22"/>
          <w:szCs w:val="22"/>
        </w:rPr>
      </w:pPr>
      <w:r w:rsidRPr="004C08A6">
        <w:rPr>
          <w:sz w:val="22"/>
          <w:szCs w:val="22"/>
        </w:rPr>
        <w:t>In 56,8 % van de gevallen oordeelde de ombudsman dat de klacht gegrond of deels gegrond was of dat de klager een terechte opmerking had.</w:t>
      </w:r>
      <w:r>
        <w:rPr>
          <w:sz w:val="22"/>
          <w:szCs w:val="22"/>
        </w:rPr>
        <w:t xml:space="preserve"> </w:t>
      </w:r>
      <w:r w:rsidRPr="004C08A6">
        <w:rPr>
          <w:sz w:val="22"/>
          <w:szCs w:val="22"/>
        </w:rPr>
        <w:t>Dit bracht met zich mee dat 17 van de 27 verzoekers, die geen gelijk kregen van VDAB, bij de ombudsman erkenning kregen met betrekking tot de gegrondheid van hun klacht.</w:t>
      </w:r>
    </w:p>
    <w:p w14:paraId="23A03137" w14:textId="77777777" w:rsidR="003B1168" w:rsidRPr="004C08A6" w:rsidRDefault="003B1168" w:rsidP="003B1168">
      <w:pPr>
        <w:ind w:left="720"/>
        <w:jc w:val="both"/>
        <w:rPr>
          <w:sz w:val="22"/>
          <w:szCs w:val="22"/>
        </w:rPr>
      </w:pPr>
    </w:p>
    <w:p w14:paraId="538CC8DF" w14:textId="77777777" w:rsidR="003B1168" w:rsidRPr="004C08A6" w:rsidRDefault="003B1168" w:rsidP="003B1168">
      <w:pPr>
        <w:ind w:left="720"/>
        <w:jc w:val="both"/>
        <w:rPr>
          <w:sz w:val="22"/>
          <w:szCs w:val="22"/>
        </w:rPr>
      </w:pPr>
      <w:r w:rsidRPr="004C08A6">
        <w:rPr>
          <w:sz w:val="22"/>
          <w:szCs w:val="22"/>
        </w:rPr>
        <w:t xml:space="preserve">De ombudsman vond dat VDAB 15 van de 19 gegronde of deels gegronde klachten inmiddels voldoende hersteld had; 3 deels gegronde klachten dienden verder hersteld te worden en 1 deels gegronde klacht werd ‘niet herstelbaar’ verklaard. </w:t>
      </w:r>
    </w:p>
    <w:p w14:paraId="1A78F68B" w14:textId="77777777" w:rsidR="003B1168" w:rsidRPr="004C08A6" w:rsidRDefault="003B1168" w:rsidP="003B1168">
      <w:pPr>
        <w:jc w:val="both"/>
        <w:rPr>
          <w:sz w:val="22"/>
          <w:szCs w:val="22"/>
        </w:rPr>
      </w:pPr>
    </w:p>
    <w:p w14:paraId="2D96E812" w14:textId="77777777" w:rsidR="003B1168" w:rsidRPr="004C08A6" w:rsidRDefault="003B1168" w:rsidP="00E9188F">
      <w:pPr>
        <w:ind w:left="426"/>
        <w:jc w:val="both"/>
        <w:rPr>
          <w:sz w:val="22"/>
          <w:szCs w:val="22"/>
        </w:rPr>
      </w:pPr>
      <w:r w:rsidRPr="004C08A6">
        <w:rPr>
          <w:sz w:val="22"/>
          <w:szCs w:val="22"/>
        </w:rPr>
        <w:t>2011</w:t>
      </w:r>
    </w:p>
    <w:p w14:paraId="1151CF83" w14:textId="77777777" w:rsidR="003B1168" w:rsidRPr="004C08A6" w:rsidRDefault="003B1168" w:rsidP="003B1168">
      <w:pPr>
        <w:ind w:left="284"/>
        <w:jc w:val="both"/>
        <w:rPr>
          <w:sz w:val="22"/>
          <w:szCs w:val="22"/>
        </w:rPr>
      </w:pPr>
    </w:p>
    <w:p w14:paraId="0A928752"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In 2011 beoordeelde de ombudsman 38 tweedelijnsdossiers (dossier</w:t>
      </w:r>
      <w:r>
        <w:rPr>
          <w:rFonts w:eastAsia="Calibri"/>
          <w:sz w:val="22"/>
          <w:szCs w:val="22"/>
          <w:lang w:val="nl-BE" w:eastAsia="en-US"/>
        </w:rPr>
        <w:t xml:space="preserve">s afgehandeld in 2010 en 2011). </w:t>
      </w:r>
      <w:r w:rsidRPr="004C08A6">
        <w:rPr>
          <w:rFonts w:eastAsia="Calibri"/>
          <w:sz w:val="22"/>
          <w:szCs w:val="22"/>
          <w:lang w:val="nl-BE" w:eastAsia="en-US"/>
        </w:rPr>
        <w:t>Hij beoordeelde ook 7 eerstelijnsdossiers (VDAB bezorgt de ombudsman een afschrift van zijn antwoord op klachten, die via de ombudsman toekwamen).</w:t>
      </w:r>
    </w:p>
    <w:p w14:paraId="325E0724" w14:textId="77777777" w:rsidR="003B1168" w:rsidRDefault="003B1168" w:rsidP="003B1168">
      <w:pPr>
        <w:ind w:left="720"/>
        <w:jc w:val="both"/>
        <w:rPr>
          <w:rFonts w:eastAsia="Calibri"/>
          <w:sz w:val="22"/>
          <w:szCs w:val="22"/>
          <w:lang w:val="nl-BE" w:eastAsia="en-US"/>
        </w:rPr>
      </w:pPr>
    </w:p>
    <w:p w14:paraId="5C44CC50"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Tweedelijnsdossiers (</w:t>
      </w:r>
      <w:r>
        <w:rPr>
          <w:rFonts w:eastAsia="Calibri"/>
          <w:sz w:val="22"/>
          <w:szCs w:val="22"/>
          <w:lang w:val="nl-BE" w:eastAsia="en-US"/>
        </w:rPr>
        <w:t>38</w:t>
      </w:r>
      <w:r w:rsidRPr="004C08A6">
        <w:rPr>
          <w:rFonts w:eastAsia="Calibri"/>
          <w:sz w:val="22"/>
          <w:szCs w:val="22"/>
          <w:lang w:val="nl-BE" w:eastAsia="en-US"/>
        </w:rPr>
        <w:t>)</w:t>
      </w:r>
    </w:p>
    <w:p w14:paraId="565F09E7" w14:textId="77777777" w:rsidR="003B1168" w:rsidRPr="002233C4" w:rsidRDefault="003B1168" w:rsidP="003B1168">
      <w:pPr>
        <w:ind w:left="720"/>
        <w:jc w:val="both"/>
        <w:rPr>
          <w:rFonts w:eastAsia="Calibri"/>
          <w:b/>
          <w:sz w:val="22"/>
          <w:szCs w:val="22"/>
          <w:lang w:val="nl-BE" w:eastAsia="en-US"/>
        </w:rPr>
      </w:pPr>
    </w:p>
    <w:p w14:paraId="170BD1E4" w14:textId="77777777" w:rsidR="003B1168" w:rsidRPr="004C08A6" w:rsidRDefault="003B1168" w:rsidP="003B1168">
      <w:pPr>
        <w:ind w:left="720"/>
        <w:jc w:val="both"/>
        <w:rPr>
          <w:rFonts w:eastAsia="Calibri"/>
          <w:sz w:val="22"/>
          <w:szCs w:val="22"/>
          <w:lang w:val="nl-BE" w:eastAsia="en-US"/>
        </w:rPr>
      </w:pPr>
      <w:r>
        <w:rPr>
          <w:rFonts w:eastAsia="Calibri"/>
          <w:sz w:val="22"/>
          <w:szCs w:val="22"/>
          <w:lang w:val="nl-BE" w:eastAsia="en-US"/>
        </w:rPr>
        <w:t>Het ging hier over:</w:t>
      </w:r>
    </w:p>
    <w:p w14:paraId="3B7FCBAE" w14:textId="77777777" w:rsidR="003B1168" w:rsidRPr="004C08A6" w:rsidRDefault="003B1168" w:rsidP="003B1168">
      <w:pPr>
        <w:numPr>
          <w:ilvl w:val="0"/>
          <w:numId w:val="17"/>
        </w:numPr>
        <w:tabs>
          <w:tab w:val="num" w:pos="900"/>
        </w:tabs>
        <w:jc w:val="both"/>
        <w:rPr>
          <w:rFonts w:eastAsia="Calibri"/>
          <w:sz w:val="22"/>
          <w:szCs w:val="22"/>
          <w:lang w:val="nl-BE" w:eastAsia="en-US"/>
        </w:rPr>
      </w:pPr>
      <w:r w:rsidRPr="004C08A6">
        <w:rPr>
          <w:rFonts w:eastAsia="Calibri"/>
          <w:sz w:val="22"/>
          <w:szCs w:val="22"/>
          <w:lang w:val="nl-BE" w:eastAsia="en-US"/>
        </w:rPr>
        <w:t>30 klachten die in eerste lijn ongegrond werden bevonden,</w:t>
      </w:r>
    </w:p>
    <w:p w14:paraId="30B5A05D" w14:textId="77777777" w:rsidR="003B1168" w:rsidRPr="004C08A6" w:rsidRDefault="003B1168" w:rsidP="003B1168">
      <w:pPr>
        <w:numPr>
          <w:ilvl w:val="0"/>
          <w:numId w:val="17"/>
        </w:numPr>
        <w:tabs>
          <w:tab w:val="num" w:pos="900"/>
        </w:tabs>
        <w:jc w:val="both"/>
        <w:rPr>
          <w:rFonts w:eastAsia="Calibri"/>
          <w:sz w:val="22"/>
          <w:szCs w:val="22"/>
          <w:lang w:val="nl-BE" w:eastAsia="en-US"/>
        </w:rPr>
      </w:pPr>
      <w:r w:rsidRPr="004C08A6">
        <w:rPr>
          <w:rFonts w:eastAsia="Calibri"/>
          <w:sz w:val="22"/>
          <w:szCs w:val="22"/>
          <w:lang w:val="nl-BE" w:eastAsia="en-US"/>
        </w:rPr>
        <w:t>7 klachten die in eerste lijn de kwalificatie gegrond of deels gegrond meekregen,</w:t>
      </w:r>
    </w:p>
    <w:p w14:paraId="42D5D492" w14:textId="77777777" w:rsidR="003B1168" w:rsidRPr="004C08A6" w:rsidRDefault="003B1168" w:rsidP="003B1168">
      <w:pPr>
        <w:numPr>
          <w:ilvl w:val="0"/>
          <w:numId w:val="17"/>
        </w:numPr>
        <w:tabs>
          <w:tab w:val="num" w:pos="900"/>
        </w:tabs>
        <w:jc w:val="both"/>
        <w:rPr>
          <w:rFonts w:eastAsia="Calibri"/>
          <w:sz w:val="22"/>
          <w:szCs w:val="22"/>
          <w:lang w:val="nl-BE" w:eastAsia="en-US"/>
        </w:rPr>
      </w:pPr>
      <w:r w:rsidRPr="004C08A6">
        <w:rPr>
          <w:rFonts w:eastAsia="Calibri"/>
          <w:sz w:val="22"/>
          <w:szCs w:val="22"/>
          <w:lang w:val="nl-BE" w:eastAsia="en-US"/>
        </w:rPr>
        <w:t xml:space="preserve">1 niet ontvankelijke klacht. </w:t>
      </w:r>
    </w:p>
    <w:p w14:paraId="2048B524" w14:textId="77777777" w:rsidR="003B1168" w:rsidRPr="004C08A6" w:rsidRDefault="003B1168" w:rsidP="003B1168">
      <w:pPr>
        <w:ind w:left="720"/>
        <w:jc w:val="both"/>
        <w:rPr>
          <w:rFonts w:eastAsia="Calibri"/>
          <w:sz w:val="22"/>
          <w:szCs w:val="22"/>
          <w:lang w:val="nl-BE" w:eastAsia="en-US"/>
        </w:rPr>
      </w:pPr>
    </w:p>
    <w:p w14:paraId="2059E03A"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Na bijkomend onderzoek en nadat VDAB alle vragen van de ombudsman had beantwoord, oordeelde de ombudsman als volgt over de 30 ongegronde klachten. </w:t>
      </w:r>
    </w:p>
    <w:p w14:paraId="32FBC2C0" w14:textId="77777777" w:rsidR="003B1168" w:rsidRPr="004C08A6" w:rsidRDefault="003B1168" w:rsidP="003B1168">
      <w:pPr>
        <w:numPr>
          <w:ilvl w:val="0"/>
          <w:numId w:val="19"/>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 xml:space="preserve">13 klachten: ombudsman onderschrijft het standpunt van VDAB; </w:t>
      </w:r>
    </w:p>
    <w:p w14:paraId="7F6B03A2" w14:textId="77777777" w:rsidR="003B1168" w:rsidRPr="004C08A6" w:rsidRDefault="003B1168" w:rsidP="003B1168">
      <w:pPr>
        <w:numPr>
          <w:ilvl w:val="0"/>
          <w:numId w:val="19"/>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 xml:space="preserve">8 klachten: één of meerdere </w:t>
      </w:r>
      <w:proofErr w:type="spellStart"/>
      <w:r w:rsidRPr="004C08A6">
        <w:rPr>
          <w:rFonts w:eastAsia="Calibri"/>
          <w:sz w:val="22"/>
          <w:szCs w:val="22"/>
          <w:lang w:val="nl-BE" w:eastAsia="en-US"/>
        </w:rPr>
        <w:t>ombudsnormen</w:t>
      </w:r>
      <w:proofErr w:type="spellEnd"/>
      <w:r w:rsidRPr="004C08A6">
        <w:rPr>
          <w:rFonts w:eastAsia="Calibri"/>
          <w:sz w:val="22"/>
          <w:szCs w:val="22"/>
          <w:lang w:val="nl-BE" w:eastAsia="en-US"/>
        </w:rPr>
        <w:t xml:space="preserve"> werden door VDAB geschonden; </w:t>
      </w:r>
    </w:p>
    <w:p w14:paraId="47774D6B" w14:textId="77777777" w:rsidR="003B1168" w:rsidRPr="004C08A6" w:rsidRDefault="003B1168" w:rsidP="003B1168">
      <w:pPr>
        <w:numPr>
          <w:ilvl w:val="0"/>
          <w:numId w:val="19"/>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 xml:space="preserve">4 klachten: ombudsman kon de standpunten verzoenen en in 2 gevallen werden er </w:t>
      </w:r>
      <w:proofErr w:type="spellStart"/>
      <w:r w:rsidRPr="004C08A6">
        <w:rPr>
          <w:rFonts w:eastAsia="Calibri"/>
          <w:sz w:val="22"/>
          <w:szCs w:val="22"/>
          <w:lang w:val="nl-BE" w:eastAsia="en-US"/>
        </w:rPr>
        <w:t>ombudsnormen</w:t>
      </w:r>
      <w:proofErr w:type="spellEnd"/>
      <w:r w:rsidRPr="004C08A6">
        <w:rPr>
          <w:rFonts w:eastAsia="Calibri"/>
          <w:sz w:val="22"/>
          <w:szCs w:val="22"/>
          <w:lang w:val="nl-BE" w:eastAsia="en-US"/>
        </w:rPr>
        <w:t xml:space="preserve"> geschonden;</w:t>
      </w:r>
    </w:p>
    <w:p w14:paraId="46E1ED8B" w14:textId="77777777" w:rsidR="003B1168" w:rsidRPr="004C08A6" w:rsidRDefault="003B1168" w:rsidP="003B1168">
      <w:pPr>
        <w:numPr>
          <w:ilvl w:val="0"/>
          <w:numId w:val="19"/>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3 klachten: geen oordeel mogelijk;</w:t>
      </w:r>
    </w:p>
    <w:p w14:paraId="6462C802" w14:textId="77777777" w:rsidR="003B1168" w:rsidRPr="004C08A6" w:rsidRDefault="003B1168" w:rsidP="003B1168">
      <w:pPr>
        <w:numPr>
          <w:ilvl w:val="0"/>
          <w:numId w:val="19"/>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1 klacht: opvolging werd stopgezet;</w:t>
      </w:r>
    </w:p>
    <w:p w14:paraId="3C9FDEC0" w14:textId="77777777" w:rsidR="003B1168" w:rsidRPr="004C08A6" w:rsidRDefault="003B1168" w:rsidP="003B1168">
      <w:pPr>
        <w:numPr>
          <w:ilvl w:val="0"/>
          <w:numId w:val="19"/>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 xml:space="preserve">1 klacht: verzoeker kon niet overtuigd worden. </w:t>
      </w:r>
    </w:p>
    <w:p w14:paraId="5C314669" w14:textId="77777777" w:rsidR="003B1168" w:rsidRPr="004C08A6" w:rsidRDefault="003B1168" w:rsidP="003B1168">
      <w:pPr>
        <w:ind w:left="720"/>
        <w:jc w:val="both"/>
        <w:rPr>
          <w:rFonts w:eastAsia="Calibri"/>
          <w:sz w:val="22"/>
          <w:szCs w:val="22"/>
          <w:lang w:val="nl-BE" w:eastAsia="en-US"/>
        </w:rPr>
      </w:pPr>
    </w:p>
    <w:p w14:paraId="6967221A"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De 7 gegronde of deels gegronde eerstelijnsklachten kregen volge</w:t>
      </w:r>
      <w:r>
        <w:rPr>
          <w:rFonts w:eastAsia="Calibri"/>
          <w:sz w:val="22"/>
          <w:szCs w:val="22"/>
          <w:lang w:val="nl-BE" w:eastAsia="en-US"/>
        </w:rPr>
        <w:t>nde beoordeling in tweede lijn.</w:t>
      </w:r>
    </w:p>
    <w:p w14:paraId="3494383B" w14:textId="77777777" w:rsidR="003B1168" w:rsidRPr="004C08A6" w:rsidRDefault="003B1168" w:rsidP="003B1168">
      <w:pPr>
        <w:numPr>
          <w:ilvl w:val="0"/>
          <w:numId w:val="20"/>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2 klach</w:t>
      </w:r>
      <w:r>
        <w:rPr>
          <w:rFonts w:eastAsia="Calibri"/>
          <w:sz w:val="22"/>
          <w:szCs w:val="22"/>
          <w:lang w:val="nl-BE" w:eastAsia="en-US"/>
        </w:rPr>
        <w:t xml:space="preserve">ten: verzoening komt tot </w:t>
      </w:r>
      <w:proofErr w:type="spellStart"/>
      <w:r>
        <w:rPr>
          <w:rFonts w:eastAsia="Calibri"/>
          <w:sz w:val="22"/>
          <w:szCs w:val="22"/>
          <w:lang w:val="nl-BE" w:eastAsia="en-US"/>
        </w:rPr>
        <w:t>stand,</w:t>
      </w:r>
      <w:r w:rsidRPr="004C08A6">
        <w:rPr>
          <w:rFonts w:eastAsia="Calibri"/>
          <w:sz w:val="22"/>
          <w:szCs w:val="22"/>
          <w:lang w:val="nl-BE" w:eastAsia="en-US"/>
        </w:rPr>
        <w:t>er</w:t>
      </w:r>
      <w:proofErr w:type="spellEnd"/>
      <w:r w:rsidRPr="004C08A6">
        <w:rPr>
          <w:rFonts w:eastAsia="Calibri"/>
          <w:sz w:val="22"/>
          <w:szCs w:val="22"/>
          <w:lang w:val="nl-BE" w:eastAsia="en-US"/>
        </w:rPr>
        <w:t xml:space="preserve"> zijn </w:t>
      </w:r>
      <w:proofErr w:type="spellStart"/>
      <w:r w:rsidRPr="004C08A6">
        <w:rPr>
          <w:rFonts w:eastAsia="Calibri"/>
          <w:sz w:val="22"/>
          <w:szCs w:val="22"/>
          <w:lang w:val="nl-BE" w:eastAsia="en-US"/>
        </w:rPr>
        <w:t>ombudsnormen</w:t>
      </w:r>
      <w:proofErr w:type="spellEnd"/>
      <w:r w:rsidRPr="004C08A6">
        <w:rPr>
          <w:rFonts w:eastAsia="Calibri"/>
          <w:sz w:val="22"/>
          <w:szCs w:val="22"/>
          <w:lang w:val="nl-BE" w:eastAsia="en-US"/>
        </w:rPr>
        <w:t xml:space="preserve"> geschonden;</w:t>
      </w:r>
    </w:p>
    <w:p w14:paraId="353E01C8" w14:textId="77777777" w:rsidR="003B1168" w:rsidRPr="004C08A6" w:rsidRDefault="003B1168" w:rsidP="003B1168">
      <w:pPr>
        <w:numPr>
          <w:ilvl w:val="0"/>
          <w:numId w:val="20"/>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 xml:space="preserve">2 klachten: </w:t>
      </w:r>
      <w:proofErr w:type="spellStart"/>
      <w:r w:rsidRPr="004C08A6">
        <w:rPr>
          <w:rFonts w:eastAsia="Calibri"/>
          <w:sz w:val="22"/>
          <w:szCs w:val="22"/>
          <w:lang w:val="nl-BE" w:eastAsia="en-US"/>
        </w:rPr>
        <w:t>ombudsnormen</w:t>
      </w:r>
      <w:proofErr w:type="spellEnd"/>
      <w:r w:rsidRPr="004C08A6">
        <w:rPr>
          <w:rFonts w:eastAsia="Calibri"/>
          <w:sz w:val="22"/>
          <w:szCs w:val="22"/>
          <w:lang w:val="nl-BE" w:eastAsia="en-US"/>
        </w:rPr>
        <w:t xml:space="preserve"> geschonden;</w:t>
      </w:r>
    </w:p>
    <w:p w14:paraId="26D72109" w14:textId="77777777" w:rsidR="003B1168" w:rsidRPr="004C08A6" w:rsidRDefault="003B1168" w:rsidP="003B1168">
      <w:pPr>
        <w:numPr>
          <w:ilvl w:val="0"/>
          <w:numId w:val="20"/>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1 klacht: ongegrond</w:t>
      </w:r>
      <w:r>
        <w:rPr>
          <w:rFonts w:eastAsia="Calibri"/>
          <w:sz w:val="22"/>
          <w:szCs w:val="22"/>
          <w:lang w:val="nl-BE" w:eastAsia="en-US"/>
        </w:rPr>
        <w:t>;</w:t>
      </w:r>
    </w:p>
    <w:p w14:paraId="261B25C5" w14:textId="77777777" w:rsidR="003B1168" w:rsidRPr="004C08A6" w:rsidRDefault="003B1168" w:rsidP="003B1168">
      <w:pPr>
        <w:numPr>
          <w:ilvl w:val="0"/>
          <w:numId w:val="20"/>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1 klacht: geen oordeel mogelijk</w:t>
      </w:r>
      <w:r>
        <w:rPr>
          <w:rFonts w:eastAsia="Calibri"/>
          <w:sz w:val="22"/>
          <w:szCs w:val="22"/>
          <w:lang w:val="nl-BE" w:eastAsia="en-US"/>
        </w:rPr>
        <w:t>;</w:t>
      </w:r>
    </w:p>
    <w:p w14:paraId="7A84C5B0" w14:textId="77777777" w:rsidR="003B1168" w:rsidRPr="004C08A6" w:rsidRDefault="003B1168" w:rsidP="003B1168">
      <w:pPr>
        <w:numPr>
          <w:ilvl w:val="0"/>
          <w:numId w:val="20"/>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 xml:space="preserve">1 klacht: niet opgelost. </w:t>
      </w:r>
    </w:p>
    <w:p w14:paraId="52A0E9F2" w14:textId="77777777" w:rsidR="003B1168" w:rsidRPr="004C08A6" w:rsidRDefault="003B1168" w:rsidP="003B1168">
      <w:pPr>
        <w:ind w:left="720"/>
        <w:jc w:val="both"/>
        <w:rPr>
          <w:rFonts w:eastAsia="Calibri"/>
          <w:sz w:val="22"/>
          <w:szCs w:val="22"/>
          <w:lang w:val="nl-BE" w:eastAsia="en-US"/>
        </w:rPr>
      </w:pPr>
    </w:p>
    <w:p w14:paraId="023BD03F"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Bij de niet ontvankelijke klacht stelde de ombudsman vast dat de </w:t>
      </w:r>
      <w:proofErr w:type="spellStart"/>
      <w:r w:rsidRPr="004C08A6">
        <w:rPr>
          <w:rFonts w:eastAsia="Calibri"/>
          <w:sz w:val="22"/>
          <w:szCs w:val="22"/>
          <w:lang w:val="nl-BE" w:eastAsia="en-US"/>
        </w:rPr>
        <w:t>ombudsnorm</w:t>
      </w:r>
      <w:proofErr w:type="spellEnd"/>
      <w:r w:rsidRPr="004C08A6">
        <w:rPr>
          <w:rFonts w:eastAsia="Calibri"/>
          <w:sz w:val="22"/>
          <w:szCs w:val="22"/>
          <w:lang w:val="nl-BE" w:eastAsia="en-US"/>
        </w:rPr>
        <w:t xml:space="preserve"> ‘actieve dienstverlening’ geschonden werd. </w:t>
      </w:r>
    </w:p>
    <w:p w14:paraId="4BB0A082" w14:textId="77777777" w:rsidR="003B1168" w:rsidRPr="004C08A6" w:rsidRDefault="003B1168" w:rsidP="003B1168">
      <w:pPr>
        <w:ind w:left="720"/>
        <w:jc w:val="both"/>
        <w:rPr>
          <w:rFonts w:eastAsia="Calibri"/>
          <w:sz w:val="22"/>
          <w:szCs w:val="22"/>
          <w:lang w:val="nl-BE" w:eastAsia="en-US"/>
        </w:rPr>
      </w:pPr>
    </w:p>
    <w:p w14:paraId="520A67BB"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De ombudsman stelde in 15 dossiers 22 schendingen van de </w:t>
      </w:r>
      <w:proofErr w:type="spellStart"/>
      <w:r w:rsidRPr="004C08A6">
        <w:rPr>
          <w:rFonts w:eastAsia="Calibri"/>
          <w:sz w:val="22"/>
          <w:szCs w:val="22"/>
          <w:lang w:val="nl-BE" w:eastAsia="en-US"/>
        </w:rPr>
        <w:t>ombudsnormen</w:t>
      </w:r>
      <w:proofErr w:type="spellEnd"/>
      <w:r w:rsidRPr="004C08A6">
        <w:rPr>
          <w:rFonts w:eastAsia="Calibri"/>
          <w:sz w:val="22"/>
          <w:szCs w:val="22"/>
          <w:lang w:val="nl-BE" w:eastAsia="en-US"/>
        </w:rPr>
        <w:t xml:space="preserve"> vast, met name</w:t>
      </w:r>
      <w:r>
        <w:rPr>
          <w:rFonts w:eastAsia="Calibri"/>
          <w:sz w:val="22"/>
          <w:szCs w:val="22"/>
          <w:lang w:val="nl-BE" w:eastAsia="en-US"/>
        </w:rPr>
        <w:t xml:space="preserve"> </w:t>
      </w:r>
    </w:p>
    <w:p w14:paraId="743A4CDE"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actieve dienstverlening (8)</w:t>
      </w:r>
    </w:p>
    <w:p w14:paraId="7BA3DBFA"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goede uitvoeringspraktijk en administratieve nauwkeurigheid (7)</w:t>
      </w:r>
    </w:p>
    <w:p w14:paraId="583B056C"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doeltreffende algemene informatieverstrekking (2)</w:t>
      </w:r>
    </w:p>
    <w:p w14:paraId="6B4BE6F5"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redelijke behandeltermijn (2)</w:t>
      </w:r>
    </w:p>
    <w:p w14:paraId="59E84654"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zorgvuldige interne klachtenbehandeling (2)</w:t>
      </w:r>
    </w:p>
    <w:p w14:paraId="3EDEF223"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efficiënte coördinatie (1)</w:t>
      </w:r>
    </w:p>
    <w:p w14:paraId="09FBF898"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 </w:t>
      </w:r>
    </w:p>
    <w:p w14:paraId="227C8476"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Eerstelijnsdossiers (7)</w:t>
      </w:r>
    </w:p>
    <w:p w14:paraId="1DF260E9"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Bij 5 ongegronde klachten sloot de ombudsman zich aan bij de bevindingen van VDAB. </w:t>
      </w:r>
    </w:p>
    <w:p w14:paraId="767C8D67" w14:textId="77777777" w:rsidR="003B1168" w:rsidRPr="002233C4"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Bij 2 gegronde klachten vestigde de ombudsman de aandacht van de dienst op de </w:t>
      </w:r>
      <w:proofErr w:type="spellStart"/>
      <w:r w:rsidRPr="004C08A6">
        <w:rPr>
          <w:rFonts w:eastAsia="Calibri"/>
          <w:sz w:val="22"/>
          <w:szCs w:val="22"/>
          <w:lang w:val="nl-BE" w:eastAsia="en-US"/>
        </w:rPr>
        <w:t>ombudsnormen</w:t>
      </w:r>
      <w:proofErr w:type="spellEnd"/>
      <w:r w:rsidRPr="004C08A6">
        <w:rPr>
          <w:rFonts w:eastAsia="Calibri"/>
          <w:sz w:val="22"/>
          <w:szCs w:val="22"/>
          <w:lang w:val="nl-BE" w:eastAsia="en-US"/>
        </w:rPr>
        <w:t xml:space="preserve"> die werden geschonden: goede uitvoeringspraktijk en administratieve nauwkeurigheid (2 x), correcte bejegening en zorgvuldige interne klachtenbehandeling. </w:t>
      </w:r>
    </w:p>
    <w:p w14:paraId="2349A28E" w14:textId="77777777" w:rsidR="003B1168" w:rsidRPr="004C08A6" w:rsidRDefault="003B1168" w:rsidP="003B1168">
      <w:pPr>
        <w:ind w:left="284"/>
        <w:jc w:val="both"/>
        <w:rPr>
          <w:sz w:val="22"/>
          <w:szCs w:val="22"/>
        </w:rPr>
      </w:pPr>
    </w:p>
    <w:p w14:paraId="5AEDD80F" w14:textId="77777777" w:rsidR="003B1168" w:rsidRPr="004C08A6" w:rsidRDefault="003B1168" w:rsidP="00E9188F">
      <w:pPr>
        <w:ind w:left="426"/>
        <w:jc w:val="both"/>
        <w:rPr>
          <w:sz w:val="22"/>
          <w:szCs w:val="22"/>
        </w:rPr>
      </w:pPr>
      <w:r w:rsidRPr="004C08A6">
        <w:rPr>
          <w:sz w:val="22"/>
          <w:szCs w:val="22"/>
        </w:rPr>
        <w:t>2012</w:t>
      </w:r>
    </w:p>
    <w:p w14:paraId="7186934F" w14:textId="77777777" w:rsidR="003B1168" w:rsidRPr="004C08A6" w:rsidRDefault="003B1168" w:rsidP="003B1168">
      <w:pPr>
        <w:ind w:left="284"/>
        <w:jc w:val="both"/>
        <w:rPr>
          <w:sz w:val="22"/>
          <w:szCs w:val="22"/>
        </w:rPr>
      </w:pPr>
    </w:p>
    <w:p w14:paraId="52CE3210"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In 2012 beoordeelde de ombudsman 29 dossiers, waarvan 25 tweedelijnsdossiers (dossiers afgehandeld in 2011 en 2012), 2 eerstelijnsdossiers (VDAB bezorgt de ombudsman een afschrift van zijn antwoord op klachten, die via de ombudsman toekwamen) en 2 antwoorden op informatievragen.</w:t>
      </w:r>
    </w:p>
    <w:p w14:paraId="4B636D19" w14:textId="77777777" w:rsidR="003B1168" w:rsidRPr="004C08A6" w:rsidRDefault="003B1168" w:rsidP="003B1168">
      <w:pPr>
        <w:ind w:left="720"/>
        <w:jc w:val="both"/>
        <w:rPr>
          <w:rFonts w:eastAsia="Calibri"/>
          <w:sz w:val="22"/>
          <w:szCs w:val="22"/>
          <w:lang w:val="nl-BE" w:eastAsia="en-US"/>
        </w:rPr>
      </w:pPr>
    </w:p>
    <w:p w14:paraId="405D3764"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Tweedelijnsdossiers (25)</w:t>
      </w:r>
    </w:p>
    <w:p w14:paraId="5322D2F7" w14:textId="77777777" w:rsidR="003B1168" w:rsidRPr="004C08A6" w:rsidRDefault="003B1168" w:rsidP="003B1168">
      <w:pPr>
        <w:ind w:left="720"/>
        <w:jc w:val="both"/>
        <w:rPr>
          <w:rFonts w:eastAsia="Calibri"/>
          <w:sz w:val="22"/>
          <w:szCs w:val="22"/>
          <w:lang w:val="nl-BE" w:eastAsia="en-US"/>
        </w:rPr>
      </w:pPr>
    </w:p>
    <w:p w14:paraId="7A042D30"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Het ging hier over </w:t>
      </w:r>
    </w:p>
    <w:p w14:paraId="0D467404" w14:textId="77777777" w:rsidR="003B1168" w:rsidRPr="004C08A6" w:rsidRDefault="003B1168" w:rsidP="003B1168">
      <w:pPr>
        <w:numPr>
          <w:ilvl w:val="0"/>
          <w:numId w:val="17"/>
        </w:numPr>
        <w:tabs>
          <w:tab w:val="num" w:pos="900"/>
        </w:tabs>
        <w:jc w:val="both"/>
        <w:rPr>
          <w:rFonts w:eastAsia="Calibri"/>
          <w:sz w:val="22"/>
          <w:szCs w:val="22"/>
          <w:lang w:val="nl-BE" w:eastAsia="en-US"/>
        </w:rPr>
      </w:pPr>
      <w:r w:rsidRPr="004C08A6">
        <w:rPr>
          <w:rFonts w:eastAsia="Calibri"/>
          <w:sz w:val="22"/>
          <w:szCs w:val="22"/>
          <w:lang w:val="nl-BE" w:eastAsia="en-US"/>
        </w:rPr>
        <w:t>19 klachten die in eerste lijn ongegrond werden bevonden,</w:t>
      </w:r>
    </w:p>
    <w:p w14:paraId="62DD6E61" w14:textId="77777777" w:rsidR="003B1168" w:rsidRPr="004C08A6" w:rsidRDefault="003B1168" w:rsidP="003B1168">
      <w:pPr>
        <w:numPr>
          <w:ilvl w:val="0"/>
          <w:numId w:val="17"/>
        </w:numPr>
        <w:tabs>
          <w:tab w:val="num" w:pos="900"/>
        </w:tabs>
        <w:jc w:val="both"/>
        <w:rPr>
          <w:rFonts w:eastAsia="Calibri"/>
          <w:sz w:val="22"/>
          <w:szCs w:val="22"/>
          <w:lang w:val="nl-BE" w:eastAsia="en-US"/>
        </w:rPr>
      </w:pPr>
      <w:r w:rsidRPr="004C08A6">
        <w:rPr>
          <w:rFonts w:eastAsia="Calibri"/>
          <w:sz w:val="22"/>
          <w:szCs w:val="22"/>
          <w:lang w:val="nl-BE" w:eastAsia="en-US"/>
        </w:rPr>
        <w:t>5 klachten die in eerste lijn de kwalificatie gegrond of deels gegrond meekregen,</w:t>
      </w:r>
    </w:p>
    <w:p w14:paraId="63E07087" w14:textId="77777777" w:rsidR="003B1168" w:rsidRPr="004C08A6" w:rsidRDefault="003B1168" w:rsidP="003B1168">
      <w:pPr>
        <w:numPr>
          <w:ilvl w:val="0"/>
          <w:numId w:val="17"/>
        </w:numPr>
        <w:tabs>
          <w:tab w:val="num" w:pos="900"/>
        </w:tabs>
        <w:jc w:val="both"/>
        <w:rPr>
          <w:rFonts w:eastAsia="Calibri"/>
          <w:sz w:val="22"/>
          <w:szCs w:val="22"/>
          <w:lang w:val="nl-BE" w:eastAsia="en-US"/>
        </w:rPr>
      </w:pPr>
      <w:r w:rsidRPr="004C08A6">
        <w:rPr>
          <w:rFonts w:eastAsia="Calibri"/>
          <w:sz w:val="22"/>
          <w:szCs w:val="22"/>
          <w:lang w:val="nl-BE" w:eastAsia="en-US"/>
        </w:rPr>
        <w:t xml:space="preserve">1 niet ontvankelijke klacht. </w:t>
      </w:r>
    </w:p>
    <w:p w14:paraId="3449DD76" w14:textId="77777777" w:rsidR="003B1168" w:rsidRPr="004C08A6" w:rsidRDefault="003B1168" w:rsidP="003B1168">
      <w:pPr>
        <w:ind w:left="720"/>
        <w:jc w:val="both"/>
        <w:rPr>
          <w:rFonts w:eastAsia="Calibri"/>
          <w:sz w:val="22"/>
          <w:szCs w:val="22"/>
          <w:lang w:val="nl-BE" w:eastAsia="en-US"/>
        </w:rPr>
      </w:pPr>
    </w:p>
    <w:p w14:paraId="10C1B95C" w14:textId="77777777" w:rsidR="003B1168" w:rsidRPr="002233C4" w:rsidRDefault="003B1168" w:rsidP="003B1168">
      <w:pPr>
        <w:shd w:val="clear" w:color="auto" w:fill="FFFFFF"/>
        <w:ind w:left="709"/>
        <w:jc w:val="both"/>
        <w:rPr>
          <w:sz w:val="22"/>
          <w:szCs w:val="22"/>
          <w:lang w:val="nl-BE" w:eastAsia="nl-BE"/>
        </w:rPr>
      </w:pPr>
      <w:r w:rsidRPr="002233C4">
        <w:rPr>
          <w:sz w:val="22"/>
          <w:szCs w:val="22"/>
          <w:lang w:val="nl-BE" w:eastAsia="nl-BE"/>
        </w:rPr>
        <w:t xml:space="preserve">Voor de 19 ongegronde klachten oordeelde de ombudsman dat in 10 dossiers één of meerdere </w:t>
      </w:r>
      <w:proofErr w:type="spellStart"/>
      <w:r w:rsidRPr="002233C4">
        <w:rPr>
          <w:sz w:val="22"/>
          <w:szCs w:val="22"/>
          <w:lang w:val="nl-BE" w:eastAsia="nl-BE"/>
        </w:rPr>
        <w:t>ombudsnormen</w:t>
      </w:r>
      <w:proofErr w:type="spellEnd"/>
      <w:r w:rsidRPr="002233C4">
        <w:rPr>
          <w:sz w:val="22"/>
          <w:szCs w:val="22"/>
          <w:lang w:val="nl-BE" w:eastAsia="nl-BE"/>
        </w:rPr>
        <w:t xml:space="preserve"> door VDAB geschonden werden. Wat betreft de overige 9 dossiers kon de ombudsman zich vinden in het standpunt van VDAB (ongegrond). Bijkomend gaf de ombudsman aan dat hij voor 8 dossiers een verzoening tussen klager en VDAB had kunnen bewerkstelligen, maar dat dit voor 2 dossiers niet gelukt was. </w:t>
      </w:r>
    </w:p>
    <w:p w14:paraId="72F0A874" w14:textId="77777777" w:rsidR="003B1168" w:rsidRPr="002233C4" w:rsidRDefault="003B1168" w:rsidP="003B1168">
      <w:pPr>
        <w:shd w:val="clear" w:color="auto" w:fill="FFFFFF"/>
        <w:ind w:left="709"/>
        <w:jc w:val="both"/>
        <w:rPr>
          <w:sz w:val="22"/>
          <w:szCs w:val="22"/>
          <w:lang w:val="nl-BE" w:eastAsia="nl-BE"/>
        </w:rPr>
      </w:pPr>
    </w:p>
    <w:p w14:paraId="157B6686" w14:textId="77777777" w:rsidR="003B1168" w:rsidRPr="002233C4" w:rsidRDefault="003B1168" w:rsidP="003B1168">
      <w:pPr>
        <w:shd w:val="clear" w:color="auto" w:fill="FFFFFF"/>
        <w:ind w:left="709"/>
        <w:jc w:val="both"/>
        <w:rPr>
          <w:sz w:val="22"/>
          <w:szCs w:val="22"/>
          <w:lang w:val="nl-BE" w:eastAsia="nl-BE"/>
        </w:rPr>
      </w:pPr>
      <w:r w:rsidRPr="002233C4">
        <w:rPr>
          <w:sz w:val="22"/>
          <w:szCs w:val="22"/>
          <w:lang w:val="nl-BE" w:eastAsia="nl-BE"/>
        </w:rPr>
        <w:t xml:space="preserve">Voor de 5 gegronde klachten is er sprake van 3 dossiers waarin </w:t>
      </w:r>
      <w:proofErr w:type="spellStart"/>
      <w:r w:rsidRPr="002233C4">
        <w:rPr>
          <w:sz w:val="22"/>
          <w:szCs w:val="22"/>
          <w:lang w:val="nl-BE" w:eastAsia="nl-BE"/>
        </w:rPr>
        <w:t>ombudsnormen</w:t>
      </w:r>
      <w:proofErr w:type="spellEnd"/>
      <w:r w:rsidRPr="002233C4">
        <w:rPr>
          <w:sz w:val="22"/>
          <w:szCs w:val="22"/>
          <w:lang w:val="nl-BE" w:eastAsia="nl-BE"/>
        </w:rPr>
        <w:t xml:space="preserve"> werden overtreden, van 1 verzoening en 1 niet verzoening. </w:t>
      </w:r>
    </w:p>
    <w:p w14:paraId="3A18EA3D" w14:textId="77777777" w:rsidR="003B1168" w:rsidRPr="002233C4" w:rsidRDefault="003B1168" w:rsidP="003B1168">
      <w:pPr>
        <w:ind w:left="720"/>
        <w:jc w:val="both"/>
        <w:rPr>
          <w:rFonts w:eastAsia="Calibri"/>
          <w:sz w:val="22"/>
          <w:szCs w:val="22"/>
          <w:lang w:val="nl-BE" w:eastAsia="en-US"/>
        </w:rPr>
      </w:pPr>
    </w:p>
    <w:p w14:paraId="68DEEB8B"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Bij de niet ontvankelijke klacht stelde de ombudsman vast dat de </w:t>
      </w:r>
      <w:proofErr w:type="spellStart"/>
      <w:r w:rsidRPr="004C08A6">
        <w:rPr>
          <w:rFonts w:eastAsia="Calibri"/>
          <w:sz w:val="22"/>
          <w:szCs w:val="22"/>
          <w:lang w:val="nl-BE" w:eastAsia="en-US"/>
        </w:rPr>
        <w:t>ombudsnorm</w:t>
      </w:r>
      <w:proofErr w:type="spellEnd"/>
      <w:r w:rsidRPr="004C08A6">
        <w:rPr>
          <w:rFonts w:eastAsia="Calibri"/>
          <w:sz w:val="22"/>
          <w:szCs w:val="22"/>
          <w:lang w:val="nl-BE" w:eastAsia="en-US"/>
        </w:rPr>
        <w:t xml:space="preserve"> ‘doeltreffende algemene informatieverstrekking’ geschonden werd. </w:t>
      </w:r>
    </w:p>
    <w:p w14:paraId="4AFF14FA" w14:textId="77777777" w:rsidR="003B1168" w:rsidRPr="004C08A6" w:rsidRDefault="003B1168" w:rsidP="003B1168">
      <w:pPr>
        <w:ind w:left="720"/>
        <w:jc w:val="both"/>
        <w:rPr>
          <w:rFonts w:eastAsia="Calibri"/>
          <w:sz w:val="22"/>
          <w:szCs w:val="22"/>
          <w:lang w:val="nl-BE" w:eastAsia="en-US"/>
        </w:rPr>
      </w:pPr>
    </w:p>
    <w:p w14:paraId="36D4A0B9"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De ombudsman stelde dus in 14 dossiers 23 schendingen van de </w:t>
      </w:r>
      <w:proofErr w:type="spellStart"/>
      <w:r w:rsidRPr="004C08A6">
        <w:rPr>
          <w:rFonts w:eastAsia="Calibri"/>
          <w:sz w:val="22"/>
          <w:szCs w:val="22"/>
          <w:lang w:val="nl-BE" w:eastAsia="en-US"/>
        </w:rPr>
        <w:t>ombudsnormen</w:t>
      </w:r>
      <w:proofErr w:type="spellEnd"/>
      <w:r w:rsidRPr="004C08A6">
        <w:rPr>
          <w:rFonts w:eastAsia="Calibri"/>
          <w:sz w:val="22"/>
          <w:szCs w:val="22"/>
          <w:lang w:val="nl-BE" w:eastAsia="en-US"/>
        </w:rPr>
        <w:t xml:space="preserve"> vast, met name</w:t>
      </w:r>
      <w:r>
        <w:rPr>
          <w:rFonts w:eastAsia="Calibri"/>
          <w:sz w:val="22"/>
          <w:szCs w:val="22"/>
          <w:lang w:val="nl-BE" w:eastAsia="en-US"/>
        </w:rPr>
        <w:t xml:space="preserve"> </w:t>
      </w:r>
    </w:p>
    <w:p w14:paraId="1626B43F"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doeltreffende algemene informatieverstrekking (5)</w:t>
      </w:r>
    </w:p>
    <w:p w14:paraId="65DDA2F6"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lastRenderedPageBreak/>
        <w:t>correcte bejegening (4)</w:t>
      </w:r>
    </w:p>
    <w:p w14:paraId="02C19B8D"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goede uitvoeringspraktijk en administratieve nauwkeurigheid (2)</w:t>
      </w:r>
    </w:p>
    <w:p w14:paraId="58791E14"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zorgvuldige interne klachtenbehandeling (3)</w:t>
      </w:r>
    </w:p>
    <w:p w14:paraId="3983C567"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actieve dienstverlening (2)</w:t>
      </w:r>
    </w:p>
    <w:p w14:paraId="0F38CCA0"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afdoende motivering (2)</w:t>
      </w:r>
    </w:p>
    <w:p w14:paraId="110EBF30"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efficiënte coördinatie (2)</w:t>
      </w:r>
    </w:p>
    <w:p w14:paraId="7DC95C97"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redelijke behandeltermijn (2)</w:t>
      </w:r>
    </w:p>
    <w:p w14:paraId="30F209FD" w14:textId="77777777" w:rsidR="003B1168" w:rsidRPr="004C08A6" w:rsidRDefault="003B1168" w:rsidP="003B1168">
      <w:pPr>
        <w:numPr>
          <w:ilvl w:val="0"/>
          <w:numId w:val="18"/>
        </w:numPr>
        <w:tabs>
          <w:tab w:val="num" w:pos="900"/>
        </w:tabs>
        <w:ind w:left="900" w:hanging="180"/>
        <w:jc w:val="both"/>
        <w:rPr>
          <w:rFonts w:eastAsia="Calibri"/>
          <w:sz w:val="22"/>
          <w:szCs w:val="22"/>
          <w:lang w:val="nl-BE" w:eastAsia="en-US"/>
        </w:rPr>
      </w:pPr>
      <w:r w:rsidRPr="004C08A6">
        <w:rPr>
          <w:rFonts w:eastAsia="Calibri"/>
          <w:sz w:val="22"/>
          <w:szCs w:val="22"/>
          <w:lang w:val="nl-BE" w:eastAsia="en-US"/>
        </w:rPr>
        <w:t>deugdelijke correspondentie (1)</w:t>
      </w:r>
    </w:p>
    <w:p w14:paraId="5075EF93" w14:textId="77777777" w:rsidR="003B1168" w:rsidRPr="004C08A6" w:rsidRDefault="003B1168" w:rsidP="003B1168">
      <w:pPr>
        <w:ind w:left="720"/>
        <w:jc w:val="both"/>
        <w:rPr>
          <w:rFonts w:eastAsia="Calibri"/>
          <w:sz w:val="22"/>
          <w:szCs w:val="22"/>
          <w:lang w:val="nl-BE" w:eastAsia="en-US"/>
        </w:rPr>
      </w:pPr>
    </w:p>
    <w:p w14:paraId="5774AAE0"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Eerstelijnsdossiers (2)</w:t>
      </w:r>
    </w:p>
    <w:p w14:paraId="31CC305D" w14:textId="77777777" w:rsidR="003B1168" w:rsidRPr="004C08A6" w:rsidRDefault="003B1168" w:rsidP="003B1168">
      <w:pPr>
        <w:ind w:left="720"/>
        <w:jc w:val="both"/>
        <w:rPr>
          <w:rFonts w:eastAsia="Calibri"/>
          <w:sz w:val="22"/>
          <w:szCs w:val="22"/>
          <w:lang w:val="nl-BE" w:eastAsia="en-US"/>
        </w:rPr>
      </w:pPr>
    </w:p>
    <w:p w14:paraId="0168233A"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 xml:space="preserve">Bij 2 ongegronde klachten sloot de ombudsman zich aan bij de bevindingen van VDAB. </w:t>
      </w:r>
    </w:p>
    <w:p w14:paraId="131C0778" w14:textId="77777777" w:rsidR="003B1168" w:rsidRPr="004C08A6" w:rsidRDefault="003B1168" w:rsidP="003B1168">
      <w:pPr>
        <w:ind w:left="720"/>
        <w:jc w:val="both"/>
        <w:rPr>
          <w:rFonts w:eastAsia="Calibri"/>
          <w:sz w:val="22"/>
          <w:szCs w:val="22"/>
          <w:lang w:val="nl-BE" w:eastAsia="en-US"/>
        </w:rPr>
      </w:pPr>
    </w:p>
    <w:p w14:paraId="35573E31" w14:textId="77777777" w:rsidR="003B1168" w:rsidRPr="004C08A6" w:rsidRDefault="003B1168" w:rsidP="003B1168">
      <w:pPr>
        <w:ind w:left="720"/>
        <w:jc w:val="both"/>
        <w:rPr>
          <w:rFonts w:eastAsia="Calibri"/>
          <w:sz w:val="22"/>
          <w:szCs w:val="22"/>
          <w:lang w:val="nl-BE" w:eastAsia="en-US"/>
        </w:rPr>
      </w:pPr>
      <w:r w:rsidRPr="004C08A6">
        <w:rPr>
          <w:rFonts w:eastAsia="Calibri"/>
          <w:sz w:val="22"/>
          <w:szCs w:val="22"/>
          <w:lang w:val="nl-BE" w:eastAsia="en-US"/>
        </w:rPr>
        <w:t>Informatievragen (2)</w:t>
      </w:r>
    </w:p>
    <w:p w14:paraId="6EF9BA99" w14:textId="77777777" w:rsidR="003B1168" w:rsidRPr="004C08A6" w:rsidRDefault="003B1168" w:rsidP="003B1168">
      <w:pPr>
        <w:ind w:left="720"/>
        <w:jc w:val="both"/>
        <w:rPr>
          <w:rFonts w:eastAsia="Calibri"/>
          <w:sz w:val="22"/>
          <w:szCs w:val="22"/>
          <w:lang w:val="nl-BE" w:eastAsia="en-US"/>
        </w:rPr>
      </w:pPr>
    </w:p>
    <w:p w14:paraId="7D786B23" w14:textId="77777777" w:rsidR="003B1168" w:rsidRPr="002233C4" w:rsidRDefault="003B1168" w:rsidP="003B1168">
      <w:pPr>
        <w:ind w:left="720"/>
        <w:jc w:val="both"/>
        <w:rPr>
          <w:rFonts w:eastAsia="Calibri"/>
          <w:sz w:val="22"/>
          <w:szCs w:val="22"/>
          <w:lang w:val="nl-BE" w:eastAsia="en-US"/>
        </w:rPr>
      </w:pPr>
      <w:r w:rsidRPr="004C08A6">
        <w:rPr>
          <w:rFonts w:eastAsia="Calibri"/>
          <w:color w:val="222222"/>
          <w:sz w:val="22"/>
          <w:szCs w:val="22"/>
          <w:shd w:val="clear" w:color="auto" w:fill="FFFFFF"/>
          <w:lang w:val="nl-BE" w:eastAsia="en-US"/>
        </w:rPr>
        <w:t>Naar aanleiding van een informatieve vraag oordeelde de ombudsman dat de VDAB in een dossier een loopje nam met de goede uitvoeringspraktijk en de administratieve nauwkeurigheid. </w:t>
      </w:r>
    </w:p>
    <w:p w14:paraId="0FB3275D" w14:textId="77777777" w:rsidR="003B1168" w:rsidRPr="004C08A6" w:rsidRDefault="003B1168" w:rsidP="003B1168">
      <w:pPr>
        <w:jc w:val="both"/>
        <w:rPr>
          <w:sz w:val="22"/>
          <w:szCs w:val="22"/>
        </w:rPr>
      </w:pPr>
    </w:p>
    <w:p w14:paraId="168D877C" w14:textId="354B9A4A" w:rsidR="003B1168" w:rsidRPr="00695DAC" w:rsidRDefault="003B1168" w:rsidP="00695DAC">
      <w:pPr>
        <w:numPr>
          <w:ilvl w:val="0"/>
          <w:numId w:val="14"/>
        </w:numPr>
        <w:jc w:val="both"/>
        <w:rPr>
          <w:sz w:val="22"/>
          <w:szCs w:val="22"/>
        </w:rPr>
      </w:pPr>
      <w:r w:rsidRPr="00695DAC">
        <w:rPr>
          <w:sz w:val="22"/>
          <w:szCs w:val="22"/>
        </w:rPr>
        <w:t>Het klachtenmanagement van VDAB is geregeld op basis van het klachtendecreet van 1 juni 2001.</w:t>
      </w:r>
    </w:p>
    <w:p w14:paraId="4E934CA1" w14:textId="77777777" w:rsidR="003B1168" w:rsidRPr="004C08A6" w:rsidRDefault="003B1168" w:rsidP="003B1168">
      <w:pPr>
        <w:ind w:left="708"/>
        <w:jc w:val="both"/>
        <w:rPr>
          <w:i/>
          <w:sz w:val="22"/>
          <w:szCs w:val="22"/>
        </w:rPr>
      </w:pPr>
    </w:p>
    <w:p w14:paraId="03EF9941" w14:textId="77777777" w:rsidR="003B1168" w:rsidRPr="004C08A6" w:rsidRDefault="003B1168" w:rsidP="003B1168">
      <w:pPr>
        <w:ind w:left="708"/>
        <w:jc w:val="both"/>
        <w:rPr>
          <w:sz w:val="22"/>
          <w:szCs w:val="22"/>
        </w:rPr>
      </w:pPr>
      <w:r w:rsidRPr="004C08A6">
        <w:rPr>
          <w:sz w:val="22"/>
          <w:szCs w:val="22"/>
        </w:rPr>
        <w:t>Naast het wettelijk opgelegde kader wenst VDAB dat de opgezette procedure volgende doelstellingen waarmaakt:</w:t>
      </w:r>
    </w:p>
    <w:p w14:paraId="19D70125" w14:textId="77777777" w:rsidR="003B1168" w:rsidRPr="004C08A6" w:rsidRDefault="003B1168" w:rsidP="003B1168">
      <w:pPr>
        <w:numPr>
          <w:ilvl w:val="0"/>
          <w:numId w:val="22"/>
        </w:numPr>
        <w:tabs>
          <w:tab w:val="num" w:pos="1105"/>
        </w:tabs>
        <w:ind w:left="1105"/>
        <w:jc w:val="both"/>
        <w:rPr>
          <w:sz w:val="22"/>
          <w:szCs w:val="22"/>
        </w:rPr>
      </w:pPr>
      <w:r w:rsidRPr="004C08A6">
        <w:rPr>
          <w:sz w:val="22"/>
          <w:szCs w:val="22"/>
        </w:rPr>
        <w:t>een oplossing bieden aan de ontevreden burger</w:t>
      </w:r>
    </w:p>
    <w:p w14:paraId="6853BA90" w14:textId="77777777" w:rsidR="003B1168" w:rsidRPr="004C08A6" w:rsidRDefault="003B1168" w:rsidP="003B1168">
      <w:pPr>
        <w:numPr>
          <w:ilvl w:val="0"/>
          <w:numId w:val="22"/>
        </w:numPr>
        <w:tabs>
          <w:tab w:val="num" w:pos="1105"/>
        </w:tabs>
        <w:ind w:left="1105"/>
        <w:jc w:val="both"/>
        <w:rPr>
          <w:sz w:val="22"/>
          <w:szCs w:val="22"/>
        </w:rPr>
      </w:pPr>
      <w:r w:rsidRPr="004C08A6">
        <w:rPr>
          <w:sz w:val="22"/>
          <w:szCs w:val="22"/>
        </w:rPr>
        <w:t>laagdrempelig zijn</w:t>
      </w:r>
    </w:p>
    <w:p w14:paraId="6F290325" w14:textId="77777777" w:rsidR="003B1168" w:rsidRPr="004C08A6" w:rsidRDefault="003B1168" w:rsidP="003B1168">
      <w:pPr>
        <w:numPr>
          <w:ilvl w:val="0"/>
          <w:numId w:val="21"/>
        </w:numPr>
        <w:tabs>
          <w:tab w:val="num" w:pos="1105"/>
        </w:tabs>
        <w:ind w:left="1105"/>
        <w:jc w:val="both"/>
        <w:rPr>
          <w:sz w:val="22"/>
          <w:szCs w:val="22"/>
        </w:rPr>
      </w:pPr>
      <w:r w:rsidRPr="004C08A6">
        <w:rPr>
          <w:sz w:val="22"/>
          <w:szCs w:val="22"/>
        </w:rPr>
        <w:t>een objectieve behandeling van de klacht garanderen</w:t>
      </w:r>
    </w:p>
    <w:p w14:paraId="136AA4AB" w14:textId="77777777" w:rsidR="003B1168" w:rsidRPr="004C08A6" w:rsidRDefault="003B1168" w:rsidP="003B1168">
      <w:pPr>
        <w:numPr>
          <w:ilvl w:val="0"/>
          <w:numId w:val="21"/>
        </w:numPr>
        <w:ind w:left="1105"/>
        <w:rPr>
          <w:b/>
          <w:sz w:val="22"/>
          <w:szCs w:val="22"/>
        </w:rPr>
      </w:pPr>
      <w:r w:rsidRPr="004C08A6">
        <w:rPr>
          <w:sz w:val="22"/>
          <w:szCs w:val="22"/>
        </w:rPr>
        <w:t>toelaten om systematisch gegevens te verzamelen die aangewend kunnen worden om onze organisatie continu te verbeteren</w:t>
      </w:r>
    </w:p>
    <w:p w14:paraId="71D54478" w14:textId="77777777" w:rsidR="003B1168" w:rsidRPr="004C08A6" w:rsidRDefault="003B1168" w:rsidP="003B1168">
      <w:pPr>
        <w:jc w:val="both"/>
        <w:rPr>
          <w:sz w:val="22"/>
          <w:szCs w:val="22"/>
        </w:rPr>
      </w:pPr>
    </w:p>
    <w:p w14:paraId="14E6CDFE" w14:textId="306ADC81" w:rsidR="00695DAC" w:rsidRDefault="00695DAC" w:rsidP="00695DAC">
      <w:pPr>
        <w:numPr>
          <w:ilvl w:val="0"/>
          <w:numId w:val="14"/>
        </w:numPr>
        <w:jc w:val="both"/>
        <w:rPr>
          <w:sz w:val="22"/>
          <w:szCs w:val="22"/>
          <w:lang w:val="nl-BE"/>
        </w:rPr>
      </w:pPr>
      <w:r w:rsidRPr="004C08A6">
        <w:rPr>
          <w:sz w:val="22"/>
          <w:szCs w:val="22"/>
        </w:rPr>
        <w:t xml:space="preserve">De klachtenmanager rapporteert </w:t>
      </w:r>
      <w:r w:rsidRPr="004C08A6">
        <w:rPr>
          <w:bCs/>
          <w:sz w:val="22"/>
          <w:szCs w:val="22"/>
        </w:rPr>
        <w:t>jaarlijks</w:t>
      </w:r>
      <w:r w:rsidRPr="004C08A6">
        <w:rPr>
          <w:sz w:val="22"/>
          <w:szCs w:val="22"/>
        </w:rPr>
        <w:t xml:space="preserve"> uitgebreid aan het directiecomité en de Raad van Bestuur en </w:t>
      </w:r>
      <w:r>
        <w:rPr>
          <w:sz w:val="22"/>
          <w:szCs w:val="22"/>
        </w:rPr>
        <w:t>b</w:t>
      </w:r>
      <w:r w:rsidRPr="004C08A6">
        <w:rPr>
          <w:sz w:val="22"/>
          <w:szCs w:val="22"/>
        </w:rPr>
        <w:t>ezorgt cijfermateriaal en een synthese aan het beleidsdomein Werk en Sociale Economie ten behoeve van een gecoördineerde rapportage aan de Vlaamse Ombudsman</w:t>
      </w:r>
      <w:r>
        <w:rPr>
          <w:sz w:val="22"/>
          <w:szCs w:val="22"/>
        </w:rPr>
        <w:t>. Aan de hand daarvan probeert de VDAB zijn klachtenmanagement constant te optimaliseren.</w:t>
      </w:r>
      <w:r w:rsidRPr="00695DAC">
        <w:rPr>
          <w:sz w:val="22"/>
          <w:szCs w:val="22"/>
          <w:lang w:val="nl-BE"/>
        </w:rPr>
        <w:t xml:space="preserve"> </w:t>
      </w:r>
    </w:p>
    <w:p w14:paraId="19D69257" w14:textId="757934F4" w:rsidR="003B1168" w:rsidRPr="00695DAC" w:rsidRDefault="003B1168" w:rsidP="00695DAC">
      <w:pPr>
        <w:ind w:left="360"/>
        <w:jc w:val="both"/>
        <w:rPr>
          <w:sz w:val="22"/>
          <w:szCs w:val="22"/>
          <w:lang w:val="nl-BE"/>
        </w:rPr>
      </w:pPr>
      <w:r w:rsidRPr="00695DAC">
        <w:rPr>
          <w:sz w:val="22"/>
          <w:szCs w:val="22"/>
        </w:rPr>
        <w:t xml:space="preserve">Klachtenbehandelaars en klantendiensten zullen verder uitgedaagd en ondersteund worden om deze hoge kwaliteit aan te houden en bij te sturen op de punten waar nog verbeterruimte is, zoals begrip tonen bij ongegronde en niet ontvankelijke klachten en aanbieden van verder dienstbetoon bij gegronde klachten. </w:t>
      </w:r>
      <w:bookmarkStart w:id="0" w:name="_GoBack"/>
      <w:bookmarkEnd w:id="0"/>
    </w:p>
    <w:sectPr w:rsidR="003B1168" w:rsidRPr="00695DAC" w:rsidSect="00E9188F">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8ABF" w14:textId="77777777" w:rsidR="00B83A64" w:rsidRDefault="00B83A64" w:rsidP="00464A7A">
      <w:r>
        <w:separator/>
      </w:r>
    </w:p>
  </w:endnote>
  <w:endnote w:type="continuationSeparator" w:id="0">
    <w:p w14:paraId="18406D38" w14:textId="77777777" w:rsidR="00B83A64" w:rsidRDefault="00B83A64"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85D7"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3FA40"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F669A"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3B72F" w14:textId="77777777" w:rsidR="00B83A64" w:rsidRDefault="00B83A64" w:rsidP="00464A7A">
      <w:r>
        <w:separator/>
      </w:r>
    </w:p>
  </w:footnote>
  <w:footnote w:type="continuationSeparator" w:id="0">
    <w:p w14:paraId="08FE9029" w14:textId="77777777" w:rsidR="00B83A64" w:rsidRDefault="00B83A64"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1582"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439B"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EBC9"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BE131FE"/>
    <w:multiLevelType w:val="hybridMultilevel"/>
    <w:tmpl w:val="E17ACB44"/>
    <w:lvl w:ilvl="0" w:tplc="26B0B590">
      <w:start w:val="1"/>
      <w:numFmt w:val="bullet"/>
      <w:lvlText w:val=""/>
      <w:lvlJc w:val="left"/>
      <w:pPr>
        <w:tabs>
          <w:tab w:val="num" w:pos="397"/>
        </w:tabs>
        <w:ind w:left="397" w:hanging="397"/>
      </w:pPr>
      <w:rPr>
        <w:rFonts w:ascii="Symbol" w:hAnsi="Symbol" w:hint="default"/>
      </w:rPr>
    </w:lvl>
    <w:lvl w:ilvl="1" w:tplc="240420EC">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8248D9"/>
    <w:multiLevelType w:val="hybridMultilevel"/>
    <w:tmpl w:val="F050E1A4"/>
    <w:lvl w:ilvl="0" w:tplc="26B0B59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4813425"/>
    <w:multiLevelType w:val="hybridMultilevel"/>
    <w:tmpl w:val="7284A68A"/>
    <w:lvl w:ilvl="0" w:tplc="7262BD40">
      <w:numFmt w:val="bullet"/>
      <w:lvlText w:val="-"/>
      <w:lvlJc w:val="left"/>
      <w:pPr>
        <w:tabs>
          <w:tab w:val="num" w:pos="1840"/>
        </w:tabs>
        <w:ind w:left="1840" w:hanging="360"/>
      </w:pPr>
      <w:rPr>
        <w:rFonts w:ascii="Arial" w:eastAsia="Symbol" w:hAnsi="Arial" w:cs="Aria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9">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3F137699"/>
    <w:multiLevelType w:val="hybridMultilevel"/>
    <w:tmpl w:val="21D2B8A2"/>
    <w:lvl w:ilvl="0" w:tplc="7262BD40">
      <w:numFmt w:val="bullet"/>
      <w:lvlText w:val="-"/>
      <w:lvlJc w:val="left"/>
      <w:pPr>
        <w:tabs>
          <w:tab w:val="num" w:pos="1080"/>
        </w:tabs>
        <w:ind w:left="1080" w:hanging="360"/>
      </w:pPr>
      <w:rPr>
        <w:rFonts w:ascii="Arial" w:eastAsia="Symbol" w:hAnsi="Arial" w:cs="Arial" w:hint="default"/>
      </w:rPr>
    </w:lvl>
    <w:lvl w:ilvl="1" w:tplc="04130003" w:tentative="1">
      <w:start w:val="1"/>
      <w:numFmt w:val="bullet"/>
      <w:lvlText w:val="o"/>
      <w:lvlJc w:val="left"/>
      <w:pPr>
        <w:tabs>
          <w:tab w:val="num" w:pos="1400"/>
        </w:tabs>
        <w:ind w:left="1400" w:hanging="360"/>
      </w:pPr>
      <w:rPr>
        <w:rFonts w:ascii="Courier New" w:hAnsi="Courier New" w:cs="Courier New" w:hint="default"/>
      </w:rPr>
    </w:lvl>
    <w:lvl w:ilvl="2" w:tplc="04130005" w:tentative="1">
      <w:start w:val="1"/>
      <w:numFmt w:val="bullet"/>
      <w:lvlText w:val=""/>
      <w:lvlJc w:val="left"/>
      <w:pPr>
        <w:tabs>
          <w:tab w:val="num" w:pos="2120"/>
        </w:tabs>
        <w:ind w:left="2120" w:hanging="360"/>
      </w:pPr>
      <w:rPr>
        <w:rFonts w:ascii="Wingdings" w:hAnsi="Wingdings" w:hint="default"/>
      </w:rPr>
    </w:lvl>
    <w:lvl w:ilvl="3" w:tplc="04130001" w:tentative="1">
      <w:start w:val="1"/>
      <w:numFmt w:val="bullet"/>
      <w:lvlText w:val=""/>
      <w:lvlJc w:val="left"/>
      <w:pPr>
        <w:tabs>
          <w:tab w:val="num" w:pos="2840"/>
        </w:tabs>
        <w:ind w:left="2840" w:hanging="360"/>
      </w:pPr>
      <w:rPr>
        <w:rFonts w:ascii="Symbol" w:hAnsi="Symbol" w:hint="default"/>
      </w:rPr>
    </w:lvl>
    <w:lvl w:ilvl="4" w:tplc="04130003" w:tentative="1">
      <w:start w:val="1"/>
      <w:numFmt w:val="bullet"/>
      <w:lvlText w:val="o"/>
      <w:lvlJc w:val="left"/>
      <w:pPr>
        <w:tabs>
          <w:tab w:val="num" w:pos="3560"/>
        </w:tabs>
        <w:ind w:left="3560" w:hanging="360"/>
      </w:pPr>
      <w:rPr>
        <w:rFonts w:ascii="Courier New" w:hAnsi="Courier New" w:cs="Courier New" w:hint="default"/>
      </w:rPr>
    </w:lvl>
    <w:lvl w:ilvl="5" w:tplc="04130005" w:tentative="1">
      <w:start w:val="1"/>
      <w:numFmt w:val="bullet"/>
      <w:lvlText w:val=""/>
      <w:lvlJc w:val="left"/>
      <w:pPr>
        <w:tabs>
          <w:tab w:val="num" w:pos="4280"/>
        </w:tabs>
        <w:ind w:left="4280" w:hanging="360"/>
      </w:pPr>
      <w:rPr>
        <w:rFonts w:ascii="Wingdings" w:hAnsi="Wingdings" w:hint="default"/>
      </w:rPr>
    </w:lvl>
    <w:lvl w:ilvl="6" w:tplc="04130001" w:tentative="1">
      <w:start w:val="1"/>
      <w:numFmt w:val="bullet"/>
      <w:lvlText w:val=""/>
      <w:lvlJc w:val="left"/>
      <w:pPr>
        <w:tabs>
          <w:tab w:val="num" w:pos="5000"/>
        </w:tabs>
        <w:ind w:left="5000" w:hanging="360"/>
      </w:pPr>
      <w:rPr>
        <w:rFonts w:ascii="Symbol" w:hAnsi="Symbol" w:hint="default"/>
      </w:rPr>
    </w:lvl>
    <w:lvl w:ilvl="7" w:tplc="04130003" w:tentative="1">
      <w:start w:val="1"/>
      <w:numFmt w:val="bullet"/>
      <w:lvlText w:val="o"/>
      <w:lvlJc w:val="left"/>
      <w:pPr>
        <w:tabs>
          <w:tab w:val="num" w:pos="5720"/>
        </w:tabs>
        <w:ind w:left="5720" w:hanging="360"/>
      </w:pPr>
      <w:rPr>
        <w:rFonts w:ascii="Courier New" w:hAnsi="Courier New" w:cs="Courier New" w:hint="default"/>
      </w:rPr>
    </w:lvl>
    <w:lvl w:ilvl="8" w:tplc="04130005" w:tentative="1">
      <w:start w:val="1"/>
      <w:numFmt w:val="bullet"/>
      <w:lvlText w:val=""/>
      <w:lvlJc w:val="left"/>
      <w:pPr>
        <w:tabs>
          <w:tab w:val="num" w:pos="6440"/>
        </w:tabs>
        <w:ind w:left="6440" w:hanging="360"/>
      </w:pPr>
      <w:rPr>
        <w:rFonts w:ascii="Wingdings" w:hAnsi="Wingdings" w:hint="default"/>
      </w:rPr>
    </w:lvl>
  </w:abstractNum>
  <w:abstractNum w:abstractNumId="11">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3">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630042C9"/>
    <w:multiLevelType w:val="hybridMultilevel"/>
    <w:tmpl w:val="5ACCA7F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7ED2DC2"/>
    <w:multiLevelType w:val="hybridMultilevel"/>
    <w:tmpl w:val="54A47A1C"/>
    <w:lvl w:ilvl="0" w:tplc="7262BD40">
      <w:numFmt w:val="bullet"/>
      <w:lvlText w:val="-"/>
      <w:lvlJc w:val="left"/>
      <w:pPr>
        <w:tabs>
          <w:tab w:val="num" w:pos="1840"/>
        </w:tabs>
        <w:ind w:left="1840" w:hanging="360"/>
      </w:pPr>
      <w:rPr>
        <w:rFonts w:ascii="Arial" w:eastAsia="Symbol" w:hAnsi="Arial" w:cs="Aria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7">
    <w:nsid w:val="6F141E8F"/>
    <w:multiLevelType w:val="singleLevel"/>
    <w:tmpl w:val="845405C8"/>
    <w:lvl w:ilvl="0">
      <w:numFmt w:val="bullet"/>
      <w:lvlText w:val="-"/>
      <w:lvlJc w:val="left"/>
      <w:pPr>
        <w:tabs>
          <w:tab w:val="num" w:pos="576"/>
        </w:tabs>
        <w:ind w:left="576" w:hanging="432"/>
      </w:pPr>
      <w:rPr>
        <w:rFonts w:ascii="Times New Roman" w:hAnsi="Times New Roman" w:hint="default"/>
      </w:rPr>
    </w:lvl>
  </w:abstractNum>
  <w:abstractNum w:abstractNumId="18">
    <w:nsid w:val="77BA62ED"/>
    <w:multiLevelType w:val="hybridMultilevel"/>
    <w:tmpl w:val="B3740342"/>
    <w:lvl w:ilvl="0" w:tplc="7262BD40">
      <w:numFmt w:val="bullet"/>
      <w:lvlText w:val="-"/>
      <w:lvlJc w:val="left"/>
      <w:pPr>
        <w:tabs>
          <w:tab w:val="num" w:pos="1840"/>
        </w:tabs>
        <w:ind w:left="1840" w:hanging="360"/>
      </w:pPr>
      <w:rPr>
        <w:rFonts w:ascii="Arial" w:eastAsia="Symbol" w:hAnsi="Arial" w:cs="Aria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9">
    <w:nsid w:val="7AFA199C"/>
    <w:multiLevelType w:val="hybridMultilevel"/>
    <w:tmpl w:val="6016A9EE"/>
    <w:lvl w:ilvl="0" w:tplc="5FCEC056">
      <w:start w:val="1"/>
      <w:numFmt w:val="decimal"/>
      <w:lvlText w:val="(%1)"/>
      <w:lvlJc w:val="left"/>
      <w:pPr>
        <w:tabs>
          <w:tab w:val="num" w:pos="720"/>
        </w:tabs>
        <w:ind w:left="720" w:hanging="360"/>
      </w:pPr>
      <w:rPr>
        <w:rFonts w:hint="default"/>
      </w:rPr>
    </w:lvl>
    <w:lvl w:ilvl="1" w:tplc="2924C3F8">
      <w:start w:val="1"/>
      <w:numFmt w:val="bullet"/>
      <w:lvlText w:val="-"/>
      <w:lvlJc w:val="left"/>
      <w:pPr>
        <w:tabs>
          <w:tab w:val="num" w:pos="1440"/>
        </w:tabs>
        <w:ind w:left="1420" w:hanging="340"/>
      </w:pPr>
      <w:rPr>
        <w:rFonts w:ascii="Palatino Linotype" w:hAnsi="Palatino Linotyp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
  </w:num>
  <w:num w:numId="4">
    <w:abstractNumId w:val="2"/>
  </w:num>
  <w:num w:numId="5">
    <w:abstractNumId w:val="14"/>
  </w:num>
  <w:num w:numId="6">
    <w:abstractNumId w:val="7"/>
  </w:num>
  <w:num w:numId="7">
    <w:abstractNumId w:val="4"/>
  </w:num>
  <w:num w:numId="8">
    <w:abstractNumId w:val="11"/>
  </w:num>
  <w:num w:numId="9">
    <w:abstractNumId w:val="9"/>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5"/>
  </w:num>
  <w:num w:numId="15">
    <w:abstractNumId w:val="17"/>
  </w:num>
  <w:num w:numId="16">
    <w:abstractNumId w:val="19"/>
  </w:num>
  <w:num w:numId="17">
    <w:abstractNumId w:val="10"/>
  </w:num>
  <w:num w:numId="18">
    <w:abstractNumId w:val="8"/>
  </w:num>
  <w:num w:numId="19">
    <w:abstractNumId w:val="16"/>
  </w:num>
  <w:num w:numId="20">
    <w:abstractNumId w:val="18"/>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277D6"/>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B1168"/>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5DAC"/>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D0497"/>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3A64"/>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6184F"/>
    <w:rsid w:val="00E7231E"/>
    <w:rsid w:val="00E9188F"/>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A9029E"/>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617 VDAB - Klachten</Titel_x0020_vraag>
    <Vraagnummer xmlns="7a2e3783-fe9a-4a2f-bbf4-debb4ac58a5c">617</Vraagnummer>
    <DatumVraag xmlns="7a2e3783-fe9a-4a2f-bbf4-debb4ac58a5c">2013-03-28T23:00:00+00:00</DatumVraag>
    <DocumentSetDescription xmlns="http://schemas.microsoft.com/sharepoint/v3" xsi:nil="true"/>
    <Antwoord_x0020_vereist xmlns="7a2e3783-fe9a-4a2f-bbf4-debb4ac58a5c">2013-04-22T22:00:00+00:00</Antwoord_x0020_vereist>
    <Onderwerp_x0020_vraag xmlns="7a2e3783-fe9a-4a2f-bbf4-debb4ac58a5c">VDAB - Klachten</Onderwerp_x0020_vraag>
    <TaxCatchAll xmlns="7a2e3783-fe9a-4a2f-bbf4-debb4ac58a5c"/>
    <Antwoordnummer xmlns="7a2e3783-fe9a-4a2f-bbf4-debb4ac58a5c">617</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Beantwoord</Doorloopstatus>
    <Behandelaar xmlns="7a2e3783-fe9a-4a2f-bbf4-debb4ac58a5c">
      <UserInfo>
        <DisplayName>Alba, Alejandro</DisplayName>
        <AccountId>64</AccountId>
        <AccountType/>
      </UserInfo>
    </Behandelaar>
    <Vraag_x0020_beantwoord xmlns="7a2e3783-fe9a-4a2f-bbf4-debb4ac58a5c">2013-04-12T09:01:41+00:00</Vraag_x0020_beantwoord>
    <TypeVraag xmlns="7a2e3783-fe9a-4a2f-bbf4-debb4ac58a5c">Schriftelijke Vraag</TypeVraag>
    <MinisterDomein xmlns="7a2e3783-fe9a-4a2f-bbf4-debb4ac58a5c">Werk</MinisterDomein>
    <Minister xmlns="ec82e040-88e9-4975-bc13-a42fab7bb9ce">1</Minister>
    <PVAfdeling xmlns="7a2e3783-fe9a-4a2f-bbf4-debb4ac58a5c">Stafdienst</PVAfdeling>
    <PVTeam xmlns="7a2e3783-fe9a-4a2f-bbf4-debb4ac58a5c">Juridische Dienstverlening en Externe Relaties</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527</DocSetId>
    <Extern_x0020_Agentschap xmlns="ad923ab5-f988-4e82-b3fb-7226e10f9616">1</Extern_x0020_Agentschap>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9c1cdd1120a643c16001e1dcca45e674">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80e70cd9a1d231981a2a7e90f6d75000"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ec82e040-88e9-4975-bc13-a42fab7bb9ce"/>
    <ds:schemaRef ds:uri="http://purl.org/dc/elements/1.1/"/>
    <ds:schemaRef ds:uri="ad923ab5-f988-4e82-b3fb-7226e10f9616"/>
    <ds:schemaRef ds:uri="http://www.w3.org/XML/1998/namespace"/>
    <ds:schemaRef ds:uri="7a2e3783-fe9a-4a2f-bbf4-debb4ac58a5c"/>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B2B408D-E883-46C0-B162-5184CF7E6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1836C7-9785-4C36-A2D1-6A430119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1601</Words>
  <Characters>8954</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Klachten</vt:lpstr>
      <vt:lpstr/>
    </vt:vector>
  </TitlesOfParts>
  <Company>MVG</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Klachten</dc:title>
  <dc:creator>Croenen, Sofie</dc:creator>
  <cp:lastModifiedBy>Nathalie De Keyzer</cp:lastModifiedBy>
  <cp:revision>3</cp:revision>
  <cp:lastPrinted>2013-05-03T08:36:00Z</cp:lastPrinted>
  <dcterms:created xsi:type="dcterms:W3CDTF">2013-05-03T12:50:00Z</dcterms:created>
  <dcterms:modified xsi:type="dcterms:W3CDTF">2013-05-08T15:41:00Z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506a843a-3d01-4b3d-b3f5-367bfac0434b</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HoldRecordStatus">
    <vt:i4>273</vt:i4>
  </property>
  <property fmtid="{D5CDD505-2E9C-101B-9397-08002B2CF9AE}" pid="13" name="IconOverlay">
    <vt:lpwstr>|docx|lockoverlay.png</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_vti_ItemDeclaredRecord">
    <vt:filetime>2013-04-12T10:10:53Z</vt:filetime>
  </property>
</Properties>
</file>