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7D43A7" w:rsidP="00D60BD3">
      <w:pPr>
        <w:pStyle w:val="A-NaamMinister"/>
      </w:pPr>
      <w:r>
        <w:t>i</w:t>
      </w:r>
      <w:r>
        <w:rPr>
          <w:noProof/>
        </w:rPr>
        <w:t>ngrid lieten</w:t>
      </w:r>
    </w:p>
    <w:p w:rsidR="00DE7C03" w:rsidRDefault="007D43A7" w:rsidP="00C71CC7">
      <w:pPr>
        <w:pStyle w:val="A-TitelMinister"/>
        <w:outlineLvl w:val="0"/>
      </w:pPr>
      <w:r>
        <w:t>viceminister-president van de vlaamse regering, vlaams minister van innovatie, overheidsinvesteringen, media en armoedebestrijding</w:t>
      </w:r>
    </w:p>
    <w:p w:rsidR="00DE7C03" w:rsidRDefault="00E75BA4">
      <w:pPr>
        <w:rPr>
          <w:szCs w:val="22"/>
        </w:rPr>
      </w:pPr>
    </w:p>
    <w:p w:rsidR="00DE7C03" w:rsidRDefault="00E75BA4">
      <w:pPr>
        <w:pStyle w:val="A-Lijn"/>
      </w:pPr>
    </w:p>
    <w:p w:rsidR="00DE7C03" w:rsidRDefault="00E75BA4">
      <w:pPr>
        <w:sectPr w:rsidR="00DE7C03">
          <w:pgSz w:w="11905" w:h="16837"/>
          <w:pgMar w:top="1417" w:right="1417" w:bottom="1417" w:left="1417" w:header="708" w:footer="708" w:gutter="0"/>
          <w:cols w:space="708"/>
          <w:rtlGutter/>
          <w:docGrid w:linePitch="360"/>
        </w:sectPr>
      </w:pPr>
    </w:p>
    <w:p w:rsidR="00DE7C03" w:rsidRDefault="007D43A7"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7D43A7">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313</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27</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DE7C03" w:rsidRDefault="007D43A7">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proofErr w:type="spellStart"/>
      <w:r w:rsidR="00E75BA4">
        <w:rPr>
          <w:b/>
          <w:smallCaps/>
        </w:rPr>
        <w:t>b</w:t>
      </w:r>
      <w:r>
        <w:rPr>
          <w:b/>
          <w:smallCaps/>
        </w:rPr>
        <w:t>art</w:t>
      </w:r>
      <w:proofErr w:type="spellEnd"/>
      <w:r>
        <w:rPr>
          <w:b/>
          <w:smallCaps/>
        </w:rPr>
        <w:t xml:space="preserve"> </w:t>
      </w:r>
      <w:proofErr w:type="spellStart"/>
      <w:r w:rsidR="00E75BA4">
        <w:rPr>
          <w:b/>
          <w:smallCaps/>
        </w:rPr>
        <w:t>t</w:t>
      </w:r>
      <w:r>
        <w:rPr>
          <w:b/>
          <w:smallCaps/>
        </w:rPr>
        <w:t>ommelein</w:t>
      </w:r>
      <w:proofErr w:type="spellEnd"/>
      <w:r w:rsidRPr="00E441DB">
        <w:rPr>
          <w:b/>
          <w:smallCaps/>
        </w:rPr>
        <w:fldChar w:fldCharType="end"/>
      </w:r>
    </w:p>
    <w:p w:rsidR="00DE7C03" w:rsidRDefault="00E75BA4">
      <w:pPr>
        <w:rPr>
          <w:szCs w:val="22"/>
        </w:rPr>
      </w:pPr>
    </w:p>
    <w:p w:rsidR="00DE7C03" w:rsidRDefault="00E75BA4" w:rsidP="006A5646">
      <w:pPr>
        <w:pStyle w:val="A-Lijn"/>
        <w:jc w:val="both"/>
      </w:pPr>
    </w:p>
    <w:p w:rsidR="00DE7C03" w:rsidRDefault="00E75BA4" w:rsidP="006A5646">
      <w:pPr>
        <w:pStyle w:val="A-Lijn"/>
        <w:jc w:val="both"/>
      </w:pPr>
    </w:p>
    <w:p w:rsidR="00DE7C03" w:rsidRDefault="00E75BA4"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7D43A7" w:rsidP="00AF1EA4">
      <w:pPr>
        <w:jc w:val="both"/>
        <w:rPr>
          <w:szCs w:val="22"/>
        </w:rPr>
      </w:pPr>
      <w:r>
        <w:rPr>
          <w:szCs w:val="22"/>
        </w:rPr>
        <w:lastRenderedPageBreak/>
        <w:t>Ik heb naar aanleiding van uw vragen de VRT om elementen van antwoord gevraagd.</w:t>
      </w:r>
    </w:p>
    <w:p w:rsidR="007D43A7" w:rsidRDefault="007D43A7" w:rsidP="007D43A7">
      <w:pPr>
        <w:pStyle w:val="StandaardSV"/>
        <w:ind w:left="360"/>
      </w:pPr>
    </w:p>
    <w:p w:rsidR="007D43A7" w:rsidRDefault="007D43A7" w:rsidP="007D43A7">
      <w:pPr>
        <w:pStyle w:val="Lijstnummering"/>
        <w:jc w:val="both"/>
      </w:pPr>
      <w:r>
        <w:t>De VRT evalueerde haar sportproductie (op televisie, radio en online) vrijwel dagelijks. Maandelijks overlegde het interne Productiehuis sport met de directie Media waarvan de nethoofden deel uitmaken.</w:t>
      </w:r>
    </w:p>
    <w:p w:rsidR="007D43A7" w:rsidRDefault="007D43A7" w:rsidP="007D43A7">
      <w:pPr>
        <w:pStyle w:val="StandaardSV"/>
        <w:ind w:left="357"/>
      </w:pPr>
      <w:r>
        <w:t xml:space="preserve">De VRT-sportdienst had in 2012 uitgebreid overleg met </w:t>
      </w:r>
      <w:proofErr w:type="spellStart"/>
      <w:r>
        <w:t>Bloso</w:t>
      </w:r>
      <w:proofErr w:type="spellEnd"/>
      <w:r>
        <w:t>, Topsport Vlaanderen en de Vlaamse Sportraad. Het VRT-sportaanbod werd door deze instanties gezamenlijk geëvalueerd. Zij drukten hun tevredenheid ten aanzien van het VRT-sportaanbod uit en zullen samen met de VRT het aanbod verder blijven bespreken.</w:t>
      </w:r>
    </w:p>
    <w:p w:rsidR="007D43A7" w:rsidRDefault="007D43A7" w:rsidP="007D43A7">
      <w:pPr>
        <w:pStyle w:val="StandaardSV"/>
        <w:ind w:left="360"/>
      </w:pPr>
    </w:p>
    <w:p w:rsidR="007D43A7" w:rsidRDefault="007D43A7" w:rsidP="007D43A7">
      <w:pPr>
        <w:pStyle w:val="Lijstnummering"/>
        <w:jc w:val="both"/>
      </w:pPr>
      <w:r>
        <w:t>Het VRT-sportaanbod (dat ruimer is dan de pure sportprogramma’s) is het resultaat van een beleidsstrategie op lange termijn. Ze wordt gekaderd in de beheersovereenkomst en wordt ingepast in de meerjarenplannen van de VRT. Daardoor is het sportaanbod ook afhankelijk van de beschikbaarheid en de toewijzing van de financiële en productionele middelen.</w:t>
      </w:r>
    </w:p>
    <w:p w:rsidR="007D43A7" w:rsidRDefault="007D43A7" w:rsidP="007D43A7">
      <w:pPr>
        <w:pStyle w:val="StandaardSV"/>
        <w:ind w:left="360"/>
      </w:pPr>
      <w:r>
        <w:t>In die context werd het VRT-sportaanbod van 2012 positief geëvalueerd en beantwoordde het aan de doelstellingen uit de beheersovereenkomst.</w:t>
      </w:r>
    </w:p>
    <w:p w:rsidR="007D43A7" w:rsidRDefault="007D43A7" w:rsidP="007D43A7">
      <w:pPr>
        <w:pStyle w:val="StandaardSV"/>
        <w:ind w:left="360"/>
      </w:pPr>
    </w:p>
    <w:p w:rsidR="007D43A7" w:rsidRDefault="007D43A7" w:rsidP="007D43A7">
      <w:pPr>
        <w:pStyle w:val="Lijstnummering"/>
        <w:jc w:val="both"/>
      </w:pPr>
      <w:r>
        <w:t>Neen. De VRT voerde in 2012 geen fundamentele wijziging of uitbreiding van haar sportaanbod door (buiten de vierjaarlijkse evenementen EK Voetbal en De Olympische Spelen – zij vallen buiten het normale aanbod). In 2013 wordt het sportaanbod verder gezet conform de uitgezette strategie en binnen de financiële en productionele krijtlijnen van de omroep.</w:t>
      </w:r>
    </w:p>
    <w:p w:rsidR="007D43A7" w:rsidRDefault="007D43A7" w:rsidP="007D43A7">
      <w:pPr>
        <w:pStyle w:val="StandaardSV"/>
        <w:ind w:left="357"/>
      </w:pPr>
      <w:r>
        <w:t xml:space="preserve">Een relevant extra sportaanbod in 2013 wordt het WK Gymnastiek in Antwerpen, waarvan de VRT ook de host </w:t>
      </w:r>
      <w:proofErr w:type="spellStart"/>
      <w:r>
        <w:t>broadcaster</w:t>
      </w:r>
      <w:proofErr w:type="spellEnd"/>
      <w:r>
        <w:t xml:space="preserve"> zal zijn.</w:t>
      </w:r>
    </w:p>
    <w:p w:rsidR="007D43A7" w:rsidRDefault="007D43A7" w:rsidP="007D43A7">
      <w:pPr>
        <w:pStyle w:val="StandaardSV"/>
        <w:ind w:left="360"/>
      </w:pPr>
    </w:p>
    <w:p w:rsidR="007D43A7" w:rsidRDefault="007D43A7" w:rsidP="007D43A7">
      <w:pPr>
        <w:pStyle w:val="Lijstnummering"/>
        <w:jc w:val="both"/>
      </w:pPr>
      <w:r>
        <w:t>De VRT streeft naar een mix van populaire en minder populaire sporten. De populaire sporten worden gebracht omdat voor deze sporten er een groot draagvlak is onder de Vlaamse mediagebruikers om hierover een media-aanbod te krijgen.</w:t>
      </w:r>
    </w:p>
    <w:p w:rsidR="007D43A7" w:rsidRDefault="007D43A7" w:rsidP="007D43A7">
      <w:pPr>
        <w:pStyle w:val="StandaardSV"/>
        <w:ind w:left="357"/>
      </w:pPr>
      <w:r>
        <w:t xml:space="preserve">Op jaarbasis komen ongeveer 40 verschillende sporten aan bod in de sportuitzendingen op radio en televisie (zoals in </w:t>
      </w:r>
      <w:r w:rsidRPr="001518A2">
        <w:rPr>
          <w:i/>
        </w:rPr>
        <w:t>Sportweekend</w:t>
      </w:r>
      <w:r>
        <w:t xml:space="preserve"> (Eén), </w:t>
      </w:r>
      <w:proofErr w:type="spellStart"/>
      <w:r w:rsidRPr="001518A2">
        <w:rPr>
          <w:i/>
        </w:rPr>
        <w:t>Sporza</w:t>
      </w:r>
      <w:proofErr w:type="spellEnd"/>
      <w:r w:rsidRPr="001518A2">
        <w:rPr>
          <w:i/>
        </w:rPr>
        <w:t xml:space="preserve"> op zondag</w:t>
      </w:r>
      <w:r>
        <w:t xml:space="preserve"> (Canvas) en </w:t>
      </w:r>
      <w:proofErr w:type="spellStart"/>
      <w:r w:rsidRPr="001518A2">
        <w:rPr>
          <w:i/>
        </w:rPr>
        <w:t>Sporza</w:t>
      </w:r>
      <w:proofErr w:type="spellEnd"/>
      <w:r w:rsidRPr="001518A2">
        <w:rPr>
          <w:i/>
        </w:rPr>
        <w:t xml:space="preserve"> Radio</w:t>
      </w:r>
      <w:r>
        <w:t xml:space="preserve"> (Radio 1) ).  Door een vaste sportrubriek in </w:t>
      </w:r>
      <w:r w:rsidRPr="007C7547">
        <w:rPr>
          <w:i/>
        </w:rPr>
        <w:t>Het journaal</w:t>
      </w:r>
      <w:r>
        <w:t xml:space="preserve"> (Eén), een wekelijks sportprogramma </w:t>
      </w:r>
      <w:r w:rsidRPr="007C7547">
        <w:rPr>
          <w:i/>
        </w:rPr>
        <w:t>Sportweekend</w:t>
      </w:r>
      <w:r>
        <w:t xml:space="preserve"> (Eén), de vaste sportprogramma’s op Radio 1 en de hoog gewaardeerde sportsite Sporza.be haalt de VRT een hoog bereik met sport. Daarbij krijgen zogenaamde kleinere sporten een groter bereik omdat ze in de programmering gekoppeld worden aan meer populaire sporten en evenementen.</w:t>
      </w:r>
    </w:p>
    <w:p w:rsidR="007D43A7" w:rsidRDefault="007D43A7" w:rsidP="007D43A7">
      <w:pPr>
        <w:pStyle w:val="StandaardSV"/>
        <w:ind w:left="360"/>
      </w:pPr>
    </w:p>
    <w:p w:rsidR="007D43A7" w:rsidRDefault="007D43A7" w:rsidP="007D43A7">
      <w:pPr>
        <w:pStyle w:val="StandaardSV"/>
        <w:ind w:left="360"/>
      </w:pPr>
      <w:r>
        <w:t>In het Olympisch jaar 2012 kwamen minder populaire sporten meer en langer aan bod.</w:t>
      </w:r>
    </w:p>
    <w:p w:rsidR="007D43A7" w:rsidRDefault="007D43A7" w:rsidP="007D43A7">
      <w:pPr>
        <w:pStyle w:val="StandaardSV"/>
        <w:ind w:left="360"/>
      </w:pPr>
      <w:r>
        <w:t>In 2012 heeft de VRT ook heel wat aandacht besteed aan gehandicapte sportbeoefenaars (meer dan in andere jaren), onder meer door een uitgebreide verslaggeving van de Paralympische Spelen.</w:t>
      </w:r>
    </w:p>
    <w:p w:rsidR="007D43A7" w:rsidRDefault="007D43A7" w:rsidP="007D43A7">
      <w:pPr>
        <w:pStyle w:val="StandaardSV"/>
        <w:ind w:left="360"/>
      </w:pPr>
      <w:r>
        <w:t>De VRT brengt minder live verslag uit van:</w:t>
      </w:r>
    </w:p>
    <w:p w:rsidR="007D43A7" w:rsidRDefault="007D43A7" w:rsidP="00E75BA4">
      <w:pPr>
        <w:pStyle w:val="StandaardSV"/>
        <w:numPr>
          <w:ilvl w:val="0"/>
          <w:numId w:val="4"/>
        </w:numPr>
      </w:pPr>
      <w:r>
        <w:t>tennis (door het afhaken van Kim Clijsters en Justine Henin);</w:t>
      </w:r>
    </w:p>
    <w:p w:rsidR="007D43A7" w:rsidRDefault="007D43A7" w:rsidP="00E75BA4">
      <w:pPr>
        <w:pStyle w:val="StandaardSV"/>
        <w:numPr>
          <w:ilvl w:val="0"/>
          <w:numId w:val="4"/>
        </w:numPr>
      </w:pPr>
      <w:r>
        <w:t>basketbal (doordat Belgacom de exclusieve rechten van de basketbalcompetitie heeft verworven).</w:t>
      </w:r>
    </w:p>
    <w:p w:rsidR="007D43A7" w:rsidRDefault="007D43A7" w:rsidP="007D43A7">
      <w:pPr>
        <w:pStyle w:val="StandaardSV"/>
        <w:ind w:left="360"/>
      </w:pPr>
    </w:p>
    <w:p w:rsidR="007D43A7" w:rsidRDefault="007D43A7" w:rsidP="007D43A7">
      <w:pPr>
        <w:pStyle w:val="Lijstnummering"/>
        <w:jc w:val="both"/>
      </w:pPr>
      <w:r>
        <w:t>De VRT verwierf in 2012 bijkomende reguliere sportrechten.</w:t>
      </w:r>
    </w:p>
    <w:p w:rsidR="007D43A7" w:rsidRDefault="007D43A7" w:rsidP="007D43A7">
      <w:pPr>
        <w:pStyle w:val="StandaardSV"/>
        <w:numPr>
          <w:ilvl w:val="0"/>
          <w:numId w:val="2"/>
        </w:numPr>
      </w:pPr>
      <w:r>
        <w:lastRenderedPageBreak/>
        <w:t>In 2012 werden de Belgische kampioenschappen wielrennen verworven.</w:t>
      </w:r>
    </w:p>
    <w:p w:rsidR="007D43A7" w:rsidRDefault="007D43A7" w:rsidP="007D43A7">
      <w:pPr>
        <w:pStyle w:val="StandaardSV"/>
        <w:numPr>
          <w:ilvl w:val="0"/>
          <w:numId w:val="2"/>
        </w:numPr>
      </w:pPr>
      <w:r>
        <w:t xml:space="preserve">Andere contracten werden verlengd (zoals voor de Beker van België voetbal, de Europa League voetbal, </w:t>
      </w:r>
      <w:proofErr w:type="spellStart"/>
      <w:r>
        <w:t>Flanders</w:t>
      </w:r>
      <w:proofErr w:type="spellEnd"/>
      <w:r>
        <w:t xml:space="preserve"> Classics, de E3-prijs </w:t>
      </w:r>
      <w:proofErr w:type="spellStart"/>
      <w:r>
        <w:t>Harelbeke</w:t>
      </w:r>
      <w:proofErr w:type="spellEnd"/>
      <w:r>
        <w:t xml:space="preserve">, de </w:t>
      </w:r>
      <w:proofErr w:type="spellStart"/>
      <w:r>
        <w:t>Vuelta</w:t>
      </w:r>
      <w:proofErr w:type="spellEnd"/>
      <w:r>
        <w:t>).</w:t>
      </w:r>
    </w:p>
    <w:p w:rsidR="007D43A7" w:rsidRDefault="007D43A7" w:rsidP="007D43A7">
      <w:pPr>
        <w:pStyle w:val="StandaardSV"/>
        <w:numPr>
          <w:ilvl w:val="0"/>
          <w:numId w:val="2"/>
        </w:numPr>
      </w:pPr>
      <w:r>
        <w:t xml:space="preserve">Opmerking: sommige uitzendrechten van sportevenementen werden teruggeschroefd (zoals de </w:t>
      </w:r>
      <w:proofErr w:type="spellStart"/>
      <w:r>
        <w:t>Australian</w:t>
      </w:r>
      <w:proofErr w:type="spellEnd"/>
      <w:r>
        <w:t xml:space="preserve"> Open en de US Open).</w:t>
      </w:r>
    </w:p>
    <w:p w:rsidR="007D43A7" w:rsidRDefault="007D43A7" w:rsidP="007D43A7">
      <w:pPr>
        <w:pStyle w:val="StandaardSV"/>
        <w:numPr>
          <w:ilvl w:val="0"/>
          <w:numId w:val="2"/>
        </w:numPr>
      </w:pPr>
      <w:r>
        <w:t>De rechten werden verworven binnen het geplande budget.</w:t>
      </w:r>
    </w:p>
    <w:p w:rsidR="007D43A7" w:rsidRDefault="007D43A7" w:rsidP="007D43A7">
      <w:pPr>
        <w:pStyle w:val="StandaardSV"/>
        <w:numPr>
          <w:ilvl w:val="0"/>
          <w:numId w:val="2"/>
        </w:numPr>
      </w:pPr>
      <w:r>
        <w:t>Het reguliere sportbudget was in 2012 met 40% gedaald ten opzichte van 2008. De VRT wil haar budget voor haar reguliere sportaanbod op haar huidig niveau te houden. Binnen het budget kunnen er wel verschuivingen zijn.</w:t>
      </w:r>
    </w:p>
    <w:p w:rsidR="007D43A7" w:rsidRDefault="007D43A7" w:rsidP="007D43A7">
      <w:pPr>
        <w:pStyle w:val="StandaardSV"/>
        <w:ind w:left="360"/>
      </w:pPr>
    </w:p>
    <w:p w:rsidR="007D43A7" w:rsidRDefault="007D43A7" w:rsidP="007D43A7">
      <w:pPr>
        <w:pStyle w:val="StandaardSV"/>
        <w:ind w:left="357"/>
      </w:pPr>
      <w:r>
        <w:t>Buiten het kader van de reguliere evenementen verwierf de VRT via de EBU de rechten voor het WK voetbal 2018, het WK voetbal 2022, de Olympische Winterspelen 2014 en de Olympische Spelen 2016. Hiervoor werd een afzonderlijk budget voorzien.</w:t>
      </w:r>
    </w:p>
    <w:p w:rsidR="007D43A7" w:rsidRDefault="007D43A7" w:rsidP="007D43A7">
      <w:pPr>
        <w:pStyle w:val="StandaardSV"/>
        <w:ind w:left="1077"/>
      </w:pPr>
    </w:p>
    <w:p w:rsidR="007D43A7" w:rsidRDefault="007D43A7" w:rsidP="007D43A7">
      <w:pPr>
        <w:pStyle w:val="StandaardSV"/>
        <w:ind w:left="357"/>
      </w:pPr>
      <w:r>
        <w:t xml:space="preserve">Het bedrag aan verworven sportrechten in 2012 zal (zoals dat de voorbije jaren het geval was) publiek gemaakt worden </w:t>
      </w:r>
      <w:r w:rsidR="00247C7F">
        <w:t>bij</w:t>
      </w:r>
      <w:r>
        <w:t xml:space="preserve"> de publicatie van het VRT-Jaarverslag 2012. Ook het bedrag aan uitgezonden sportrechten in 2012 en de voorraad aan sportrechten op 31 december</w:t>
      </w:r>
      <w:r w:rsidR="00247C7F">
        <w:t xml:space="preserve"> 2012</w:t>
      </w:r>
      <w:r>
        <w:t xml:space="preserve"> wordt dan meegedeeld.</w:t>
      </w:r>
    </w:p>
    <w:p w:rsidR="007D43A7" w:rsidRDefault="007D43A7" w:rsidP="007D43A7">
      <w:pPr>
        <w:pStyle w:val="StandaardSV"/>
        <w:ind w:left="1077"/>
      </w:pPr>
    </w:p>
    <w:p w:rsidR="007D43A7" w:rsidRDefault="007D43A7" w:rsidP="007D43A7">
      <w:pPr>
        <w:pStyle w:val="StandaardSV"/>
        <w:ind w:left="357"/>
      </w:pPr>
      <w:r>
        <w:t xml:space="preserve">Door rechten van evenementen te verwerven kan de VRT de </w:t>
      </w:r>
      <w:r w:rsidR="001E792B">
        <w:t>toegang tot nieuws</w:t>
      </w:r>
      <w:r>
        <w:t xml:space="preserve"> van die evenementen aan de andere Vlaamse omroepen aanbieden tegen een lagere kostprijs dan wanneer die andere omroepen </w:t>
      </w:r>
      <w:r w:rsidR="001E792B">
        <w:t>toegang tot nieuws</w:t>
      </w:r>
      <w:r>
        <w:t xml:space="preserve"> zouden moeten verkrijgen </w:t>
      </w:r>
      <w:r w:rsidR="00247C7F">
        <w:t>via</w:t>
      </w:r>
      <w:r>
        <w:t xml:space="preserve"> buitenlandse agentschappen.</w:t>
      </w:r>
    </w:p>
    <w:p w:rsidR="007D43A7" w:rsidRDefault="007D43A7" w:rsidP="007D43A7">
      <w:pPr>
        <w:pStyle w:val="StandaardSV"/>
        <w:ind w:left="360"/>
      </w:pPr>
    </w:p>
    <w:p w:rsidR="007D43A7" w:rsidRDefault="007D43A7" w:rsidP="007D43A7">
      <w:pPr>
        <w:pStyle w:val="Lijstnummering"/>
        <w:jc w:val="both"/>
      </w:pPr>
      <w:r w:rsidRPr="008A38AE">
        <w:t xml:space="preserve">De VRT was in 2012 host </w:t>
      </w:r>
      <w:proofErr w:type="spellStart"/>
      <w:r w:rsidRPr="008A38AE">
        <w:t>broadcaster</w:t>
      </w:r>
      <w:proofErr w:type="spellEnd"/>
      <w:r w:rsidRPr="008A38AE">
        <w:t xml:space="preserve"> van het WK veldrijden in </w:t>
      </w:r>
      <w:proofErr w:type="spellStart"/>
      <w:r w:rsidRPr="008A38AE">
        <w:t>Koksijde</w:t>
      </w:r>
      <w:proofErr w:type="spellEnd"/>
      <w:r w:rsidRPr="008A38AE">
        <w:t>, het EK gymnastiek, de Vlaamse wielerkla</w:t>
      </w:r>
      <w:r>
        <w:t xml:space="preserve">ssiekers, de Memorial Van Damme, </w:t>
      </w:r>
      <w:r w:rsidRPr="008A38AE">
        <w:t xml:space="preserve">de thuiswedstrijden van de Rode Duivels (samen met RTL) en de thuiswedstrijden van de Vlaamse voetbalclubs in de Europa League en de drie Vlaamse volleybalclubs in de </w:t>
      </w:r>
      <w:proofErr w:type="spellStart"/>
      <w:r w:rsidRPr="008A38AE">
        <w:t>Champions</w:t>
      </w:r>
      <w:proofErr w:type="spellEnd"/>
      <w:r w:rsidRPr="008A38AE">
        <w:t xml:space="preserve"> League volleybal.</w:t>
      </w:r>
    </w:p>
    <w:p w:rsidR="007D43A7" w:rsidRDefault="007D43A7" w:rsidP="007D43A7">
      <w:pPr>
        <w:pStyle w:val="Lijstnummering"/>
        <w:numPr>
          <w:ilvl w:val="0"/>
          <w:numId w:val="0"/>
        </w:numPr>
        <w:ind w:left="357"/>
        <w:jc w:val="both"/>
      </w:pPr>
      <w:r>
        <w:t xml:space="preserve">Vanwege haar expertise trad de VRT op de Olympische Spelen in Londen ook op als host </w:t>
      </w:r>
      <w:proofErr w:type="spellStart"/>
      <w:r>
        <w:t>broadcaster</w:t>
      </w:r>
      <w:proofErr w:type="spellEnd"/>
      <w:r>
        <w:t xml:space="preserve"> van drie evenementen (baanwielrennen, mountainbike en BMX).</w:t>
      </w:r>
    </w:p>
    <w:p w:rsidR="007D43A7" w:rsidRDefault="007D43A7" w:rsidP="007D43A7">
      <w:pPr>
        <w:pStyle w:val="StandaardSV"/>
        <w:ind w:left="720"/>
      </w:pPr>
    </w:p>
    <w:p w:rsidR="007D43A7" w:rsidRDefault="007D43A7" w:rsidP="007D43A7">
      <w:pPr>
        <w:pStyle w:val="StandaardSV"/>
        <w:ind w:left="357"/>
      </w:pPr>
      <w:r>
        <w:t xml:space="preserve">Daarnaast deed de VRT nog heel wat captaties van binnenlandse sportevenementen en </w:t>
      </w:r>
      <w:r w:rsidR="00247C7F">
        <w:t>w</w:t>
      </w:r>
      <w:r>
        <w:t>edstrijden die niet door buitenlandse zenders werden overgenomen.</w:t>
      </w:r>
    </w:p>
    <w:p w:rsidR="007D43A7" w:rsidRDefault="007D43A7" w:rsidP="007D43A7">
      <w:pPr>
        <w:pStyle w:val="StandaardSV"/>
        <w:ind w:left="1077"/>
      </w:pPr>
    </w:p>
    <w:p w:rsidR="007D43A7" w:rsidRDefault="007D43A7" w:rsidP="007D43A7">
      <w:pPr>
        <w:pStyle w:val="StandaardSV"/>
        <w:ind w:left="357"/>
      </w:pPr>
      <w:r>
        <w:t>De captatie van deze sportevenementen en -wedstrijden is gebudgetteerd en past in het meerjarenplan van de VRT.</w:t>
      </w:r>
      <w:bookmarkStart w:id="4" w:name="_GoBack"/>
      <w:bookmarkEnd w:id="4"/>
    </w:p>
    <w:sectPr w:rsidR="007D43A7"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1">
    <w:nsid w:val="5FDD63BB"/>
    <w:multiLevelType w:val="hybridMultilevel"/>
    <w:tmpl w:val="7AE87D6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7649150E"/>
    <w:multiLevelType w:val="hybridMultilevel"/>
    <w:tmpl w:val="C6E609C8"/>
    <w:lvl w:ilvl="0" w:tplc="2FBE0C6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F4139BF"/>
    <w:multiLevelType w:val="hybridMultilevel"/>
    <w:tmpl w:val="3676AB34"/>
    <w:lvl w:ilvl="0" w:tplc="8BDAADC4">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A7"/>
    <w:rsid w:val="001E792B"/>
    <w:rsid w:val="00247C7F"/>
    <w:rsid w:val="007D43A7"/>
    <w:rsid w:val="00E75B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paragraph" w:customStyle="1" w:styleId="StandaardSV">
    <w:name w:val="Standaard SV"/>
    <w:basedOn w:val="Standaard"/>
    <w:link w:val="StandaardSVChar"/>
    <w:rsid w:val="007D43A7"/>
    <w:pPr>
      <w:suppressAutoHyphens w:val="0"/>
      <w:jc w:val="both"/>
    </w:pPr>
    <w:rPr>
      <w:szCs w:val="20"/>
      <w:lang w:eastAsia="nl-NL"/>
    </w:rPr>
  </w:style>
  <w:style w:type="character" w:customStyle="1" w:styleId="StandaardSVChar">
    <w:name w:val="Standaard SV Char"/>
    <w:link w:val="StandaardSV"/>
    <w:locked/>
    <w:rsid w:val="007D43A7"/>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paragraph" w:customStyle="1" w:styleId="StandaardSV">
    <w:name w:val="Standaard SV"/>
    <w:basedOn w:val="Standaard"/>
    <w:link w:val="StandaardSVChar"/>
    <w:rsid w:val="007D43A7"/>
    <w:pPr>
      <w:suppressAutoHyphens w:val="0"/>
      <w:jc w:val="both"/>
    </w:pPr>
    <w:rPr>
      <w:szCs w:val="20"/>
      <w:lang w:eastAsia="nl-NL"/>
    </w:rPr>
  </w:style>
  <w:style w:type="character" w:customStyle="1" w:styleId="StandaardSVChar">
    <w:name w:val="Standaard SV Char"/>
    <w:link w:val="StandaardSV"/>
    <w:locked/>
    <w:rsid w:val="007D43A7"/>
    <w:rP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3</TotalTime>
  <Pages>2</Pages>
  <Words>824</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2009-09-16T13:21:00Z</cp:lastPrinted>
  <dcterms:created xsi:type="dcterms:W3CDTF">2013-04-26T12:51:00Z</dcterms:created>
  <dcterms:modified xsi:type="dcterms:W3CDTF">2013-05-03T08:05:00Z</dcterms:modified>
</cp:coreProperties>
</file>