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E74D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7E74D6"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 xml:space="preserve">vlaams minister van energie, wonen, steden en sociale economie </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E74D6"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E74D6" w:rsidRPr="00326A58">
        <w:rPr>
          <w:b w:val="0"/>
        </w:rPr>
      </w:r>
      <w:r w:rsidR="007E74D6" w:rsidRPr="00326A58">
        <w:rPr>
          <w:b w:val="0"/>
        </w:rPr>
        <w:fldChar w:fldCharType="separate"/>
      </w:r>
      <w:r w:rsidR="003B7C4C">
        <w:rPr>
          <w:b w:val="0"/>
          <w:noProof/>
        </w:rPr>
        <w:t>348</w:t>
      </w:r>
      <w:r w:rsidR="007E74D6"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E74D6">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E74D6">
        <w:rPr>
          <w:b w:val="0"/>
        </w:rPr>
      </w:r>
      <w:r w:rsidR="007E74D6">
        <w:rPr>
          <w:b w:val="0"/>
        </w:rPr>
        <w:fldChar w:fldCharType="separate"/>
      </w:r>
      <w:r w:rsidR="003B7C4C">
        <w:rPr>
          <w:b w:val="0"/>
          <w:noProof/>
        </w:rPr>
        <w:t>8</w:t>
      </w:r>
      <w:r w:rsidR="007E74D6">
        <w:rPr>
          <w:b w:val="0"/>
        </w:rPr>
        <w:fldChar w:fldCharType="end"/>
      </w:r>
      <w:bookmarkEnd w:id="3"/>
      <w:r w:rsidRPr="00326A58">
        <w:rPr>
          <w:b w:val="0"/>
        </w:rPr>
        <w:t xml:space="preserve"> </w:t>
      </w:r>
      <w:bookmarkStart w:id="4" w:name="Dropdown2"/>
      <w:r w:rsidR="007E74D6">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E74D6">
        <w:rPr>
          <w:b w:val="0"/>
        </w:rPr>
      </w:r>
      <w:r w:rsidR="007E74D6">
        <w:rPr>
          <w:b w:val="0"/>
        </w:rPr>
        <w:fldChar w:fldCharType="end"/>
      </w:r>
      <w:bookmarkEnd w:id="4"/>
      <w:r w:rsidRPr="00326A58">
        <w:rPr>
          <w:b w:val="0"/>
        </w:rPr>
        <w:t xml:space="preserve"> </w:t>
      </w:r>
      <w:bookmarkStart w:id="5" w:name="Dropdown3"/>
      <w:r w:rsidR="007E74D6">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E74D6">
        <w:rPr>
          <w:b w:val="0"/>
        </w:rPr>
      </w:r>
      <w:r w:rsidR="007E74D6">
        <w:rPr>
          <w:b w:val="0"/>
        </w:rPr>
        <w:fldChar w:fldCharType="end"/>
      </w:r>
      <w:bookmarkEnd w:id="5"/>
    </w:p>
    <w:p w:rsidR="000976E9" w:rsidRDefault="000976E9" w:rsidP="000976E9">
      <w:pPr>
        <w:rPr>
          <w:szCs w:val="22"/>
        </w:rPr>
      </w:pPr>
      <w:r>
        <w:rPr>
          <w:szCs w:val="22"/>
        </w:rPr>
        <w:t xml:space="preserve">van </w:t>
      </w:r>
      <w:r w:rsidR="007E74D6"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E74D6" w:rsidRPr="009D7043">
        <w:rPr>
          <w:rStyle w:val="AntwoordNaamMinisterChar"/>
        </w:rPr>
      </w:r>
      <w:r w:rsidR="007E74D6" w:rsidRPr="009D7043">
        <w:rPr>
          <w:rStyle w:val="AntwoordNaamMinisterChar"/>
        </w:rPr>
        <w:fldChar w:fldCharType="separate"/>
      </w:r>
      <w:r w:rsidR="003B7C4C">
        <w:rPr>
          <w:rStyle w:val="AntwoordNaamMinisterChar"/>
        </w:rPr>
        <w:t>robrecht bothuyne</w:t>
      </w:r>
      <w:r w:rsidR="007E74D6"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C7784" w:rsidRDefault="003B7C4C" w:rsidP="007E1CF5">
      <w:pPr>
        <w:widowControl w:val="0"/>
        <w:numPr>
          <w:ilvl w:val="0"/>
          <w:numId w:val="3"/>
        </w:numPr>
        <w:ind w:left="360"/>
        <w:jc w:val="both"/>
        <w:rPr>
          <w:snapToGrid w:val="0"/>
          <w:szCs w:val="22"/>
        </w:rPr>
      </w:pPr>
      <w:r w:rsidRPr="009C7784">
        <w:rPr>
          <w:snapToGrid w:val="0"/>
          <w:szCs w:val="22"/>
        </w:rPr>
        <w:lastRenderedPageBreak/>
        <w:t xml:space="preserve">De VREG heeft geen oefening gemaakt </w:t>
      </w:r>
      <w:r w:rsidR="009C7784">
        <w:rPr>
          <w:snapToGrid w:val="0"/>
          <w:szCs w:val="22"/>
        </w:rPr>
        <w:t>over de impact van de verlenging van de distributienettarieven</w:t>
      </w:r>
      <w:r w:rsidRPr="009C7784">
        <w:rPr>
          <w:snapToGrid w:val="0"/>
          <w:szCs w:val="22"/>
        </w:rPr>
        <w:t>.</w:t>
      </w:r>
      <w:r w:rsidR="009C7784">
        <w:rPr>
          <w:snapToGrid w:val="0"/>
          <w:szCs w:val="22"/>
        </w:rPr>
        <w:t xml:space="preserve"> Het is ook niet de Vlaamse regulator (VREG) maar de federale regulator (CREG) die bevoegd is ter zake. </w:t>
      </w:r>
      <w:r w:rsidRPr="009C7784">
        <w:rPr>
          <w:snapToGrid w:val="0"/>
          <w:szCs w:val="22"/>
        </w:rPr>
        <w:t xml:space="preserve"> </w:t>
      </w:r>
    </w:p>
    <w:p w:rsidR="003B7C4C" w:rsidRPr="009C7784" w:rsidRDefault="003B7C4C" w:rsidP="007E1CF5">
      <w:pPr>
        <w:widowControl w:val="0"/>
        <w:ind w:left="360"/>
        <w:jc w:val="both"/>
        <w:rPr>
          <w:snapToGrid w:val="0"/>
          <w:szCs w:val="22"/>
        </w:rPr>
      </w:pPr>
      <w:r w:rsidRPr="009C7784">
        <w:rPr>
          <w:snapToGrid w:val="0"/>
          <w:szCs w:val="22"/>
        </w:rPr>
        <w:t xml:space="preserve">Zolang er geen duidelijkheid is over de overdracht van bevoegdheden, is het niet aan de VREG, maar aan de bevoegde regulator, de CREG, om hierover transparantie te verschaffen. Reeds in april 2012 heeft de VREG een brief geschreven aan de CREG, waarin hij verzoekt om assistentie bij de bepaling en de aanwending van de saldi, maar hier is tot </w:t>
      </w:r>
      <w:r w:rsidR="009C7784">
        <w:rPr>
          <w:snapToGrid w:val="0"/>
          <w:szCs w:val="22"/>
        </w:rPr>
        <w:t xml:space="preserve">nu </w:t>
      </w:r>
      <w:r w:rsidRPr="009C7784">
        <w:rPr>
          <w:snapToGrid w:val="0"/>
          <w:szCs w:val="22"/>
        </w:rPr>
        <w:t xml:space="preserve"> nog geen antwoord op verstrekt door de CREG.</w:t>
      </w:r>
    </w:p>
    <w:p w:rsidR="003B7C4C" w:rsidRDefault="003B7C4C" w:rsidP="007E1CF5">
      <w:pPr>
        <w:widowControl w:val="0"/>
        <w:ind w:left="360"/>
        <w:jc w:val="both"/>
        <w:rPr>
          <w:snapToGrid w:val="0"/>
          <w:szCs w:val="22"/>
        </w:rPr>
      </w:pPr>
    </w:p>
    <w:p w:rsidR="003B7C4C" w:rsidRDefault="009C7784" w:rsidP="007E1CF5">
      <w:pPr>
        <w:widowControl w:val="0"/>
        <w:numPr>
          <w:ilvl w:val="0"/>
          <w:numId w:val="3"/>
        </w:numPr>
        <w:ind w:left="360"/>
        <w:jc w:val="both"/>
        <w:rPr>
          <w:snapToGrid w:val="0"/>
          <w:szCs w:val="22"/>
        </w:rPr>
      </w:pPr>
      <w:r>
        <w:rPr>
          <w:snapToGrid w:val="0"/>
          <w:szCs w:val="22"/>
        </w:rPr>
        <w:t>Zie antwoord vraag 1.</w:t>
      </w:r>
      <w:r w:rsidR="003B7C4C">
        <w:rPr>
          <w:snapToGrid w:val="0"/>
          <w:szCs w:val="22"/>
        </w:rPr>
        <w:t xml:space="preserve">     </w:t>
      </w:r>
      <w:bookmarkStart w:id="6" w:name="_GoBack"/>
      <w:bookmarkEnd w:id="6"/>
    </w:p>
    <w:p w:rsidR="003B7C4C" w:rsidRDefault="003B7C4C" w:rsidP="007E1CF5">
      <w:pPr>
        <w:widowControl w:val="0"/>
        <w:ind w:left="360"/>
        <w:jc w:val="both"/>
        <w:rPr>
          <w:snapToGrid w:val="0"/>
          <w:szCs w:val="22"/>
        </w:rPr>
      </w:pPr>
    </w:p>
    <w:p w:rsidR="009C7784" w:rsidRDefault="009C7784" w:rsidP="007E1CF5">
      <w:pPr>
        <w:widowControl w:val="0"/>
        <w:numPr>
          <w:ilvl w:val="0"/>
          <w:numId w:val="3"/>
        </w:numPr>
        <w:ind w:left="360"/>
        <w:jc w:val="both"/>
        <w:rPr>
          <w:snapToGrid w:val="0"/>
          <w:szCs w:val="22"/>
        </w:rPr>
      </w:pPr>
      <w:r>
        <w:rPr>
          <w:snapToGrid w:val="0"/>
          <w:szCs w:val="22"/>
        </w:rPr>
        <w:t xml:space="preserve">Zoals gesteld in antwoord op vraag 1 is het de federale regulator CREG die momenteel bevoegd is voor de regulering van de tarieven en dus ook van de kosten van de distributienetbeheerders. </w:t>
      </w:r>
    </w:p>
    <w:p w:rsidR="00110148" w:rsidRDefault="00110148" w:rsidP="007E1CF5">
      <w:pPr>
        <w:pStyle w:val="Lijstalinea"/>
        <w:jc w:val="both"/>
        <w:rPr>
          <w:snapToGrid w:val="0"/>
        </w:rPr>
      </w:pPr>
    </w:p>
    <w:p w:rsidR="00110148" w:rsidRDefault="00110148" w:rsidP="007E1CF5">
      <w:pPr>
        <w:widowControl w:val="0"/>
        <w:ind w:left="360"/>
        <w:jc w:val="both"/>
        <w:rPr>
          <w:snapToGrid w:val="0"/>
          <w:szCs w:val="22"/>
        </w:rPr>
      </w:pPr>
      <w:r>
        <w:rPr>
          <w:snapToGrid w:val="0"/>
          <w:szCs w:val="22"/>
        </w:rPr>
        <w:t>De Vlaamse distributienetbeheerders hebben laten weten dat waar in de vorige legislatuur de verschillende organen in het energiedistributienetbeheer 1192 mandatarissen kenden, dit aantal is teruggebracht tot 485 in 2013.</w:t>
      </w:r>
      <w:r w:rsidR="00374DC1">
        <w:rPr>
          <w:snapToGrid w:val="0"/>
          <w:szCs w:val="22"/>
        </w:rPr>
        <w:t xml:space="preserve"> </w:t>
      </w:r>
    </w:p>
    <w:p w:rsidR="00374DC1" w:rsidRDefault="00374DC1" w:rsidP="007E1CF5">
      <w:pPr>
        <w:widowControl w:val="0"/>
        <w:ind w:left="360"/>
        <w:jc w:val="both"/>
        <w:rPr>
          <w:snapToGrid w:val="0"/>
          <w:szCs w:val="22"/>
        </w:rPr>
      </w:pPr>
    </w:p>
    <w:p w:rsidR="009C7784" w:rsidRDefault="00374DC1" w:rsidP="007E1CF5">
      <w:pPr>
        <w:widowControl w:val="0"/>
        <w:ind w:left="360"/>
        <w:jc w:val="both"/>
        <w:rPr>
          <w:snapToGrid w:val="0"/>
          <w:szCs w:val="22"/>
        </w:rPr>
      </w:pPr>
      <w:r>
        <w:rPr>
          <w:snapToGrid w:val="0"/>
          <w:szCs w:val="22"/>
        </w:rPr>
        <w:t>Ik heb eerder al verklaard dat ik er van uit ga dat het Vlaamse distributienetbeheer ook met minder mandatarissen kan worden beheerd. Een goed moment om hierover na te denken lijkt mij de zogenaamde ‘</w:t>
      </w:r>
      <w:proofErr w:type="spellStart"/>
      <w:r>
        <w:rPr>
          <w:snapToGrid w:val="0"/>
          <w:szCs w:val="22"/>
        </w:rPr>
        <w:t>reconductiekalender</w:t>
      </w:r>
      <w:proofErr w:type="spellEnd"/>
      <w:r>
        <w:rPr>
          <w:snapToGrid w:val="0"/>
          <w:szCs w:val="22"/>
        </w:rPr>
        <w:t>’ te zijn, waarbij de intergemeentelijke samenwerkings</w:t>
      </w:r>
      <w:r>
        <w:rPr>
          <w:snapToGrid w:val="0"/>
          <w:szCs w:val="22"/>
        </w:rPr>
        <w:softHyphen/>
        <w:t xml:space="preserve">verbanden die distributienetbeheerders zijn, ten einde lopen. </w:t>
      </w:r>
    </w:p>
    <w:p w:rsidR="00F53D94" w:rsidRPr="009C7784" w:rsidRDefault="00F53D94" w:rsidP="007E1CF5">
      <w:pPr>
        <w:widowControl w:val="0"/>
        <w:jc w:val="both"/>
        <w:rPr>
          <w:snapToGrid w:val="0"/>
          <w:highlight w:val="yellow"/>
        </w:rPr>
      </w:pPr>
    </w:p>
    <w:p w:rsidR="003B7C4C" w:rsidRDefault="003B7C4C" w:rsidP="007E1CF5">
      <w:pPr>
        <w:widowControl w:val="0"/>
        <w:numPr>
          <w:ilvl w:val="0"/>
          <w:numId w:val="3"/>
        </w:numPr>
        <w:ind w:left="360"/>
        <w:jc w:val="both"/>
        <w:rPr>
          <w:snapToGrid w:val="0"/>
          <w:szCs w:val="22"/>
        </w:rPr>
      </w:pPr>
      <w:r>
        <w:rPr>
          <w:snapToGrid w:val="0"/>
          <w:szCs w:val="22"/>
        </w:rPr>
        <w:t xml:space="preserve">In het kader van de overdracht van de bevoegdheden werken de administraties aan een groenboek </w:t>
      </w:r>
      <w:r w:rsidR="009C7784">
        <w:rPr>
          <w:snapToGrid w:val="0"/>
          <w:szCs w:val="22"/>
        </w:rPr>
        <w:t xml:space="preserve">Staatshervorming </w:t>
      </w:r>
      <w:r>
        <w:rPr>
          <w:snapToGrid w:val="0"/>
          <w:szCs w:val="22"/>
        </w:rPr>
        <w:t>waarin mogelijke beleidskeuzes worden voorgesteld. De VREG werkt hieraan mee voor de distributienettarieven en heeft hierover overleg gepleegd met de commissie Energie van de SERV.</w:t>
      </w:r>
      <w:r w:rsidR="00374DC1">
        <w:rPr>
          <w:snapToGrid w:val="0"/>
          <w:szCs w:val="22"/>
        </w:rPr>
        <w:t xml:space="preserve"> De trekkende minister voor het Groenboek op vlak van </w:t>
      </w:r>
      <w:proofErr w:type="spellStart"/>
      <w:r w:rsidR="00374DC1">
        <w:rPr>
          <w:snapToGrid w:val="0"/>
          <w:szCs w:val="22"/>
        </w:rPr>
        <w:t>sociaal-economisch</w:t>
      </w:r>
      <w:proofErr w:type="spellEnd"/>
      <w:r w:rsidR="00374DC1">
        <w:rPr>
          <w:snapToGrid w:val="0"/>
          <w:szCs w:val="22"/>
        </w:rPr>
        <w:t xml:space="preserve"> beleid is de minister van Economie. </w:t>
      </w:r>
    </w:p>
    <w:p w:rsidR="003B7C4C" w:rsidRDefault="003B7C4C" w:rsidP="007E1CF5">
      <w:pPr>
        <w:ind w:left="360"/>
        <w:jc w:val="both"/>
        <w:rPr>
          <w:snapToGrid w:val="0"/>
          <w:szCs w:val="22"/>
        </w:rPr>
      </w:pPr>
      <w:r>
        <w:rPr>
          <w:snapToGrid w:val="0"/>
          <w:szCs w:val="22"/>
        </w:rPr>
        <w:t>Hierbij moet worden benadrukt dat er een onderscheid gemaakt moet worden tussen twee aparte discussies:</w:t>
      </w:r>
    </w:p>
    <w:p w:rsidR="003B7C4C" w:rsidRDefault="003B7C4C" w:rsidP="007E1CF5">
      <w:pPr>
        <w:numPr>
          <w:ilvl w:val="0"/>
          <w:numId w:val="4"/>
        </w:numPr>
        <w:jc w:val="both"/>
        <w:rPr>
          <w:snapToGrid w:val="0"/>
          <w:szCs w:val="22"/>
        </w:rPr>
      </w:pPr>
      <w:r>
        <w:rPr>
          <w:snapToGrid w:val="0"/>
          <w:szCs w:val="22"/>
        </w:rPr>
        <w:t xml:space="preserve">enerzijds moet er een decretaal kader opgemaakt worden voor de distributienettarieven, dit is een verantwoordelijkheid voor de politiek en moet het onderwerp zijn van een maatschappelijk debat; </w:t>
      </w:r>
    </w:p>
    <w:p w:rsidR="003B7C4C" w:rsidRPr="00F53D94" w:rsidRDefault="003B7C4C" w:rsidP="007E1CF5">
      <w:pPr>
        <w:numPr>
          <w:ilvl w:val="0"/>
          <w:numId w:val="4"/>
        </w:numPr>
        <w:jc w:val="both"/>
        <w:rPr>
          <w:snapToGrid w:val="0"/>
          <w:szCs w:val="22"/>
        </w:rPr>
      </w:pPr>
      <w:r>
        <w:rPr>
          <w:snapToGrid w:val="0"/>
          <w:szCs w:val="22"/>
        </w:rPr>
        <w:t xml:space="preserve">anderzijds moet de regulator een tariefmethodologie uitwerken op basis van het decretale kader. Dat is de bevoegdheid van de regulator, evenwel na consultatie van de belanghebbenden. </w:t>
      </w:r>
    </w:p>
    <w:p w:rsidR="00F53D94" w:rsidRDefault="00F53D94" w:rsidP="007E1CF5">
      <w:pPr>
        <w:widowControl w:val="0"/>
        <w:jc w:val="both"/>
        <w:rPr>
          <w:snapToGrid w:val="0"/>
          <w:szCs w:val="22"/>
        </w:rPr>
      </w:pPr>
    </w:p>
    <w:p w:rsidR="00F53D94" w:rsidRDefault="00F53D94" w:rsidP="007E1CF5">
      <w:pPr>
        <w:widowControl w:val="0"/>
        <w:numPr>
          <w:ilvl w:val="0"/>
          <w:numId w:val="3"/>
        </w:numPr>
        <w:ind w:left="360"/>
        <w:jc w:val="both"/>
        <w:rPr>
          <w:snapToGrid w:val="0"/>
          <w:szCs w:val="22"/>
        </w:rPr>
      </w:pPr>
      <w:r>
        <w:rPr>
          <w:snapToGrid w:val="0"/>
          <w:szCs w:val="22"/>
        </w:rPr>
        <w:t>De steun varieert afhankelijk van de productie.</w:t>
      </w:r>
    </w:p>
    <w:p w:rsidR="00F53D94" w:rsidRDefault="00F53D94" w:rsidP="007E1CF5">
      <w:pPr>
        <w:widowControl w:val="0"/>
        <w:ind w:left="360"/>
        <w:jc w:val="both"/>
        <w:rPr>
          <w:snapToGrid w:val="0"/>
          <w:szCs w:val="22"/>
        </w:rPr>
      </w:pPr>
    </w:p>
    <w:p w:rsidR="00917B6B" w:rsidRPr="00F53D94" w:rsidRDefault="003B7C4C" w:rsidP="007E1CF5">
      <w:pPr>
        <w:widowControl w:val="0"/>
        <w:numPr>
          <w:ilvl w:val="0"/>
          <w:numId w:val="3"/>
        </w:numPr>
        <w:ind w:left="360"/>
        <w:jc w:val="both"/>
        <w:rPr>
          <w:snapToGrid w:val="0"/>
          <w:szCs w:val="22"/>
        </w:rPr>
      </w:pPr>
      <w:r>
        <w:rPr>
          <w:snapToGrid w:val="0"/>
          <w:szCs w:val="22"/>
        </w:rPr>
        <w:t xml:space="preserve">Een verhoging van het quotum </w:t>
      </w:r>
      <w:r w:rsidR="009C7784">
        <w:rPr>
          <w:snapToGrid w:val="0"/>
          <w:szCs w:val="22"/>
        </w:rPr>
        <w:t xml:space="preserve">in het licht van de Europese doelstellingen op vlak van hernieuwbare energie </w:t>
      </w:r>
      <w:r>
        <w:rPr>
          <w:snapToGrid w:val="0"/>
          <w:szCs w:val="22"/>
        </w:rPr>
        <w:t xml:space="preserve">houdt een hoger aantal certificaten en dus een hogere bruto kost in. </w:t>
      </w:r>
      <w:r w:rsidR="00374DC1">
        <w:rPr>
          <w:snapToGrid w:val="0"/>
          <w:szCs w:val="22"/>
        </w:rPr>
        <w:t>Anderzijds merken we dat de prijs op de groothandelsmarkt voor elektriciteit de laatste jaren gevoelig gedaald is ten gevolge van de beschikbaarheid van groene stroom. Het is dus erg moeilijk een globale evaluatie te maken</w:t>
      </w:r>
      <w:r w:rsidR="001E6019">
        <w:rPr>
          <w:snapToGrid w:val="0"/>
          <w:szCs w:val="22"/>
        </w:rPr>
        <w:t xml:space="preserve"> van de netto-impact</w:t>
      </w:r>
      <w:r w:rsidR="00374DC1">
        <w:rPr>
          <w:snapToGrid w:val="0"/>
          <w:szCs w:val="22"/>
        </w:rPr>
        <w:t xml:space="preserve">. </w:t>
      </w:r>
    </w:p>
    <w:sectPr w:rsidR="00917B6B" w:rsidRPr="00F53D9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A2A66"/>
    <w:multiLevelType w:val="hybridMultilevel"/>
    <w:tmpl w:val="4E601AB2"/>
    <w:lvl w:ilvl="0" w:tplc="9112EC0A">
      <w:start w:val="3"/>
      <w:numFmt w:val="bullet"/>
      <w:lvlText w:val="-"/>
      <w:lvlJc w:val="left"/>
      <w:pPr>
        <w:ind w:left="720" w:hanging="360"/>
      </w:pPr>
      <w:rPr>
        <w:rFonts w:ascii="Tahoma" w:eastAsia="Times New Roman" w:hAnsi="Tahoma" w:cs="Tahoma"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nsid w:val="55FD0087"/>
    <w:multiLevelType w:val="hybridMultilevel"/>
    <w:tmpl w:val="3DCAF66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oekoAYL0ePrkOWuTpDDCjLN7rg=" w:salt="iZyMqqp5ZyryAYBmeriU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4C"/>
    <w:rsid w:val="000976E9"/>
    <w:rsid w:val="000C4E8C"/>
    <w:rsid w:val="000F3532"/>
    <w:rsid w:val="00110148"/>
    <w:rsid w:val="001E6019"/>
    <w:rsid w:val="00210C07"/>
    <w:rsid w:val="0030325F"/>
    <w:rsid w:val="00326A58"/>
    <w:rsid w:val="00374DC1"/>
    <w:rsid w:val="003A470F"/>
    <w:rsid w:val="003B7C4C"/>
    <w:rsid w:val="005113D0"/>
    <w:rsid w:val="005E38CA"/>
    <w:rsid w:val="006563FB"/>
    <w:rsid w:val="0071248C"/>
    <w:rsid w:val="007252C7"/>
    <w:rsid w:val="007E1CF5"/>
    <w:rsid w:val="007E74D6"/>
    <w:rsid w:val="00850CDD"/>
    <w:rsid w:val="008D1BFB"/>
    <w:rsid w:val="008D5DB4"/>
    <w:rsid w:val="00917B6B"/>
    <w:rsid w:val="009347E0"/>
    <w:rsid w:val="009C7784"/>
    <w:rsid w:val="009D7043"/>
    <w:rsid w:val="00B45EB2"/>
    <w:rsid w:val="00BE425A"/>
    <w:rsid w:val="00C91441"/>
    <w:rsid w:val="00D71D99"/>
    <w:rsid w:val="00D754F2"/>
    <w:rsid w:val="00DB41C0"/>
    <w:rsid w:val="00DC4DB6"/>
    <w:rsid w:val="00E55200"/>
    <w:rsid w:val="00E85C8D"/>
    <w:rsid w:val="00F53D94"/>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3B7C4C"/>
    <w:pPr>
      <w:ind w:left="720"/>
    </w:pPr>
    <w:rPr>
      <w:rFonts w:ascii="Calibri" w:eastAsia="Calibri" w:hAnsi="Calibri" w:cs="Calibri"/>
      <w:szCs w:val="22"/>
      <w:lang w:val="nl-BE" w:eastAsia="nl-BE"/>
    </w:rPr>
  </w:style>
  <w:style w:type="paragraph" w:customStyle="1" w:styleId="SVTitel">
    <w:name w:val="SV Titel"/>
    <w:basedOn w:val="Standaard"/>
    <w:rsid w:val="003B7C4C"/>
    <w:pPr>
      <w:jc w:val="both"/>
    </w:pPr>
    <w:rPr>
      <w:i/>
      <w:szCs w:val="20"/>
    </w:rPr>
  </w:style>
  <w:style w:type="paragraph" w:styleId="Ballontekst">
    <w:name w:val="Balloon Text"/>
    <w:basedOn w:val="Standaard"/>
    <w:link w:val="BallontekstChar"/>
    <w:rsid w:val="007E1CF5"/>
    <w:rPr>
      <w:rFonts w:ascii="Tahoma" w:hAnsi="Tahoma" w:cs="Tahoma"/>
      <w:sz w:val="16"/>
      <w:szCs w:val="16"/>
    </w:rPr>
  </w:style>
  <w:style w:type="character" w:customStyle="1" w:styleId="BallontekstChar">
    <w:name w:val="Ballontekst Char"/>
    <w:basedOn w:val="Standaardalinea-lettertype"/>
    <w:link w:val="Ballontekst"/>
    <w:rsid w:val="007E1CF5"/>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3B7C4C"/>
    <w:pPr>
      <w:ind w:left="720"/>
    </w:pPr>
    <w:rPr>
      <w:rFonts w:ascii="Calibri" w:eastAsia="Calibri" w:hAnsi="Calibri" w:cs="Calibri"/>
      <w:szCs w:val="22"/>
      <w:lang w:val="nl-BE" w:eastAsia="nl-BE"/>
    </w:rPr>
  </w:style>
  <w:style w:type="paragraph" w:customStyle="1" w:styleId="SVTitel">
    <w:name w:val="SV Titel"/>
    <w:basedOn w:val="Standaard"/>
    <w:rsid w:val="003B7C4C"/>
    <w:pPr>
      <w:jc w:val="both"/>
    </w:pPr>
    <w:rPr>
      <w:i/>
      <w:szCs w:val="20"/>
    </w:rPr>
  </w:style>
  <w:style w:type="paragraph" w:styleId="Ballontekst">
    <w:name w:val="Balloon Text"/>
    <w:basedOn w:val="Standaard"/>
    <w:link w:val="BallontekstChar"/>
    <w:rsid w:val="007E1CF5"/>
    <w:rPr>
      <w:rFonts w:ascii="Tahoma" w:hAnsi="Tahoma" w:cs="Tahoma"/>
      <w:sz w:val="16"/>
      <w:szCs w:val="16"/>
    </w:rPr>
  </w:style>
  <w:style w:type="character" w:customStyle="1" w:styleId="BallontekstChar">
    <w:name w:val="Ballontekst Char"/>
    <w:basedOn w:val="Standaardalinea-lettertype"/>
    <w:link w:val="Ballontekst"/>
    <w:rsid w:val="007E1CF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1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1</Pages>
  <Words>459</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Vlaams Parlement</cp:lastModifiedBy>
  <cp:revision>2</cp:revision>
  <cp:lastPrinted>2013-04-16T08:51:00Z</cp:lastPrinted>
  <dcterms:created xsi:type="dcterms:W3CDTF">2013-04-16T08:51:00Z</dcterms:created>
  <dcterms:modified xsi:type="dcterms:W3CDTF">2013-04-16T08:51:00Z</dcterms:modified>
</cp:coreProperties>
</file>