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8E30" w14:textId="3B08E751" w:rsidR="0068216A" w:rsidRPr="005628FF" w:rsidRDefault="00F63D8E" w:rsidP="0068216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p>
    <w:p w14:paraId="012E8E31" w14:textId="2A0445B2" w:rsidR="0068216A" w:rsidRPr="005628FF" w:rsidRDefault="00F63D8E" w:rsidP="0068216A">
      <w:pPr>
        <w:jc w:val="both"/>
        <w:outlineLvl w:val="0"/>
        <w:rPr>
          <w:smallCaps/>
          <w:sz w:val="22"/>
          <w:szCs w:val="22"/>
          <w:lang w:val="nl-BE"/>
        </w:rPr>
      </w:pPr>
      <w:proofErr w:type="spellStart"/>
      <w:r>
        <w:rPr>
          <w:smallCaps/>
          <w:sz w:val="22"/>
          <w:szCs w:val="22"/>
          <w:lang w:val="nl-BE"/>
        </w:rPr>
        <w:t>v</w:t>
      </w:r>
      <w:r w:rsidR="0068216A" w:rsidRPr="005628FF">
        <w:rPr>
          <w:smallCaps/>
          <w:sz w:val="22"/>
          <w:szCs w:val="22"/>
          <w:lang w:val="nl-BE"/>
        </w:rPr>
        <w:t>laams</w:t>
      </w:r>
      <w:proofErr w:type="spellEnd"/>
      <w:r w:rsidR="0068216A" w:rsidRPr="005628FF">
        <w:rPr>
          <w:smallCaps/>
          <w:sz w:val="22"/>
          <w:szCs w:val="22"/>
          <w:lang w:val="nl-BE"/>
        </w:rPr>
        <w:t xml:space="preserve"> minister </w:t>
      </w:r>
      <w:r>
        <w:rPr>
          <w:smallCaps/>
          <w:sz w:val="22"/>
          <w:szCs w:val="22"/>
          <w:lang w:val="nl-BE"/>
        </w:rPr>
        <w:t>v</w:t>
      </w:r>
      <w:r w:rsidR="0068216A" w:rsidRPr="005628FF">
        <w:rPr>
          <w:smallCaps/>
          <w:sz w:val="22"/>
          <w:szCs w:val="22"/>
          <w:lang w:val="nl-BE"/>
        </w:rPr>
        <w:t xml:space="preserve">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Pr>
              <w:smallCaps/>
              <w:sz w:val="22"/>
              <w:szCs w:val="22"/>
              <w:lang w:val="nl-BE"/>
            </w:rPr>
            <w:t>f</w:t>
          </w:r>
          <w:r w:rsidR="002C2A91">
            <w:rPr>
              <w:smallCaps/>
              <w:sz w:val="22"/>
              <w:szCs w:val="22"/>
              <w:lang w:val="nl-BE"/>
            </w:rPr>
            <w:t xml:space="preserve">inanciën, </w:t>
          </w:r>
          <w:r>
            <w:rPr>
              <w:smallCaps/>
              <w:sz w:val="22"/>
              <w:szCs w:val="22"/>
              <w:lang w:val="nl-BE"/>
            </w:rPr>
            <w:t>b</w:t>
          </w:r>
          <w:r w:rsidR="002C2A91">
            <w:rPr>
              <w:smallCaps/>
              <w:sz w:val="22"/>
              <w:szCs w:val="22"/>
              <w:lang w:val="nl-BE"/>
            </w:rPr>
            <w:t xml:space="preserve">egroting, </w:t>
          </w:r>
          <w:r>
            <w:rPr>
              <w:smallCaps/>
              <w:sz w:val="22"/>
              <w:szCs w:val="22"/>
              <w:lang w:val="nl-BE"/>
            </w:rPr>
            <w:t>w</w:t>
          </w:r>
          <w:r w:rsidR="002C2A91">
            <w:rPr>
              <w:smallCaps/>
              <w:sz w:val="22"/>
              <w:szCs w:val="22"/>
              <w:lang w:val="nl-BE"/>
            </w:rPr>
            <w:t xml:space="preserve">erk, </w:t>
          </w:r>
          <w:r>
            <w:rPr>
              <w:smallCaps/>
              <w:sz w:val="22"/>
              <w:szCs w:val="22"/>
              <w:lang w:val="nl-BE"/>
            </w:rPr>
            <w:t>r</w:t>
          </w:r>
          <w:r w:rsidR="002C2A91">
            <w:rPr>
              <w:smallCaps/>
              <w:sz w:val="22"/>
              <w:szCs w:val="22"/>
              <w:lang w:val="nl-BE"/>
            </w:rPr>
            <w:t xml:space="preserve">uimtelijke </w:t>
          </w:r>
          <w:r>
            <w:rPr>
              <w:smallCaps/>
              <w:sz w:val="22"/>
              <w:szCs w:val="22"/>
              <w:lang w:val="nl-BE"/>
            </w:rPr>
            <w:t>o</w:t>
          </w:r>
          <w:r w:rsidR="002C2A91">
            <w:rPr>
              <w:smallCaps/>
              <w:sz w:val="22"/>
              <w:szCs w:val="22"/>
              <w:lang w:val="nl-BE"/>
            </w:rPr>
            <w:t xml:space="preserve">rdening en </w:t>
          </w:r>
          <w:r>
            <w:rPr>
              <w:smallCaps/>
              <w:sz w:val="22"/>
              <w:szCs w:val="22"/>
              <w:lang w:val="nl-BE"/>
            </w:rPr>
            <w:t>s</w:t>
          </w:r>
          <w:r w:rsidR="002C2A91">
            <w:rPr>
              <w:smallCaps/>
              <w:sz w:val="22"/>
              <w:szCs w:val="22"/>
              <w:lang w:val="nl-BE"/>
            </w:rPr>
            <w:t>port</w:t>
          </w:r>
        </w:sdtContent>
      </w:sdt>
    </w:p>
    <w:p w14:paraId="012E8E32" w14:textId="77777777" w:rsidR="0068216A" w:rsidRPr="005628FF" w:rsidRDefault="0068216A" w:rsidP="0068216A">
      <w:pPr>
        <w:pBdr>
          <w:bottom w:val="single" w:sz="4" w:space="1" w:color="auto"/>
        </w:pBdr>
        <w:rPr>
          <w:sz w:val="22"/>
          <w:szCs w:val="22"/>
          <w:lang w:val="nl-BE"/>
        </w:rPr>
      </w:pPr>
    </w:p>
    <w:p w14:paraId="012E8E33" w14:textId="77777777" w:rsidR="0068216A" w:rsidRPr="005628FF" w:rsidRDefault="0068216A" w:rsidP="0068216A">
      <w:pPr>
        <w:rPr>
          <w:sz w:val="22"/>
          <w:szCs w:val="22"/>
        </w:rPr>
      </w:pPr>
    </w:p>
    <w:p w14:paraId="53144247" w14:textId="77777777" w:rsidR="00482870" w:rsidRDefault="00482870" w:rsidP="0068216A">
      <w:pPr>
        <w:rPr>
          <w:sz w:val="22"/>
          <w:szCs w:val="22"/>
        </w:rPr>
      </w:pPr>
      <w:r w:rsidRPr="005C4A96">
        <w:rPr>
          <w:b/>
          <w:smallCaps/>
          <w:sz w:val="22"/>
          <w:szCs w:val="22"/>
        </w:rPr>
        <w:t>antwoord</w:t>
      </w:r>
      <w:r w:rsidRPr="005628FF">
        <w:rPr>
          <w:sz w:val="22"/>
          <w:szCs w:val="22"/>
        </w:rPr>
        <w:t xml:space="preserve"> </w:t>
      </w:r>
    </w:p>
    <w:p w14:paraId="012E8E35" w14:textId="758E42D3" w:rsidR="0068216A" w:rsidRPr="005628FF" w:rsidRDefault="0068216A" w:rsidP="0068216A">
      <w:pPr>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2C2A91" w:rsidRPr="00F63D8E">
            <w:rPr>
              <w:sz w:val="22"/>
              <w:szCs w:val="22"/>
              <w:lang w:val="nl-BE"/>
            </w:rPr>
            <w:t>522</w:t>
          </w:r>
        </w:sdtContent>
      </w:sdt>
      <w:r w:rsidRPr="005628FF">
        <w:rPr>
          <w:sz w:val="22"/>
          <w:szCs w:val="22"/>
        </w:rPr>
        <w:t xml:space="preserve"> </w:t>
      </w:r>
      <w:r w:rsidR="00F63D8E">
        <w:rPr>
          <w:sz w:val="22"/>
          <w:szCs w:val="22"/>
        </w:rPr>
        <w:t>van 6 maart 2013</w:t>
      </w:r>
    </w:p>
    <w:p w14:paraId="012E8E36" w14:textId="2B9EE2B5" w:rsidR="0068216A" w:rsidRPr="005628FF" w:rsidRDefault="00482870" w:rsidP="0068216A">
      <w:pPr>
        <w:rPr>
          <w:sz w:val="22"/>
          <w:szCs w:val="22"/>
        </w:rPr>
      </w:pPr>
      <w:r>
        <w:rPr>
          <w:sz w:val="22"/>
          <w:szCs w:val="22"/>
        </w:rPr>
        <w:t>v</w:t>
      </w:r>
      <w:r w:rsidR="0068216A" w:rsidRPr="005628FF">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proofErr w:type="spellStart"/>
          <w:r w:rsidR="00F63D8E" w:rsidRPr="00F63D8E">
            <w:rPr>
              <w:b/>
              <w:smallCaps/>
              <w:sz w:val="22"/>
              <w:szCs w:val="22"/>
              <w:lang w:val="nl-BE"/>
            </w:rPr>
            <w:t>marijke</w:t>
          </w:r>
          <w:proofErr w:type="spellEnd"/>
          <w:r w:rsidR="00F63D8E" w:rsidRPr="00F63D8E">
            <w:rPr>
              <w:b/>
              <w:smallCaps/>
              <w:sz w:val="22"/>
              <w:szCs w:val="22"/>
              <w:lang w:val="nl-BE"/>
            </w:rPr>
            <w:t xml:space="preserve"> dillen</w:t>
          </w:r>
        </w:sdtContent>
      </w:sdt>
    </w:p>
    <w:p w14:paraId="012E8E37" w14:textId="77777777" w:rsidR="0068216A" w:rsidRPr="005628FF" w:rsidRDefault="0068216A" w:rsidP="0068216A">
      <w:pPr>
        <w:pBdr>
          <w:bottom w:val="single" w:sz="4" w:space="1" w:color="auto"/>
        </w:pBdr>
        <w:rPr>
          <w:sz w:val="22"/>
          <w:szCs w:val="22"/>
        </w:rPr>
      </w:pPr>
    </w:p>
    <w:p w14:paraId="012E8E38" w14:textId="77777777"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14:paraId="012E8E39" w14:textId="77777777" w:rsidR="0068216A" w:rsidRPr="005628FF" w:rsidRDefault="0068216A" w:rsidP="0068216A">
      <w:pPr>
        <w:jc w:val="both"/>
        <w:rPr>
          <w:sz w:val="22"/>
          <w:szCs w:val="22"/>
        </w:rPr>
      </w:pPr>
    </w:p>
    <w:p w14:paraId="7CC9BFB6" w14:textId="77777777" w:rsidR="002C2A91" w:rsidRDefault="002C2A91" w:rsidP="002C2A91">
      <w:pPr>
        <w:pStyle w:val="StandaardSV"/>
        <w:rPr>
          <w:b/>
          <w:szCs w:val="22"/>
          <w:u w:val="single"/>
        </w:rPr>
      </w:pPr>
    </w:p>
    <w:p w14:paraId="4161CAF7" w14:textId="219E4E36" w:rsidR="00AC6C49" w:rsidRDefault="00AC6C49" w:rsidP="002C2A91">
      <w:pPr>
        <w:pStyle w:val="StandaardSV"/>
        <w:rPr>
          <w:szCs w:val="22"/>
        </w:rPr>
      </w:pPr>
      <w:r w:rsidRPr="00AC6C49">
        <w:rPr>
          <w:b/>
          <w:sz w:val="28"/>
          <w:szCs w:val="28"/>
          <w:u w:val="single"/>
        </w:rPr>
        <w:t>Werk</w:t>
      </w:r>
    </w:p>
    <w:p w14:paraId="5FB443EA" w14:textId="77777777" w:rsidR="00AC6C49" w:rsidRDefault="00AC6C49" w:rsidP="002C2A91">
      <w:pPr>
        <w:pStyle w:val="StandaardSV"/>
        <w:rPr>
          <w:szCs w:val="22"/>
        </w:rPr>
      </w:pPr>
    </w:p>
    <w:p w14:paraId="62CCAA38" w14:textId="77777777" w:rsidR="002C2A91" w:rsidRDefault="002C2A91" w:rsidP="002C2A91">
      <w:pPr>
        <w:pStyle w:val="StandaardSV"/>
        <w:rPr>
          <w:szCs w:val="22"/>
        </w:rPr>
      </w:pPr>
      <w:r>
        <w:rPr>
          <w:szCs w:val="22"/>
        </w:rPr>
        <w:t xml:space="preserve">In wat volgt vindt u in hoofde van mijn bevoegdheid Werk telkens voor de jaren 2011 en 2012 :  </w:t>
      </w:r>
    </w:p>
    <w:p w14:paraId="60AAFEFB" w14:textId="77777777" w:rsidR="002C2A91" w:rsidRDefault="002C2A91" w:rsidP="002C2A91">
      <w:pPr>
        <w:pStyle w:val="StandaardSV"/>
        <w:tabs>
          <w:tab w:val="left" w:pos="540"/>
        </w:tabs>
        <w:ind w:left="540" w:hanging="360"/>
        <w:rPr>
          <w:szCs w:val="22"/>
        </w:rPr>
      </w:pPr>
      <w:r>
        <w:rPr>
          <w:szCs w:val="22"/>
        </w:rPr>
        <w:t xml:space="preserve"> A. </w:t>
      </w:r>
      <w:r>
        <w:rPr>
          <w:szCs w:val="22"/>
        </w:rPr>
        <w:tab/>
        <w:t xml:space="preserve">een  overzicht van projecten betoelaagd door </w:t>
      </w:r>
      <w:r>
        <w:rPr>
          <w:b/>
          <w:szCs w:val="22"/>
        </w:rPr>
        <w:t>VDAB</w:t>
      </w:r>
      <w:r>
        <w:rPr>
          <w:szCs w:val="22"/>
        </w:rPr>
        <w:t xml:space="preserve"> in Antwerpen</w:t>
      </w:r>
    </w:p>
    <w:p w14:paraId="1B04DED1" w14:textId="77777777" w:rsidR="002C2A91" w:rsidRDefault="002C2A91" w:rsidP="002C2A91">
      <w:pPr>
        <w:pStyle w:val="StandaardSV"/>
        <w:tabs>
          <w:tab w:val="left" w:pos="540"/>
        </w:tabs>
        <w:ind w:left="540" w:hanging="360"/>
        <w:rPr>
          <w:szCs w:val="22"/>
        </w:rPr>
      </w:pPr>
      <w:r>
        <w:rPr>
          <w:szCs w:val="22"/>
        </w:rPr>
        <w:t xml:space="preserve"> B. projectfinancieringen via  het </w:t>
      </w:r>
      <w:r>
        <w:rPr>
          <w:b/>
          <w:szCs w:val="22"/>
        </w:rPr>
        <w:t>Vlaams subsidieagentschap WSE</w:t>
      </w:r>
      <w:r>
        <w:rPr>
          <w:szCs w:val="22"/>
        </w:rPr>
        <w:t xml:space="preserve"> </w:t>
      </w:r>
    </w:p>
    <w:p w14:paraId="24E4C687" w14:textId="77777777" w:rsidR="002C2A91" w:rsidRDefault="002C2A91" w:rsidP="002C2A91">
      <w:pPr>
        <w:pStyle w:val="StandaardSV"/>
        <w:tabs>
          <w:tab w:val="left" w:pos="540"/>
        </w:tabs>
        <w:ind w:left="540" w:hanging="360"/>
        <w:rPr>
          <w:szCs w:val="22"/>
        </w:rPr>
      </w:pPr>
      <w:r>
        <w:rPr>
          <w:szCs w:val="22"/>
        </w:rPr>
        <w:t xml:space="preserve"> C. </w:t>
      </w:r>
      <w:r>
        <w:rPr>
          <w:szCs w:val="22"/>
        </w:rPr>
        <w:tab/>
        <w:t>overzicht van de ESF-projecten gefinancierd</w:t>
      </w:r>
      <w:r>
        <w:rPr>
          <w:b/>
          <w:szCs w:val="22"/>
        </w:rPr>
        <w:t xml:space="preserve"> </w:t>
      </w:r>
      <w:r>
        <w:rPr>
          <w:szCs w:val="22"/>
        </w:rPr>
        <w:t>via het</w:t>
      </w:r>
      <w:r>
        <w:rPr>
          <w:b/>
          <w:szCs w:val="22"/>
        </w:rPr>
        <w:t xml:space="preserve"> Vlaams ESF agentschap</w:t>
      </w:r>
    </w:p>
    <w:p w14:paraId="77A0F145" w14:textId="6DA79A2F" w:rsidR="002C2A91" w:rsidRDefault="002C2A91" w:rsidP="002C2A91">
      <w:pPr>
        <w:pStyle w:val="StandaardSV"/>
        <w:tabs>
          <w:tab w:val="left" w:pos="540"/>
        </w:tabs>
        <w:ind w:left="540" w:hanging="360"/>
        <w:rPr>
          <w:szCs w:val="22"/>
        </w:rPr>
      </w:pPr>
      <w:r>
        <w:rPr>
          <w:szCs w:val="22"/>
        </w:rPr>
        <w:t xml:space="preserve"> D. de departementale projecten die binnen het </w:t>
      </w:r>
      <w:r>
        <w:rPr>
          <w:b/>
          <w:szCs w:val="22"/>
        </w:rPr>
        <w:t xml:space="preserve">EAD- en </w:t>
      </w:r>
      <w:proofErr w:type="spellStart"/>
      <w:r>
        <w:rPr>
          <w:b/>
          <w:szCs w:val="22"/>
        </w:rPr>
        <w:t>subregionaal</w:t>
      </w:r>
      <w:proofErr w:type="spellEnd"/>
      <w:r>
        <w:rPr>
          <w:b/>
          <w:szCs w:val="22"/>
        </w:rPr>
        <w:t xml:space="preserve"> beleid</w:t>
      </w:r>
      <w:r>
        <w:rPr>
          <w:szCs w:val="22"/>
        </w:rPr>
        <w:t xml:space="preserve"> kaderen, met een overzicht van de Antwerpse diversiteitsplannen en –projecten en ERSV financieringen </w:t>
      </w:r>
    </w:p>
    <w:p w14:paraId="7454E82A" w14:textId="77777777" w:rsidR="002C2A91" w:rsidRDefault="002C2A91" w:rsidP="002C2A91">
      <w:pPr>
        <w:pStyle w:val="StandaardSV"/>
        <w:tabs>
          <w:tab w:val="left" w:pos="540"/>
        </w:tabs>
        <w:ind w:left="540" w:hanging="360"/>
        <w:rPr>
          <w:szCs w:val="22"/>
        </w:rPr>
      </w:pPr>
      <w:r>
        <w:rPr>
          <w:szCs w:val="22"/>
        </w:rPr>
        <w:t xml:space="preserve"> E. projecten gefinancierd door </w:t>
      </w:r>
      <w:r>
        <w:rPr>
          <w:b/>
          <w:szCs w:val="22"/>
        </w:rPr>
        <w:t>SYNTRA Vlaanderen</w:t>
      </w:r>
    </w:p>
    <w:p w14:paraId="67CE1A4F" w14:textId="77777777" w:rsidR="002C2A91" w:rsidRDefault="002C2A91" w:rsidP="002C2A91">
      <w:pPr>
        <w:pStyle w:val="StandaardSV"/>
        <w:rPr>
          <w:szCs w:val="22"/>
        </w:rPr>
      </w:pPr>
    </w:p>
    <w:p w14:paraId="68D42D53" w14:textId="77777777" w:rsidR="002C2A91" w:rsidRDefault="002C2A91" w:rsidP="002C2A91">
      <w:pPr>
        <w:pStyle w:val="StandaardSV"/>
        <w:rPr>
          <w:b/>
          <w:szCs w:val="22"/>
          <w:u w:val="single"/>
        </w:rPr>
      </w:pPr>
      <w:r>
        <w:rPr>
          <w:b/>
          <w:szCs w:val="22"/>
          <w:u w:val="single"/>
        </w:rPr>
        <w:t>A. VDAB</w:t>
      </w:r>
    </w:p>
    <w:p w14:paraId="2EDBC72F" w14:textId="77777777" w:rsidR="002C2A91" w:rsidRDefault="002C2A91" w:rsidP="002C2A91">
      <w:pPr>
        <w:pStyle w:val="StandaardSV"/>
        <w:rPr>
          <w:szCs w:val="22"/>
        </w:rPr>
      </w:pPr>
    </w:p>
    <w:p w14:paraId="40751D7B" w14:textId="77777777" w:rsidR="002C2A91" w:rsidRDefault="002C2A91" w:rsidP="002C2A91">
      <w:pPr>
        <w:pStyle w:val="StandaardSV"/>
        <w:rPr>
          <w:szCs w:val="22"/>
        </w:rPr>
      </w:pPr>
      <w:r>
        <w:rPr>
          <w:szCs w:val="22"/>
        </w:rPr>
        <w:t xml:space="preserve">Het overzicht van de door de VDAB gefinancierde projecten volgt in de bijlage 1. </w:t>
      </w:r>
    </w:p>
    <w:p w14:paraId="50232C7F" w14:textId="77777777" w:rsidR="002C2A91" w:rsidRDefault="002C2A91" w:rsidP="002C2A91">
      <w:pPr>
        <w:pStyle w:val="SVTitel"/>
        <w:rPr>
          <w:i w:val="0"/>
        </w:rPr>
      </w:pPr>
    </w:p>
    <w:p w14:paraId="706EE94A" w14:textId="77777777" w:rsidR="002C2A91" w:rsidRDefault="002C2A91" w:rsidP="002C2A91">
      <w:pPr>
        <w:pStyle w:val="SVTitel"/>
        <w:rPr>
          <w:b/>
          <w:i w:val="0"/>
          <w:u w:val="single"/>
        </w:rPr>
      </w:pPr>
      <w:r>
        <w:rPr>
          <w:b/>
          <w:i w:val="0"/>
          <w:u w:val="single"/>
        </w:rPr>
        <w:t>B. Vlaams Subsidieagentschap WSE</w:t>
      </w:r>
    </w:p>
    <w:p w14:paraId="69F89DF6" w14:textId="77777777" w:rsidR="002C2A91" w:rsidRDefault="002C2A91" w:rsidP="002C2A91">
      <w:pPr>
        <w:pStyle w:val="SVTitel"/>
        <w:rPr>
          <w:b/>
          <w:i w:val="0"/>
          <w:u w:val="single"/>
        </w:rPr>
      </w:pPr>
    </w:p>
    <w:p w14:paraId="01D0DDBB" w14:textId="77777777" w:rsidR="002C2A91" w:rsidRDefault="002C2A91" w:rsidP="002C2A91">
      <w:pPr>
        <w:pStyle w:val="SVTitel"/>
        <w:rPr>
          <w:i w:val="0"/>
        </w:rPr>
      </w:pPr>
    </w:p>
    <w:p w14:paraId="44D70FF9" w14:textId="77777777" w:rsidR="002C2A91" w:rsidRDefault="002C2A91" w:rsidP="002C2A91">
      <w:pPr>
        <w:pStyle w:val="SVTitel"/>
        <w:rPr>
          <w:i w:val="0"/>
        </w:rPr>
      </w:pPr>
      <w:r>
        <w:rPr>
          <w:i w:val="0"/>
          <w:szCs w:val="22"/>
        </w:rPr>
        <w:t xml:space="preserve">In bijlage 2 wordt een overzicht gegeven van de projecten die in de provincie Antwerpen binnen het beleidsdomen Werk in 2011 en 2012 een subsidie ontvingen via het VSA WSE. Deze subsidies zijn ofwel facultatief ofwel kaderen ze binnen de structurele regelgeving van de Vlaamse tewerkstellingsprogramma’s. </w:t>
      </w:r>
    </w:p>
    <w:p w14:paraId="708CEB87" w14:textId="77777777" w:rsidR="002C2A91" w:rsidRDefault="002C2A91" w:rsidP="002C2A91">
      <w:pPr>
        <w:pStyle w:val="SVTitel"/>
        <w:rPr>
          <w:b/>
          <w:i w:val="0"/>
          <w:u w:val="single"/>
        </w:rPr>
      </w:pPr>
    </w:p>
    <w:p w14:paraId="69347CA5" w14:textId="77777777" w:rsidR="002C2A91" w:rsidRDefault="002C2A91" w:rsidP="002C2A91">
      <w:pPr>
        <w:pStyle w:val="SVTitel"/>
        <w:rPr>
          <w:b/>
          <w:i w:val="0"/>
          <w:u w:val="single"/>
        </w:rPr>
      </w:pPr>
      <w:r>
        <w:rPr>
          <w:b/>
          <w:i w:val="0"/>
          <w:u w:val="single"/>
        </w:rPr>
        <w:t>C. ESF-projecten</w:t>
      </w:r>
    </w:p>
    <w:p w14:paraId="1D9EC7A5" w14:textId="77777777" w:rsidR="002C2A91" w:rsidRDefault="002C2A91" w:rsidP="002C2A91">
      <w:pPr>
        <w:pStyle w:val="SVTitel"/>
        <w:rPr>
          <w:b/>
          <w:i w:val="0"/>
          <w:u w:val="single"/>
        </w:rPr>
      </w:pPr>
    </w:p>
    <w:p w14:paraId="6F5DC886" w14:textId="77777777" w:rsidR="002C2A91" w:rsidRDefault="002C2A91" w:rsidP="002C2A91">
      <w:pPr>
        <w:rPr>
          <w:u w:val="single"/>
        </w:rPr>
      </w:pPr>
      <w:r>
        <w:rPr>
          <w:u w:val="single"/>
        </w:rPr>
        <w:t>ESF-Agentschap</w:t>
      </w:r>
    </w:p>
    <w:p w14:paraId="7BE2B6BC" w14:textId="77777777" w:rsidR="002C2A91" w:rsidRDefault="002C2A91" w:rsidP="002C2A91">
      <w:pPr>
        <w:rPr>
          <w:u w:val="single"/>
        </w:rPr>
      </w:pPr>
    </w:p>
    <w:p w14:paraId="43894674" w14:textId="77777777" w:rsidR="002C2A91" w:rsidRDefault="002C2A91" w:rsidP="002C2A91">
      <w:pPr>
        <w:pStyle w:val="SVTitel"/>
        <w:rPr>
          <w:i w:val="0"/>
        </w:rPr>
      </w:pPr>
      <w:r>
        <w:rPr>
          <w:i w:val="0"/>
        </w:rPr>
        <w:t>In bijlage 3 volgt een overzicht van de Vlaamse overheidssteun aan projecten die binnen het ESF-programma in de provincie  Antwerpen werden goedgekeurd in 2011 en 2012.</w:t>
      </w:r>
    </w:p>
    <w:p w14:paraId="0460A93C" w14:textId="77777777" w:rsidR="002C2A91" w:rsidRDefault="002C2A91" w:rsidP="002C2A91">
      <w:pPr>
        <w:pStyle w:val="SVTitel"/>
        <w:rPr>
          <w:i w:val="0"/>
        </w:rPr>
      </w:pPr>
    </w:p>
    <w:p w14:paraId="0B491527" w14:textId="77777777" w:rsidR="002C2A91" w:rsidRDefault="002C2A91" w:rsidP="002C2A91">
      <w:pPr>
        <w:pStyle w:val="SVTitel"/>
        <w:rPr>
          <w:i w:val="0"/>
        </w:rPr>
      </w:pPr>
      <w:r>
        <w:rPr>
          <w:i w:val="0"/>
        </w:rPr>
        <w:t xml:space="preserve">Het ESF-programma valt onder de beleidsdomeinen Werk én Sociale Economie. Projecten worden niet individueel toegewezen aan het ene of het andere beleidsdomein, vandaar een identieke input in het antwoord van de collega bevoegd voor Sociale Economie. </w:t>
      </w:r>
    </w:p>
    <w:p w14:paraId="0DBD2F0B" w14:textId="77777777" w:rsidR="002C2A91" w:rsidRDefault="002C2A91" w:rsidP="002C2A91">
      <w:pPr>
        <w:pStyle w:val="SVTitel"/>
        <w:rPr>
          <w:i w:val="0"/>
        </w:rPr>
      </w:pPr>
    </w:p>
    <w:p w14:paraId="2DC2837A" w14:textId="77777777" w:rsidR="002C2A91" w:rsidRDefault="002C2A91" w:rsidP="002C2A91">
      <w:pPr>
        <w:pStyle w:val="SVTitel"/>
        <w:rPr>
          <w:i w:val="0"/>
        </w:rPr>
      </w:pPr>
      <w:r>
        <w:rPr>
          <w:i w:val="0"/>
        </w:rPr>
        <w:t xml:space="preserve">In de lijst wordt telkens de projectnaam, de looptijd, de begunstigde organisatie (promotor), de locatie en het Vlaamse subsidiebedrag vermeld. Voor de inhoudelijke beschrijving van de projecten verwijs ik u graag door naar de website van het ESF-agentschap </w:t>
      </w:r>
      <w:hyperlink r:id="rId10" w:history="1">
        <w:r>
          <w:rPr>
            <w:rStyle w:val="Hyperlink"/>
            <w:i w:val="0"/>
          </w:rPr>
          <w:t>www.esf-agentschap.be</w:t>
        </w:r>
      </w:hyperlink>
      <w:r>
        <w:rPr>
          <w:i w:val="0"/>
        </w:rPr>
        <w:t xml:space="preserve"> waar u via de projectenkaart detailinformatie van alle projecten kunt vinden.</w:t>
      </w:r>
    </w:p>
    <w:p w14:paraId="686FB9D9" w14:textId="77777777" w:rsidR="00AC6C49" w:rsidRDefault="00AC6C49" w:rsidP="002C2A91">
      <w:pPr>
        <w:pStyle w:val="SVTitel"/>
        <w:rPr>
          <w:b/>
          <w:i w:val="0"/>
          <w:u w:val="single"/>
        </w:rPr>
      </w:pPr>
    </w:p>
    <w:p w14:paraId="27F71037" w14:textId="77777777" w:rsidR="002C2A91" w:rsidRDefault="002C2A91" w:rsidP="002C2A91">
      <w:pPr>
        <w:pStyle w:val="SVTitel"/>
        <w:rPr>
          <w:b/>
          <w:i w:val="0"/>
          <w:u w:val="single"/>
        </w:rPr>
      </w:pPr>
      <w:r>
        <w:rPr>
          <w:b/>
          <w:i w:val="0"/>
          <w:u w:val="single"/>
        </w:rPr>
        <w:t xml:space="preserve">D. Departement WSE </w:t>
      </w:r>
    </w:p>
    <w:p w14:paraId="4C35D2C4" w14:textId="77777777" w:rsidR="002C2A91" w:rsidRDefault="002C2A91" w:rsidP="002C2A91">
      <w:pPr>
        <w:pStyle w:val="SVTitel"/>
        <w:rPr>
          <w:i w:val="0"/>
        </w:rPr>
      </w:pPr>
    </w:p>
    <w:p w14:paraId="47E3794D" w14:textId="77777777" w:rsidR="002C2A91" w:rsidRDefault="002C2A91" w:rsidP="002C2A91">
      <w:pPr>
        <w:pStyle w:val="SVTitel"/>
        <w:rPr>
          <w:i w:val="0"/>
        </w:rPr>
      </w:pPr>
      <w:r>
        <w:rPr>
          <w:i w:val="0"/>
          <w:iCs/>
        </w:rPr>
        <w:t xml:space="preserve">Projecten EAD beleid:  </w:t>
      </w:r>
    </w:p>
    <w:p w14:paraId="7CB15F7A" w14:textId="77777777" w:rsidR="002C2A91" w:rsidRDefault="002C2A91" w:rsidP="002C2A91">
      <w:pPr>
        <w:pStyle w:val="SVTitel"/>
        <w:rPr>
          <w:i w:val="0"/>
          <w:iCs/>
        </w:rPr>
      </w:pPr>
      <w:r>
        <w:rPr>
          <w:i w:val="0"/>
          <w:iCs/>
        </w:rPr>
        <w:t xml:space="preserve">Het departement WSE financiert projecten in het kader van Evenredige Arbeidsdeelname. </w:t>
      </w:r>
    </w:p>
    <w:p w14:paraId="3BA8C9BA" w14:textId="26681D40" w:rsidR="002C2A91" w:rsidRDefault="002D4FAB" w:rsidP="002C2A91">
      <w:pPr>
        <w:pStyle w:val="StandaardSV"/>
        <w:rPr>
          <w:lang w:val="nl-BE"/>
        </w:rPr>
      </w:pPr>
      <w:r>
        <w:rPr>
          <w:b/>
          <w:bCs/>
        </w:rPr>
        <w:lastRenderedPageBreak/>
        <w:t>D</w:t>
      </w:r>
      <w:r w:rsidR="002C2A91">
        <w:rPr>
          <w:b/>
          <w:bCs/>
        </w:rPr>
        <w:t>iversiteitsplannen</w:t>
      </w:r>
      <w:r w:rsidR="002C2A91">
        <w:rPr>
          <w:b/>
          <w:bCs/>
          <w:i/>
          <w:iCs/>
        </w:rPr>
        <w:t xml:space="preserve"> </w:t>
      </w:r>
      <w:r w:rsidR="002C2A91">
        <w:t>stimuleren bedrijven, organisaties en (lokale) overheden om kansengroepen, en prioritair daarbij mensen van allochtone origine, personen met een arbeidshandicap en 50-plussers, meer kansen te bieden op de arbeidsmarkt, met het oog op hun evenredige deelname.</w:t>
      </w:r>
    </w:p>
    <w:p w14:paraId="554FA888" w14:textId="77777777" w:rsidR="002C2A91" w:rsidRDefault="002C2A91" w:rsidP="002C2A91">
      <w:pPr>
        <w:pStyle w:val="SVTitel"/>
        <w:rPr>
          <w:b/>
          <w:bCs/>
          <w:i w:val="0"/>
        </w:rPr>
      </w:pPr>
    </w:p>
    <w:p w14:paraId="6C013994" w14:textId="77777777" w:rsidR="002C2A91" w:rsidRDefault="002C2A91" w:rsidP="002C2A91">
      <w:pPr>
        <w:pStyle w:val="SVTitel"/>
        <w:rPr>
          <w:i w:val="0"/>
          <w:iCs/>
        </w:rPr>
      </w:pPr>
      <w:r>
        <w:rPr>
          <w:b/>
          <w:bCs/>
          <w:i w:val="0"/>
          <w:iCs/>
        </w:rPr>
        <w:t>Diversiteitsprojecten</w:t>
      </w:r>
      <w:r>
        <w:rPr>
          <w:b/>
          <w:bCs/>
        </w:rPr>
        <w:t xml:space="preserve"> </w:t>
      </w:r>
      <w:r>
        <w:rPr>
          <w:i w:val="0"/>
          <w:iCs/>
        </w:rPr>
        <w:t xml:space="preserve">dienen ter ondersteuning van de structurele projecten en van de plannen en acties in de ondernemingen, instellingen, lokale besturen en sectoren. Ze hebben een experimenteel of innoverend karakter, moeten snel kunnen inspelen op gesignaleerde behoeften en een van hun componenten is steeds methodiekontwikkeling of -verfijning of ervaringsuitwisseling. </w:t>
      </w:r>
    </w:p>
    <w:p w14:paraId="060ACA3F" w14:textId="3BA0EF6E" w:rsidR="002C2A91" w:rsidRDefault="002C2A91" w:rsidP="002C2A91">
      <w:pPr>
        <w:rPr>
          <w:b/>
          <w:bCs/>
          <w:lang w:val="nl-BE"/>
        </w:rPr>
      </w:pPr>
    </w:p>
    <w:p w14:paraId="66FD8084" w14:textId="77777777" w:rsidR="002C2A91" w:rsidRDefault="002C2A91" w:rsidP="00BC0D1D">
      <w:pPr>
        <w:jc w:val="both"/>
        <w:rPr>
          <w:color w:val="333333"/>
          <w:sz w:val="22"/>
          <w:szCs w:val="22"/>
        </w:rPr>
      </w:pPr>
      <w:proofErr w:type="spellStart"/>
      <w:r>
        <w:rPr>
          <w:sz w:val="22"/>
          <w:szCs w:val="22"/>
        </w:rPr>
        <w:t>Subregionaal</w:t>
      </w:r>
      <w:proofErr w:type="spellEnd"/>
      <w:r>
        <w:rPr>
          <w:sz w:val="22"/>
          <w:szCs w:val="22"/>
        </w:rPr>
        <w:t xml:space="preserve"> beleid: </w:t>
      </w:r>
    </w:p>
    <w:p w14:paraId="2638398C" w14:textId="77777777" w:rsidR="002C2A91" w:rsidRDefault="002C2A91" w:rsidP="00BC0D1D">
      <w:pPr>
        <w:pStyle w:val="Normaalweb"/>
        <w:shd w:val="clear" w:color="auto" w:fill="FFFFFF"/>
        <w:spacing w:before="0" w:beforeAutospacing="0" w:after="0" w:afterAutospacing="0"/>
        <w:jc w:val="both"/>
        <w:rPr>
          <w:sz w:val="22"/>
          <w:szCs w:val="22"/>
        </w:rPr>
      </w:pPr>
      <w:r w:rsidRPr="002D4FAB">
        <w:rPr>
          <w:sz w:val="22"/>
          <w:szCs w:val="22"/>
        </w:rPr>
        <w:t>De</w:t>
      </w:r>
      <w:r>
        <w:rPr>
          <w:i/>
          <w:sz w:val="22"/>
          <w:szCs w:val="22"/>
        </w:rPr>
        <w:t xml:space="preserve"> </w:t>
      </w:r>
      <w:r>
        <w:rPr>
          <w:rStyle w:val="Nadruk"/>
          <w:b/>
          <w:bCs/>
          <w:i w:val="0"/>
          <w:sz w:val="22"/>
          <w:szCs w:val="22"/>
        </w:rPr>
        <w:t>Erkende Regionale Samenwerkingsverbanden</w:t>
      </w:r>
      <w:r>
        <w:rPr>
          <w:rStyle w:val="Zwaar"/>
          <w:i/>
          <w:iCs/>
          <w:sz w:val="22"/>
          <w:szCs w:val="22"/>
        </w:rPr>
        <w:t xml:space="preserve"> </w:t>
      </w:r>
      <w:r>
        <w:rPr>
          <w:rStyle w:val="Nadruk"/>
          <w:b/>
          <w:bCs/>
          <w:i w:val="0"/>
          <w:sz w:val="22"/>
          <w:szCs w:val="22"/>
        </w:rPr>
        <w:t>(ERSV)</w:t>
      </w:r>
      <w:r>
        <w:rPr>
          <w:rStyle w:val="Zwaar"/>
          <w:sz w:val="22"/>
          <w:szCs w:val="22"/>
        </w:rPr>
        <w:t xml:space="preserve"> </w:t>
      </w:r>
      <w:r>
        <w:rPr>
          <w:sz w:val="22"/>
          <w:szCs w:val="22"/>
        </w:rPr>
        <w:t xml:space="preserve">zijn door Vlaanderen erkende vzw’s. Zij organiseren en ondersteunen het sociaaleconomische overleg tussen vertegenwoordigers van werkgevers en werknemers in één of meerdere Sociaal Economische Raden van de Regio (SERR) en het overleg tussen de sociale partners en de lokale overheden (steden, gemeenten en provincies) in één of meerdere Regionaal Economisch en Sociale Overlegcomités van de Regio (RESOC). </w:t>
      </w:r>
    </w:p>
    <w:p w14:paraId="5604716C" w14:textId="77777777" w:rsidR="002C2A91" w:rsidRDefault="002C2A91" w:rsidP="00BC0D1D">
      <w:pPr>
        <w:jc w:val="both"/>
        <w:rPr>
          <w:sz w:val="22"/>
          <w:szCs w:val="22"/>
        </w:rPr>
      </w:pPr>
    </w:p>
    <w:p w14:paraId="0380139B" w14:textId="77777777" w:rsidR="002C2A91" w:rsidRDefault="002C2A91" w:rsidP="00BC0D1D">
      <w:pPr>
        <w:jc w:val="both"/>
        <w:rPr>
          <w:color w:val="000000"/>
          <w:sz w:val="22"/>
          <w:szCs w:val="22"/>
          <w:lang w:val="nl-BE" w:eastAsia="nl-BE"/>
        </w:rPr>
      </w:pPr>
      <w:r>
        <w:rPr>
          <w:sz w:val="22"/>
          <w:szCs w:val="22"/>
        </w:rPr>
        <w:t>De bijlage 4 geeft een overzicht van de Antwerpse financiering in 2011 en 2012 via departement WSE.</w:t>
      </w:r>
    </w:p>
    <w:p w14:paraId="45CB4266" w14:textId="77777777" w:rsidR="002C2A91" w:rsidRDefault="002C2A91" w:rsidP="00BC0D1D">
      <w:pPr>
        <w:pStyle w:val="SVTitel"/>
        <w:rPr>
          <w:i w:val="0"/>
        </w:rPr>
      </w:pPr>
    </w:p>
    <w:p w14:paraId="21BF2B48" w14:textId="77777777" w:rsidR="002C2A91" w:rsidRDefault="002C2A91" w:rsidP="00BC0D1D">
      <w:pPr>
        <w:pStyle w:val="SVTitel"/>
        <w:rPr>
          <w:b/>
          <w:i w:val="0"/>
          <w:u w:val="single"/>
        </w:rPr>
      </w:pPr>
      <w:r>
        <w:rPr>
          <w:b/>
          <w:i w:val="0"/>
          <w:u w:val="single"/>
        </w:rPr>
        <w:t>E.  SYNTRA Vlaanderen</w:t>
      </w:r>
    </w:p>
    <w:p w14:paraId="3DEC3608" w14:textId="77777777" w:rsidR="002C2A91" w:rsidRDefault="002C2A91" w:rsidP="00BC0D1D">
      <w:pPr>
        <w:pStyle w:val="SVTitel"/>
        <w:rPr>
          <w:i w:val="0"/>
          <w:u w:val="single"/>
        </w:rPr>
      </w:pPr>
    </w:p>
    <w:p w14:paraId="29E1B8AF" w14:textId="77777777" w:rsidR="002C2A91" w:rsidRDefault="002C2A91" w:rsidP="00BC0D1D">
      <w:pPr>
        <w:jc w:val="both"/>
      </w:pPr>
      <w:r>
        <w:t>Enkele kleine subsidies werden door SYNTRA Vlaanderen in 2011 en 2012 toegekend aan steden en gemeenten voor de organisatie van workshops over micro-ondernemingen.</w:t>
      </w:r>
    </w:p>
    <w:p w14:paraId="5376DB01" w14:textId="5BC2B0ED" w:rsidR="002C2A91" w:rsidRDefault="002D4FAB" w:rsidP="00BC0D1D">
      <w:pPr>
        <w:pStyle w:val="SVTitel"/>
        <w:rPr>
          <w:i w:val="0"/>
        </w:rPr>
      </w:pPr>
      <w:r>
        <w:rPr>
          <w:i w:val="0"/>
        </w:rPr>
        <w:t>Een o</w:t>
      </w:r>
      <w:r w:rsidR="002C2A91">
        <w:rPr>
          <w:i w:val="0"/>
        </w:rPr>
        <w:t>verzicht hiervan volgt in bijlage 5.</w:t>
      </w:r>
    </w:p>
    <w:p w14:paraId="71E56880" w14:textId="77777777" w:rsidR="0072629D" w:rsidRDefault="0072629D" w:rsidP="0072629D">
      <w:pPr>
        <w:jc w:val="both"/>
        <w:rPr>
          <w:sz w:val="22"/>
          <w:szCs w:val="22"/>
        </w:rPr>
      </w:pPr>
    </w:p>
    <w:p w14:paraId="09B86A25" w14:textId="01E9E1E1" w:rsidR="00AC6C49" w:rsidRPr="00AC6C49" w:rsidRDefault="00AC6C49" w:rsidP="00AC6C49">
      <w:pPr>
        <w:pStyle w:val="StandaardSV"/>
        <w:rPr>
          <w:b/>
          <w:sz w:val="28"/>
          <w:szCs w:val="28"/>
          <w:u w:val="single"/>
        </w:rPr>
      </w:pPr>
      <w:r w:rsidRPr="00AC6C49">
        <w:rPr>
          <w:b/>
          <w:sz w:val="28"/>
          <w:szCs w:val="28"/>
          <w:u w:val="single"/>
        </w:rPr>
        <w:t>Sport</w:t>
      </w:r>
    </w:p>
    <w:p w14:paraId="02CCB289" w14:textId="77777777" w:rsidR="00AC6C49" w:rsidRDefault="00AC6C49" w:rsidP="00AC6C49">
      <w:pPr>
        <w:rPr>
          <w:bCs/>
        </w:rPr>
      </w:pPr>
    </w:p>
    <w:p w14:paraId="0B08984A" w14:textId="1EF282BD" w:rsidR="00AC6C49" w:rsidRDefault="00AC6C49" w:rsidP="00AC6C49">
      <w:pPr>
        <w:rPr>
          <w:bCs/>
        </w:rPr>
      </w:pPr>
      <w:r w:rsidRPr="00D0457F">
        <w:rPr>
          <w:bCs/>
        </w:rPr>
        <w:t xml:space="preserve">Vanuit de kredieten </w:t>
      </w:r>
      <w:r>
        <w:rPr>
          <w:bCs/>
        </w:rPr>
        <w:t>sport voor allen en t</w:t>
      </w:r>
      <w:r w:rsidRPr="00D0457F">
        <w:rPr>
          <w:bCs/>
        </w:rPr>
        <w:t>opsport werd een ondersteuning voorzien voor de proje</w:t>
      </w:r>
      <w:r>
        <w:rPr>
          <w:bCs/>
        </w:rPr>
        <w:t xml:space="preserve">cten in bijgevoegde tabel (bijlage 6). </w:t>
      </w:r>
    </w:p>
    <w:p w14:paraId="63C702CE" w14:textId="77777777" w:rsidR="00AC6C49" w:rsidRDefault="00AC6C49" w:rsidP="00AC6C49">
      <w:pPr>
        <w:rPr>
          <w:bCs/>
        </w:rPr>
      </w:pPr>
    </w:p>
    <w:p w14:paraId="64C39451" w14:textId="77777777" w:rsidR="00AC6C49" w:rsidRPr="00D0457F" w:rsidRDefault="00AC6C49" w:rsidP="00AC6C49">
      <w:pPr>
        <w:rPr>
          <w:bCs/>
        </w:rPr>
      </w:pPr>
      <w:r>
        <w:rPr>
          <w:bCs/>
        </w:rPr>
        <w:t xml:space="preserve">Voor topsport </w:t>
      </w:r>
      <w:r w:rsidRPr="00D0457F">
        <w:rPr>
          <w:bCs/>
        </w:rPr>
        <w:t>gaat om opleidingsprojecten/talentdetectieprojecten die niet aan één bepaalde locatie/provincie kunnen worden toegeschreven.</w:t>
      </w:r>
      <w:r>
        <w:rPr>
          <w:bCs/>
        </w:rPr>
        <w:t xml:space="preserve"> </w:t>
      </w:r>
      <w:r w:rsidRPr="00D0457F">
        <w:rPr>
          <w:bCs/>
        </w:rPr>
        <w:t xml:space="preserve">De betrokken organisatie die voor het project ondersteuning krijgt, organiseert op diverse locaties </w:t>
      </w:r>
      <w:r>
        <w:rPr>
          <w:bCs/>
        </w:rPr>
        <w:t xml:space="preserve">projecten </w:t>
      </w:r>
      <w:r w:rsidRPr="00D0457F">
        <w:rPr>
          <w:bCs/>
        </w:rPr>
        <w:t>in Vlaanderen (meestal in de marge van bestaande topwedstrijden (</w:t>
      </w:r>
      <w:proofErr w:type="spellStart"/>
      <w:r w:rsidRPr="00D0457F">
        <w:rPr>
          <w:bCs/>
        </w:rPr>
        <w:t>oa</w:t>
      </w:r>
      <w:proofErr w:type="spellEnd"/>
      <w:r w:rsidRPr="00D0457F">
        <w:rPr>
          <w:bCs/>
        </w:rPr>
        <w:t xml:space="preserve">. </w:t>
      </w:r>
      <w:proofErr w:type="spellStart"/>
      <w:r w:rsidRPr="00D0457F">
        <w:rPr>
          <w:bCs/>
        </w:rPr>
        <w:t>Crosscup</w:t>
      </w:r>
      <w:proofErr w:type="spellEnd"/>
      <w:r w:rsidRPr="00D0457F">
        <w:rPr>
          <w:bCs/>
        </w:rPr>
        <w:t>,;</w:t>
      </w:r>
      <w:proofErr w:type="spellStart"/>
      <w:r w:rsidRPr="00D0457F">
        <w:rPr>
          <w:bCs/>
        </w:rPr>
        <w:t>Flanders</w:t>
      </w:r>
      <w:proofErr w:type="spellEnd"/>
      <w:r w:rsidRPr="00D0457F">
        <w:rPr>
          <w:bCs/>
        </w:rPr>
        <w:t xml:space="preserve"> Classics) of met een bekende Vlaamse topsporter als boegbeeld. Het project kan nooit volledig aan één </w:t>
      </w:r>
      <w:r>
        <w:rPr>
          <w:bCs/>
        </w:rPr>
        <w:t>locatie worden gelinkt, zodat o</w:t>
      </w:r>
      <w:r w:rsidRPr="00D0457F">
        <w:rPr>
          <w:bCs/>
        </w:rPr>
        <w:t>p</w:t>
      </w:r>
      <w:r>
        <w:rPr>
          <w:bCs/>
        </w:rPr>
        <w:t>sp</w:t>
      </w:r>
      <w:r w:rsidRPr="00D0457F">
        <w:rPr>
          <w:bCs/>
        </w:rPr>
        <w:t>lit</w:t>
      </w:r>
      <w:r>
        <w:rPr>
          <w:bCs/>
        </w:rPr>
        <w:t>s</w:t>
      </w:r>
      <w:r w:rsidRPr="00D0457F">
        <w:rPr>
          <w:bCs/>
        </w:rPr>
        <w:t>ing per provincie moeilijk aan te geven is.</w:t>
      </w:r>
    </w:p>
    <w:p w14:paraId="3E1DCE74" w14:textId="77777777" w:rsidR="00AC6C49" w:rsidRDefault="00AC6C49" w:rsidP="00AC6C49">
      <w:pPr>
        <w:pStyle w:val="Lijstnummering"/>
        <w:numPr>
          <w:ilvl w:val="0"/>
          <w:numId w:val="0"/>
        </w:numPr>
        <w:ind w:left="357" w:hanging="357"/>
        <w:jc w:val="both"/>
      </w:pPr>
    </w:p>
    <w:p w14:paraId="1886089E" w14:textId="77777777" w:rsidR="00AC6C49" w:rsidRDefault="00AC6C49" w:rsidP="00AC6C49">
      <w:pPr>
        <w:jc w:val="both"/>
        <w:rPr>
          <w:color w:val="000000"/>
          <w:szCs w:val="22"/>
          <w:lang w:val="nl-BE" w:eastAsia="nl-BE"/>
        </w:rPr>
      </w:pPr>
      <w:r>
        <w:rPr>
          <w:color w:val="000000"/>
          <w:szCs w:val="22"/>
          <w:lang w:val="nl-BE" w:eastAsia="nl-BE"/>
        </w:rPr>
        <w:t xml:space="preserve">Aangezien Gent de thuisbasis is van </w:t>
      </w:r>
      <w:r w:rsidRPr="00D2616D">
        <w:rPr>
          <w:color w:val="000000"/>
          <w:szCs w:val="22"/>
          <w:lang w:val="nl-BE" w:eastAsia="nl-BE"/>
        </w:rPr>
        <w:t>VSF als projectcoördinator</w:t>
      </w:r>
      <w:r>
        <w:rPr>
          <w:color w:val="000000"/>
          <w:szCs w:val="22"/>
          <w:lang w:val="nl-BE" w:eastAsia="nl-BE"/>
        </w:rPr>
        <w:t xml:space="preserve"> voor het project Multimove voor kinderen, werd het totale bedrag van dit project aan Oost-Vlaanderen toegewezen</w:t>
      </w:r>
      <w:r w:rsidRPr="00D2616D">
        <w:rPr>
          <w:color w:val="000000"/>
          <w:szCs w:val="22"/>
          <w:lang w:val="nl-BE" w:eastAsia="nl-BE"/>
        </w:rPr>
        <w:t xml:space="preserve">. </w:t>
      </w:r>
      <w:r>
        <w:rPr>
          <w:color w:val="000000"/>
          <w:szCs w:val="22"/>
          <w:lang w:val="nl-BE" w:eastAsia="nl-BE"/>
        </w:rPr>
        <w:t>In werkelijkheid worden de m</w:t>
      </w:r>
      <w:r w:rsidRPr="00D2616D">
        <w:rPr>
          <w:color w:val="000000"/>
          <w:szCs w:val="22"/>
          <w:lang w:val="nl-BE" w:eastAsia="nl-BE"/>
        </w:rPr>
        <w:t>iddelen wel over gans Vlaanderen verspreid, gezien de correcte geografische spreiding van de deelnemende clubs/gemeenten</w:t>
      </w:r>
      <w:r>
        <w:rPr>
          <w:color w:val="000000"/>
          <w:szCs w:val="22"/>
          <w:lang w:val="nl-BE" w:eastAsia="nl-BE"/>
        </w:rPr>
        <w:t>. De feitelijke uitsplitsing van dergelijke projecten per provincie is praktisch niet mogelijk.</w:t>
      </w:r>
    </w:p>
    <w:p w14:paraId="69054C05" w14:textId="77777777" w:rsidR="00AC6C49" w:rsidRDefault="00AC6C49" w:rsidP="00AC6C49">
      <w:pPr>
        <w:jc w:val="both"/>
        <w:rPr>
          <w:color w:val="000000"/>
          <w:szCs w:val="22"/>
          <w:lang w:val="nl-BE" w:eastAsia="nl-BE"/>
        </w:rPr>
      </w:pPr>
      <w:r>
        <w:rPr>
          <w:color w:val="000000"/>
          <w:szCs w:val="22"/>
          <w:lang w:val="nl-BE" w:eastAsia="nl-BE"/>
        </w:rPr>
        <w:t>Bovenstaande redenering geldt trouwens voor diverse projecten uit uw schriftelijke vragen 522-523-524-525-526.</w:t>
      </w:r>
    </w:p>
    <w:p w14:paraId="0E55C4DA" w14:textId="77777777" w:rsidR="00AC6C49" w:rsidRDefault="00AC6C49" w:rsidP="0072629D">
      <w:pPr>
        <w:jc w:val="both"/>
        <w:rPr>
          <w:sz w:val="22"/>
          <w:szCs w:val="22"/>
          <w:lang w:val="nl-BE"/>
        </w:rPr>
      </w:pPr>
    </w:p>
    <w:p w14:paraId="097C052C" w14:textId="3D8BE7CD" w:rsidR="00AC6C49" w:rsidRPr="00AC6C49" w:rsidRDefault="00AC6C49" w:rsidP="00AC6C49">
      <w:pPr>
        <w:pStyle w:val="StandaardSV"/>
        <w:rPr>
          <w:b/>
          <w:sz w:val="28"/>
          <w:szCs w:val="28"/>
          <w:u w:val="single"/>
        </w:rPr>
      </w:pPr>
      <w:r w:rsidRPr="00AC6C49">
        <w:rPr>
          <w:b/>
          <w:sz w:val="28"/>
          <w:szCs w:val="28"/>
          <w:u w:val="single"/>
        </w:rPr>
        <w:t>Financiën</w:t>
      </w:r>
    </w:p>
    <w:p w14:paraId="47DE7DC6" w14:textId="77777777" w:rsidR="00AC6C49" w:rsidRDefault="00AC6C49" w:rsidP="0072629D">
      <w:pPr>
        <w:jc w:val="both"/>
        <w:rPr>
          <w:sz w:val="22"/>
          <w:szCs w:val="22"/>
          <w:lang w:val="nl-BE"/>
        </w:rPr>
      </w:pPr>
    </w:p>
    <w:p w14:paraId="6660FEB7" w14:textId="4353CB3A" w:rsidR="00AC6C49" w:rsidRPr="00C94B1C" w:rsidRDefault="00AC6C49" w:rsidP="00AC6C49">
      <w:pPr>
        <w:jc w:val="both"/>
        <w:rPr>
          <w:szCs w:val="22"/>
        </w:rPr>
      </w:pPr>
      <w:r>
        <w:rPr>
          <w:szCs w:val="22"/>
        </w:rPr>
        <w:t>B</w:t>
      </w:r>
      <w:r w:rsidRPr="00C94B1C">
        <w:rPr>
          <w:szCs w:val="22"/>
        </w:rPr>
        <w:t>ij beslissing van 16 mei 2007 werd door de Vlaamse Regering goedkeuring gehecht aan het Doelstelling 2 – programma Vlaanderen 2007 – 2013. De Europese Commissie keurde het programma goed bij beschikking van 7 december 2007. Beide goedkeuringen houden een engagement in van (co)financiering van maatregelen en acties in het kader van de uitvoering van het programma.</w:t>
      </w:r>
    </w:p>
    <w:p w14:paraId="3218AA97" w14:textId="77777777" w:rsidR="00AC6C49" w:rsidRPr="00C94B1C" w:rsidRDefault="00AC6C49" w:rsidP="00AC6C49">
      <w:pPr>
        <w:jc w:val="both"/>
        <w:rPr>
          <w:szCs w:val="22"/>
        </w:rPr>
      </w:pPr>
      <w:r w:rsidRPr="00C94B1C">
        <w:rPr>
          <w:szCs w:val="22"/>
        </w:rPr>
        <w:lastRenderedPageBreak/>
        <w:t>Eén van de prioriteiten van het programma betreft de ondersteuning van de 2 grootsteden, de 11 overige centrumsteden en het Vlaams stedelijk gebied rond Brussel op het vlak van duurzame stadsontwikkeling door een bijdrage te leveren aan de realisatie van integrale stedelijke ontwikkelingsprojecten die het stedelijk economisch draagvlak verbeteren.</w:t>
      </w:r>
    </w:p>
    <w:p w14:paraId="77554336" w14:textId="77777777" w:rsidR="00AC6C49" w:rsidRPr="00C94B1C" w:rsidRDefault="00AC6C49" w:rsidP="00AC6C49">
      <w:pPr>
        <w:jc w:val="both"/>
        <w:rPr>
          <w:szCs w:val="22"/>
        </w:rPr>
      </w:pPr>
    </w:p>
    <w:p w14:paraId="1D005F16" w14:textId="77777777" w:rsidR="00AC6C49" w:rsidRPr="00C94B1C" w:rsidRDefault="00AC6C49" w:rsidP="00AC6C49">
      <w:pPr>
        <w:jc w:val="both"/>
        <w:rPr>
          <w:szCs w:val="22"/>
        </w:rPr>
      </w:pPr>
      <w:r w:rsidRPr="00C94B1C">
        <w:rPr>
          <w:szCs w:val="22"/>
        </w:rPr>
        <w:t xml:space="preserve">Het Comité van Toezicht (met vertegenwoordigers van de </w:t>
      </w:r>
      <w:proofErr w:type="spellStart"/>
      <w:r w:rsidRPr="00C94B1C">
        <w:rPr>
          <w:szCs w:val="22"/>
        </w:rPr>
        <w:t>cofinancierende</w:t>
      </w:r>
      <w:proofErr w:type="spellEnd"/>
      <w:r w:rsidRPr="00C94B1C">
        <w:rPr>
          <w:szCs w:val="22"/>
        </w:rPr>
        <w:t xml:space="preserve"> ministers) was verantwoordelijk voor de inhoudelijke beoordeling van de ingediende projectvoorstellen. Die inhoudelijke beoordeling gebeurt o.m. in functie van criteria zoals doeltreffendheid en doelmatigheid.</w:t>
      </w:r>
    </w:p>
    <w:p w14:paraId="324C9B32" w14:textId="77777777" w:rsidR="00AC6C49" w:rsidRPr="00C94B1C" w:rsidRDefault="00AC6C49" w:rsidP="00AC6C49">
      <w:pPr>
        <w:jc w:val="both"/>
        <w:rPr>
          <w:szCs w:val="22"/>
        </w:rPr>
      </w:pPr>
    </w:p>
    <w:p w14:paraId="3FEA9C97" w14:textId="77777777" w:rsidR="00AC6C49" w:rsidRPr="00C94B1C" w:rsidRDefault="00AC6C49" w:rsidP="00AC6C49">
      <w:pPr>
        <w:jc w:val="both"/>
        <w:rPr>
          <w:szCs w:val="22"/>
        </w:rPr>
      </w:pPr>
      <w:r w:rsidRPr="00C94B1C">
        <w:rPr>
          <w:szCs w:val="22"/>
        </w:rPr>
        <w:t>Het toegekende bedrag wordt uitgekeerd op basis van een driemaandelijkse verantwoording van de gemaakte kosten (gelijktijdig met de uitbetaling van de Europese steun en volgens dezelfde voorschriften). De promotor houdt daartoe een gedetailleerde boekhouding bij van alle uitgaven verbonden aan de uitvoering van het project. De werkelijkheid van de uitgaven dient te worden aangetoond aan de hand van bewijskrachtige facturen, aangevuld met bewijzen van kwijting. De uitbetaling wordt aangevraagd bij het Agentschap Ondernemen van de Vlaamse overheid die de nodige controles kan uitvoeren.</w:t>
      </w:r>
    </w:p>
    <w:p w14:paraId="26861503" w14:textId="77777777" w:rsidR="00AC6C49" w:rsidRPr="00C94B1C" w:rsidRDefault="00AC6C49" w:rsidP="00AC6C49">
      <w:pPr>
        <w:jc w:val="both"/>
        <w:rPr>
          <w:szCs w:val="22"/>
        </w:rPr>
      </w:pPr>
    </w:p>
    <w:p w14:paraId="00E0EADC" w14:textId="77777777" w:rsidR="00AC6C49" w:rsidRDefault="00AC6C49" w:rsidP="00AC6C49">
      <w:pPr>
        <w:jc w:val="both"/>
        <w:rPr>
          <w:szCs w:val="22"/>
        </w:rPr>
      </w:pPr>
      <w:r w:rsidRPr="00D7084C">
        <w:rPr>
          <w:szCs w:val="22"/>
        </w:rPr>
        <w:t>Onder mijn bevoegdheid, werden in 2009 onder</w:t>
      </w:r>
      <w:r>
        <w:rPr>
          <w:szCs w:val="22"/>
        </w:rPr>
        <w:t xml:space="preserve">staande dossiers </w:t>
      </w:r>
      <w:r w:rsidRPr="00D7084C">
        <w:rPr>
          <w:szCs w:val="22"/>
        </w:rPr>
        <w:t xml:space="preserve">vastgelegd in het kader van de cofinanciering </w:t>
      </w:r>
      <w:r>
        <w:rPr>
          <w:szCs w:val="22"/>
        </w:rPr>
        <w:t xml:space="preserve">vanuit Financiën en Begroting </w:t>
      </w:r>
      <w:r w:rsidRPr="00D7084C">
        <w:rPr>
          <w:szCs w:val="22"/>
        </w:rPr>
        <w:t>van multifunctionele projecten</w:t>
      </w:r>
      <w:r>
        <w:rPr>
          <w:szCs w:val="22"/>
        </w:rPr>
        <w:t xml:space="preserve"> in de provincie Antwerpen.</w:t>
      </w:r>
    </w:p>
    <w:p w14:paraId="4F9EBA6F" w14:textId="77777777" w:rsidR="00AC6C49" w:rsidRPr="00D7084C" w:rsidRDefault="00AC6C49" w:rsidP="00AC6C49">
      <w:pPr>
        <w:jc w:val="both"/>
        <w:rPr>
          <w:szCs w:val="22"/>
        </w:rPr>
      </w:pPr>
    </w:p>
    <w:p w14:paraId="17631D3A" w14:textId="77777777" w:rsidR="00AC6C49" w:rsidRDefault="00AC6C49" w:rsidP="00AC6C49">
      <w:pPr>
        <w:jc w:val="both"/>
        <w:rPr>
          <w:szCs w:val="22"/>
        </w:rPr>
      </w:pPr>
      <w:r w:rsidRPr="00D7084C">
        <w:rPr>
          <w:szCs w:val="22"/>
        </w:rPr>
        <w:t xml:space="preserve">Onderstaande tabel geeft een overzicht van uitbetaalde subsidies in </w:t>
      </w:r>
      <w:r>
        <w:rPr>
          <w:szCs w:val="22"/>
        </w:rPr>
        <w:t>de periode 2009-2012</w:t>
      </w:r>
      <w:r w:rsidRPr="00D7084C">
        <w:rPr>
          <w:szCs w:val="22"/>
        </w:rPr>
        <w:t xml:space="preserve"> </w:t>
      </w:r>
      <w:r>
        <w:rPr>
          <w:szCs w:val="22"/>
        </w:rPr>
        <w:t>:</w:t>
      </w:r>
    </w:p>
    <w:p w14:paraId="50650466" w14:textId="77777777" w:rsidR="00AC6C49" w:rsidRDefault="00AC6C49" w:rsidP="00AC6C49">
      <w:pPr>
        <w:jc w:val="both"/>
        <w:rPr>
          <w:szCs w:val="22"/>
        </w:rPr>
      </w:pP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3"/>
        <w:gridCol w:w="1360"/>
        <w:gridCol w:w="1216"/>
        <w:gridCol w:w="1216"/>
        <w:gridCol w:w="1216"/>
        <w:gridCol w:w="1216"/>
      </w:tblGrid>
      <w:tr w:rsidR="00AC6C49" w:rsidRPr="00720C67" w14:paraId="364C11CF" w14:textId="77777777" w:rsidTr="00D40A6D">
        <w:trPr>
          <w:trHeight w:val="1020"/>
        </w:trPr>
        <w:tc>
          <w:tcPr>
            <w:tcW w:w="2268" w:type="dxa"/>
            <w:shd w:val="clear" w:color="auto" w:fill="auto"/>
            <w:hideMark/>
          </w:tcPr>
          <w:p w14:paraId="4E669E16" w14:textId="77777777" w:rsidR="00AC6C49" w:rsidRPr="00720C67" w:rsidRDefault="00AC6C49" w:rsidP="00D40A6D">
            <w:pPr>
              <w:jc w:val="both"/>
              <w:rPr>
                <w:szCs w:val="22"/>
              </w:rPr>
            </w:pPr>
            <w:r w:rsidRPr="00720C67">
              <w:rPr>
                <w:szCs w:val="22"/>
              </w:rPr>
              <w:t>Project naam</w:t>
            </w:r>
          </w:p>
        </w:tc>
        <w:tc>
          <w:tcPr>
            <w:tcW w:w="1194" w:type="dxa"/>
            <w:shd w:val="clear" w:color="auto" w:fill="auto"/>
            <w:hideMark/>
          </w:tcPr>
          <w:p w14:paraId="51CB9472" w14:textId="77777777" w:rsidR="00AC6C49" w:rsidRPr="00720C67" w:rsidRDefault="00AC6C49" w:rsidP="00D40A6D">
            <w:pPr>
              <w:jc w:val="both"/>
              <w:rPr>
                <w:szCs w:val="22"/>
              </w:rPr>
            </w:pPr>
            <w:r w:rsidRPr="00720C67">
              <w:rPr>
                <w:szCs w:val="22"/>
              </w:rPr>
              <w:t>locatie</w:t>
            </w:r>
          </w:p>
        </w:tc>
        <w:tc>
          <w:tcPr>
            <w:tcW w:w="1360" w:type="dxa"/>
            <w:shd w:val="clear" w:color="auto" w:fill="auto"/>
            <w:hideMark/>
          </w:tcPr>
          <w:p w14:paraId="0A0ACD2F" w14:textId="77777777" w:rsidR="00AC6C49" w:rsidRPr="00720C67" w:rsidRDefault="00AC6C49" w:rsidP="00D40A6D">
            <w:pPr>
              <w:jc w:val="both"/>
              <w:rPr>
                <w:szCs w:val="22"/>
              </w:rPr>
            </w:pPr>
            <w:r w:rsidRPr="00720C67">
              <w:rPr>
                <w:szCs w:val="22"/>
              </w:rPr>
              <w:t>bedrag toegekende subsidie in € (VAK)</w:t>
            </w:r>
          </w:p>
        </w:tc>
        <w:tc>
          <w:tcPr>
            <w:tcW w:w="1180" w:type="dxa"/>
            <w:shd w:val="clear" w:color="auto" w:fill="auto"/>
            <w:hideMark/>
          </w:tcPr>
          <w:p w14:paraId="5B6E2989" w14:textId="77777777" w:rsidR="00AC6C49" w:rsidRPr="00720C67" w:rsidRDefault="00AC6C49" w:rsidP="00D40A6D">
            <w:pPr>
              <w:jc w:val="both"/>
              <w:rPr>
                <w:szCs w:val="22"/>
              </w:rPr>
            </w:pPr>
            <w:r w:rsidRPr="00720C67">
              <w:rPr>
                <w:szCs w:val="22"/>
              </w:rPr>
              <w:t>betalingen 2009 (VEK)</w:t>
            </w:r>
          </w:p>
        </w:tc>
        <w:tc>
          <w:tcPr>
            <w:tcW w:w="1133" w:type="dxa"/>
            <w:shd w:val="clear" w:color="auto" w:fill="auto"/>
            <w:hideMark/>
          </w:tcPr>
          <w:p w14:paraId="2C3C6614" w14:textId="77777777" w:rsidR="00AC6C49" w:rsidRPr="00720C67" w:rsidRDefault="00AC6C49" w:rsidP="00D40A6D">
            <w:pPr>
              <w:jc w:val="both"/>
              <w:rPr>
                <w:szCs w:val="22"/>
              </w:rPr>
            </w:pPr>
            <w:r w:rsidRPr="00720C67">
              <w:rPr>
                <w:szCs w:val="22"/>
              </w:rPr>
              <w:t>betalingen 2010 (VEK)</w:t>
            </w:r>
          </w:p>
        </w:tc>
        <w:tc>
          <w:tcPr>
            <w:tcW w:w="1133" w:type="dxa"/>
            <w:shd w:val="clear" w:color="auto" w:fill="auto"/>
            <w:hideMark/>
          </w:tcPr>
          <w:p w14:paraId="2424EA07" w14:textId="77777777" w:rsidR="00AC6C49" w:rsidRPr="00720C67" w:rsidRDefault="00AC6C49" w:rsidP="00D40A6D">
            <w:pPr>
              <w:jc w:val="both"/>
              <w:rPr>
                <w:szCs w:val="22"/>
              </w:rPr>
            </w:pPr>
            <w:r w:rsidRPr="00720C67">
              <w:rPr>
                <w:szCs w:val="22"/>
              </w:rPr>
              <w:t>betalingen 2011 (VEK)</w:t>
            </w:r>
          </w:p>
        </w:tc>
        <w:tc>
          <w:tcPr>
            <w:tcW w:w="1180" w:type="dxa"/>
            <w:shd w:val="clear" w:color="auto" w:fill="auto"/>
            <w:hideMark/>
          </w:tcPr>
          <w:p w14:paraId="3732E370" w14:textId="77777777" w:rsidR="00AC6C49" w:rsidRPr="00720C67" w:rsidRDefault="00AC6C49" w:rsidP="00D40A6D">
            <w:pPr>
              <w:jc w:val="both"/>
              <w:rPr>
                <w:szCs w:val="22"/>
              </w:rPr>
            </w:pPr>
            <w:r w:rsidRPr="00720C67">
              <w:rPr>
                <w:szCs w:val="22"/>
              </w:rPr>
              <w:t>betalingen 2012 (VEK)</w:t>
            </w:r>
          </w:p>
        </w:tc>
      </w:tr>
      <w:tr w:rsidR="00AC6C49" w:rsidRPr="00720C67" w14:paraId="3BA01C85" w14:textId="77777777" w:rsidTr="00D40A6D">
        <w:trPr>
          <w:trHeight w:val="255"/>
        </w:trPr>
        <w:tc>
          <w:tcPr>
            <w:tcW w:w="2268" w:type="dxa"/>
            <w:shd w:val="clear" w:color="auto" w:fill="auto"/>
            <w:hideMark/>
          </w:tcPr>
          <w:p w14:paraId="1F540F0A" w14:textId="77777777" w:rsidR="00AC6C49" w:rsidRPr="00720C67" w:rsidRDefault="00AC6C49" w:rsidP="00D40A6D">
            <w:pPr>
              <w:jc w:val="both"/>
              <w:rPr>
                <w:szCs w:val="22"/>
              </w:rPr>
            </w:pPr>
            <w:r w:rsidRPr="00720C67">
              <w:rPr>
                <w:szCs w:val="22"/>
              </w:rPr>
              <w:t>Multimodale containerterminal</w:t>
            </w:r>
          </w:p>
        </w:tc>
        <w:tc>
          <w:tcPr>
            <w:tcW w:w="1194" w:type="dxa"/>
            <w:shd w:val="clear" w:color="auto" w:fill="auto"/>
            <w:hideMark/>
          </w:tcPr>
          <w:p w14:paraId="76D1A821" w14:textId="77777777" w:rsidR="00AC6C49" w:rsidRPr="00720C67" w:rsidRDefault="00AC6C49" w:rsidP="00D40A6D">
            <w:pPr>
              <w:jc w:val="both"/>
              <w:rPr>
                <w:szCs w:val="22"/>
              </w:rPr>
            </w:pPr>
            <w:r w:rsidRPr="00720C67">
              <w:rPr>
                <w:szCs w:val="22"/>
              </w:rPr>
              <w:t>Antwerpen</w:t>
            </w:r>
          </w:p>
        </w:tc>
        <w:tc>
          <w:tcPr>
            <w:tcW w:w="1360" w:type="dxa"/>
            <w:shd w:val="clear" w:color="auto" w:fill="auto"/>
            <w:noWrap/>
            <w:hideMark/>
          </w:tcPr>
          <w:p w14:paraId="642BEE5A" w14:textId="77777777" w:rsidR="00AC6C49" w:rsidRPr="00720C67" w:rsidRDefault="00AC6C49" w:rsidP="00D40A6D">
            <w:pPr>
              <w:jc w:val="both"/>
              <w:rPr>
                <w:szCs w:val="22"/>
              </w:rPr>
            </w:pPr>
            <w:r w:rsidRPr="00720C67">
              <w:rPr>
                <w:szCs w:val="22"/>
              </w:rPr>
              <w:t xml:space="preserve">         1.639.500   </w:t>
            </w:r>
          </w:p>
        </w:tc>
        <w:tc>
          <w:tcPr>
            <w:tcW w:w="1180" w:type="dxa"/>
            <w:shd w:val="clear" w:color="auto" w:fill="auto"/>
            <w:noWrap/>
            <w:hideMark/>
          </w:tcPr>
          <w:p w14:paraId="0463CFFC" w14:textId="77777777" w:rsidR="00AC6C49" w:rsidRPr="00720C67" w:rsidRDefault="00AC6C49" w:rsidP="00D40A6D">
            <w:pPr>
              <w:jc w:val="both"/>
              <w:rPr>
                <w:szCs w:val="22"/>
              </w:rPr>
            </w:pPr>
            <w:r w:rsidRPr="00720C67">
              <w:rPr>
                <w:szCs w:val="22"/>
              </w:rPr>
              <w:t xml:space="preserve">        630.667   </w:t>
            </w:r>
          </w:p>
        </w:tc>
        <w:tc>
          <w:tcPr>
            <w:tcW w:w="1133" w:type="dxa"/>
            <w:shd w:val="clear" w:color="auto" w:fill="auto"/>
            <w:noWrap/>
            <w:hideMark/>
          </w:tcPr>
          <w:p w14:paraId="042EAF7F" w14:textId="77777777" w:rsidR="00AC6C49" w:rsidRPr="00720C67" w:rsidRDefault="00AC6C49" w:rsidP="00D40A6D">
            <w:pPr>
              <w:jc w:val="both"/>
              <w:rPr>
                <w:szCs w:val="22"/>
              </w:rPr>
            </w:pPr>
            <w:r w:rsidRPr="00720C67">
              <w:rPr>
                <w:szCs w:val="22"/>
              </w:rPr>
              <w:t xml:space="preserve">      493.873   </w:t>
            </w:r>
          </w:p>
        </w:tc>
        <w:tc>
          <w:tcPr>
            <w:tcW w:w="1133" w:type="dxa"/>
            <w:shd w:val="clear" w:color="auto" w:fill="auto"/>
            <w:noWrap/>
            <w:hideMark/>
          </w:tcPr>
          <w:p w14:paraId="0E0F506A" w14:textId="77777777" w:rsidR="00AC6C49" w:rsidRPr="00720C67" w:rsidRDefault="00AC6C49" w:rsidP="00D40A6D">
            <w:pPr>
              <w:jc w:val="both"/>
              <w:rPr>
                <w:szCs w:val="22"/>
              </w:rPr>
            </w:pPr>
            <w:r w:rsidRPr="00720C67">
              <w:rPr>
                <w:szCs w:val="22"/>
              </w:rPr>
              <w:t xml:space="preserve">          514.960   </w:t>
            </w:r>
          </w:p>
        </w:tc>
        <w:tc>
          <w:tcPr>
            <w:tcW w:w="1180" w:type="dxa"/>
            <w:shd w:val="clear" w:color="auto" w:fill="auto"/>
            <w:noWrap/>
            <w:hideMark/>
          </w:tcPr>
          <w:p w14:paraId="7C8CAB9A" w14:textId="77777777" w:rsidR="00AC6C49" w:rsidRPr="00720C67" w:rsidRDefault="00AC6C49" w:rsidP="00D40A6D">
            <w:pPr>
              <w:jc w:val="both"/>
              <w:rPr>
                <w:szCs w:val="22"/>
              </w:rPr>
            </w:pPr>
          </w:p>
        </w:tc>
      </w:tr>
      <w:tr w:rsidR="00AC6C49" w:rsidRPr="00720C67" w14:paraId="76E7FF30" w14:textId="77777777" w:rsidTr="00D40A6D">
        <w:trPr>
          <w:trHeight w:val="510"/>
        </w:trPr>
        <w:tc>
          <w:tcPr>
            <w:tcW w:w="2268" w:type="dxa"/>
            <w:shd w:val="clear" w:color="auto" w:fill="auto"/>
            <w:hideMark/>
          </w:tcPr>
          <w:p w14:paraId="0872F19D" w14:textId="77777777" w:rsidR="00AC6C49" w:rsidRPr="00720C67" w:rsidRDefault="00AC6C49" w:rsidP="00D40A6D">
            <w:pPr>
              <w:jc w:val="both"/>
              <w:rPr>
                <w:szCs w:val="22"/>
              </w:rPr>
            </w:pPr>
            <w:r w:rsidRPr="00720C67">
              <w:rPr>
                <w:szCs w:val="22"/>
              </w:rPr>
              <w:t>Kievit wordt toegang tot Centraal Station</w:t>
            </w:r>
          </w:p>
        </w:tc>
        <w:tc>
          <w:tcPr>
            <w:tcW w:w="1194" w:type="dxa"/>
            <w:shd w:val="clear" w:color="auto" w:fill="auto"/>
            <w:hideMark/>
          </w:tcPr>
          <w:p w14:paraId="3CABB89A" w14:textId="77777777" w:rsidR="00AC6C49" w:rsidRPr="00720C67" w:rsidRDefault="00AC6C49" w:rsidP="00D40A6D">
            <w:pPr>
              <w:jc w:val="both"/>
              <w:rPr>
                <w:szCs w:val="22"/>
              </w:rPr>
            </w:pPr>
            <w:r w:rsidRPr="00720C67">
              <w:rPr>
                <w:szCs w:val="22"/>
              </w:rPr>
              <w:t>Antwerpen</w:t>
            </w:r>
          </w:p>
        </w:tc>
        <w:tc>
          <w:tcPr>
            <w:tcW w:w="1360" w:type="dxa"/>
            <w:shd w:val="clear" w:color="auto" w:fill="auto"/>
            <w:noWrap/>
            <w:hideMark/>
          </w:tcPr>
          <w:p w14:paraId="22D5B800" w14:textId="77777777" w:rsidR="00AC6C49" w:rsidRPr="00720C67" w:rsidRDefault="00AC6C49" w:rsidP="00D40A6D">
            <w:pPr>
              <w:jc w:val="both"/>
              <w:rPr>
                <w:szCs w:val="22"/>
              </w:rPr>
            </w:pPr>
            <w:r w:rsidRPr="00720C67">
              <w:rPr>
                <w:szCs w:val="22"/>
              </w:rPr>
              <w:t xml:space="preserve">            673.390   </w:t>
            </w:r>
          </w:p>
        </w:tc>
        <w:tc>
          <w:tcPr>
            <w:tcW w:w="1180" w:type="dxa"/>
            <w:shd w:val="clear" w:color="auto" w:fill="auto"/>
            <w:noWrap/>
            <w:hideMark/>
          </w:tcPr>
          <w:p w14:paraId="7C00997C" w14:textId="77777777" w:rsidR="00AC6C49" w:rsidRPr="00720C67" w:rsidRDefault="00AC6C49" w:rsidP="00D40A6D">
            <w:pPr>
              <w:jc w:val="both"/>
              <w:rPr>
                <w:szCs w:val="22"/>
              </w:rPr>
            </w:pPr>
            <w:r w:rsidRPr="00720C67">
              <w:rPr>
                <w:szCs w:val="22"/>
              </w:rPr>
              <w:t xml:space="preserve">                  -     </w:t>
            </w:r>
          </w:p>
        </w:tc>
        <w:tc>
          <w:tcPr>
            <w:tcW w:w="1133" w:type="dxa"/>
            <w:shd w:val="clear" w:color="auto" w:fill="auto"/>
            <w:noWrap/>
            <w:hideMark/>
          </w:tcPr>
          <w:p w14:paraId="3E0D20CF" w14:textId="77777777" w:rsidR="00AC6C49" w:rsidRPr="00720C67" w:rsidRDefault="00AC6C49" w:rsidP="00D40A6D">
            <w:pPr>
              <w:jc w:val="both"/>
              <w:rPr>
                <w:szCs w:val="22"/>
              </w:rPr>
            </w:pPr>
          </w:p>
        </w:tc>
        <w:tc>
          <w:tcPr>
            <w:tcW w:w="1133" w:type="dxa"/>
            <w:shd w:val="clear" w:color="auto" w:fill="auto"/>
            <w:noWrap/>
            <w:hideMark/>
          </w:tcPr>
          <w:p w14:paraId="18B07B4B" w14:textId="77777777" w:rsidR="00AC6C49" w:rsidRPr="00720C67" w:rsidRDefault="00AC6C49" w:rsidP="00D40A6D">
            <w:pPr>
              <w:jc w:val="both"/>
              <w:rPr>
                <w:szCs w:val="22"/>
              </w:rPr>
            </w:pPr>
            <w:r w:rsidRPr="00720C67">
              <w:rPr>
                <w:szCs w:val="22"/>
              </w:rPr>
              <w:t xml:space="preserve">          331.009   </w:t>
            </w:r>
          </w:p>
        </w:tc>
        <w:tc>
          <w:tcPr>
            <w:tcW w:w="1180" w:type="dxa"/>
            <w:shd w:val="clear" w:color="auto" w:fill="auto"/>
            <w:noWrap/>
            <w:hideMark/>
          </w:tcPr>
          <w:p w14:paraId="4576BAC5" w14:textId="77777777" w:rsidR="00AC6C49" w:rsidRPr="00720C67" w:rsidRDefault="00AC6C49" w:rsidP="00D40A6D">
            <w:pPr>
              <w:jc w:val="both"/>
              <w:rPr>
                <w:szCs w:val="22"/>
              </w:rPr>
            </w:pPr>
            <w:r w:rsidRPr="00720C67">
              <w:rPr>
                <w:szCs w:val="22"/>
              </w:rPr>
              <w:t xml:space="preserve">                  -     </w:t>
            </w:r>
          </w:p>
        </w:tc>
      </w:tr>
      <w:tr w:rsidR="00AC6C49" w:rsidRPr="00720C67" w14:paraId="67B001F0" w14:textId="77777777" w:rsidTr="00D40A6D">
        <w:trPr>
          <w:trHeight w:val="510"/>
        </w:trPr>
        <w:tc>
          <w:tcPr>
            <w:tcW w:w="2268" w:type="dxa"/>
            <w:shd w:val="clear" w:color="auto" w:fill="auto"/>
            <w:hideMark/>
          </w:tcPr>
          <w:p w14:paraId="3D35DCA8" w14:textId="77777777" w:rsidR="00AC6C49" w:rsidRPr="00720C67" w:rsidRDefault="00AC6C49" w:rsidP="00D40A6D">
            <w:pPr>
              <w:jc w:val="both"/>
              <w:rPr>
                <w:szCs w:val="22"/>
              </w:rPr>
            </w:pPr>
            <w:r w:rsidRPr="00720C67">
              <w:rPr>
                <w:szCs w:val="22"/>
              </w:rPr>
              <w:t>Vlaams Netwerk Toegankelijk Bouwen</w:t>
            </w:r>
          </w:p>
        </w:tc>
        <w:tc>
          <w:tcPr>
            <w:tcW w:w="1194" w:type="dxa"/>
            <w:shd w:val="clear" w:color="auto" w:fill="auto"/>
            <w:hideMark/>
          </w:tcPr>
          <w:p w14:paraId="565EFB90" w14:textId="77777777" w:rsidR="00AC6C49" w:rsidRPr="00720C67" w:rsidRDefault="00AC6C49" w:rsidP="00D40A6D">
            <w:pPr>
              <w:jc w:val="both"/>
              <w:rPr>
                <w:szCs w:val="22"/>
              </w:rPr>
            </w:pPr>
            <w:r w:rsidRPr="00720C67">
              <w:rPr>
                <w:szCs w:val="22"/>
              </w:rPr>
              <w:t>provincie Antwerpen</w:t>
            </w:r>
          </w:p>
        </w:tc>
        <w:tc>
          <w:tcPr>
            <w:tcW w:w="1360" w:type="dxa"/>
            <w:shd w:val="clear" w:color="auto" w:fill="auto"/>
            <w:noWrap/>
            <w:hideMark/>
          </w:tcPr>
          <w:p w14:paraId="14E597AF" w14:textId="77777777" w:rsidR="00AC6C49" w:rsidRPr="00720C67" w:rsidRDefault="00AC6C49" w:rsidP="00D40A6D">
            <w:pPr>
              <w:jc w:val="both"/>
              <w:rPr>
                <w:szCs w:val="22"/>
              </w:rPr>
            </w:pPr>
            <w:r w:rsidRPr="00720C67">
              <w:rPr>
                <w:szCs w:val="22"/>
              </w:rPr>
              <w:t xml:space="preserve">              20.000   </w:t>
            </w:r>
          </w:p>
        </w:tc>
        <w:tc>
          <w:tcPr>
            <w:tcW w:w="1180" w:type="dxa"/>
            <w:shd w:val="clear" w:color="auto" w:fill="auto"/>
            <w:noWrap/>
            <w:hideMark/>
          </w:tcPr>
          <w:p w14:paraId="46F8DC48" w14:textId="77777777" w:rsidR="00AC6C49" w:rsidRPr="00720C67" w:rsidRDefault="00AC6C49" w:rsidP="00D40A6D">
            <w:pPr>
              <w:jc w:val="both"/>
              <w:rPr>
                <w:szCs w:val="22"/>
              </w:rPr>
            </w:pPr>
            <w:r w:rsidRPr="00720C67">
              <w:rPr>
                <w:szCs w:val="22"/>
              </w:rPr>
              <w:t xml:space="preserve">                  -     </w:t>
            </w:r>
          </w:p>
        </w:tc>
        <w:tc>
          <w:tcPr>
            <w:tcW w:w="1133" w:type="dxa"/>
            <w:shd w:val="clear" w:color="auto" w:fill="auto"/>
            <w:noWrap/>
            <w:hideMark/>
          </w:tcPr>
          <w:p w14:paraId="5427897A" w14:textId="77777777" w:rsidR="00AC6C49" w:rsidRPr="00720C67" w:rsidRDefault="00AC6C49" w:rsidP="00D40A6D">
            <w:pPr>
              <w:jc w:val="both"/>
              <w:rPr>
                <w:szCs w:val="22"/>
              </w:rPr>
            </w:pPr>
          </w:p>
        </w:tc>
        <w:tc>
          <w:tcPr>
            <w:tcW w:w="1133" w:type="dxa"/>
            <w:shd w:val="clear" w:color="auto" w:fill="auto"/>
            <w:noWrap/>
            <w:hideMark/>
          </w:tcPr>
          <w:p w14:paraId="0BD1E690" w14:textId="77777777" w:rsidR="00AC6C49" w:rsidRPr="00720C67" w:rsidRDefault="00AC6C49" w:rsidP="00D40A6D">
            <w:pPr>
              <w:jc w:val="both"/>
              <w:rPr>
                <w:szCs w:val="22"/>
              </w:rPr>
            </w:pPr>
            <w:r w:rsidRPr="00720C67">
              <w:rPr>
                <w:szCs w:val="22"/>
              </w:rPr>
              <w:t xml:space="preserve">            18.548   </w:t>
            </w:r>
          </w:p>
        </w:tc>
        <w:tc>
          <w:tcPr>
            <w:tcW w:w="1180" w:type="dxa"/>
            <w:shd w:val="clear" w:color="auto" w:fill="auto"/>
            <w:noWrap/>
            <w:hideMark/>
          </w:tcPr>
          <w:p w14:paraId="0E86E29B" w14:textId="77777777" w:rsidR="00AC6C49" w:rsidRPr="00720C67" w:rsidRDefault="00AC6C49" w:rsidP="00D40A6D">
            <w:pPr>
              <w:jc w:val="both"/>
              <w:rPr>
                <w:szCs w:val="22"/>
              </w:rPr>
            </w:pPr>
            <w:r w:rsidRPr="00720C67">
              <w:rPr>
                <w:szCs w:val="22"/>
              </w:rPr>
              <w:t xml:space="preserve">                  -     </w:t>
            </w:r>
          </w:p>
        </w:tc>
      </w:tr>
      <w:tr w:rsidR="00AC6C49" w:rsidRPr="00720C67" w14:paraId="49E43D9B" w14:textId="77777777" w:rsidTr="00D40A6D">
        <w:trPr>
          <w:trHeight w:val="255"/>
        </w:trPr>
        <w:tc>
          <w:tcPr>
            <w:tcW w:w="2268" w:type="dxa"/>
            <w:shd w:val="clear" w:color="auto" w:fill="auto"/>
            <w:hideMark/>
          </w:tcPr>
          <w:p w14:paraId="664745C7" w14:textId="77777777" w:rsidR="00AC6C49" w:rsidRPr="00720C67" w:rsidRDefault="00AC6C49" w:rsidP="00D40A6D">
            <w:pPr>
              <w:jc w:val="both"/>
              <w:rPr>
                <w:szCs w:val="22"/>
              </w:rPr>
            </w:pPr>
            <w:r w:rsidRPr="00720C67">
              <w:rPr>
                <w:szCs w:val="22"/>
              </w:rPr>
              <w:t>Regionaal lascentrum</w:t>
            </w:r>
          </w:p>
        </w:tc>
        <w:tc>
          <w:tcPr>
            <w:tcW w:w="1194" w:type="dxa"/>
            <w:shd w:val="clear" w:color="auto" w:fill="auto"/>
            <w:hideMark/>
          </w:tcPr>
          <w:p w14:paraId="574CCB38" w14:textId="77777777" w:rsidR="00AC6C49" w:rsidRPr="00720C67" w:rsidRDefault="00AC6C49" w:rsidP="00D40A6D">
            <w:pPr>
              <w:jc w:val="both"/>
              <w:rPr>
                <w:szCs w:val="22"/>
              </w:rPr>
            </w:pPr>
            <w:r w:rsidRPr="00720C67">
              <w:rPr>
                <w:szCs w:val="22"/>
              </w:rPr>
              <w:t>Mechelen</w:t>
            </w:r>
          </w:p>
        </w:tc>
        <w:tc>
          <w:tcPr>
            <w:tcW w:w="1360" w:type="dxa"/>
            <w:shd w:val="clear" w:color="auto" w:fill="auto"/>
            <w:noWrap/>
            <w:hideMark/>
          </w:tcPr>
          <w:p w14:paraId="381CFAB6" w14:textId="77777777" w:rsidR="00AC6C49" w:rsidRPr="00720C67" w:rsidRDefault="00AC6C49" w:rsidP="00D40A6D">
            <w:pPr>
              <w:jc w:val="both"/>
              <w:rPr>
                <w:szCs w:val="22"/>
              </w:rPr>
            </w:pPr>
            <w:r w:rsidRPr="00720C67">
              <w:rPr>
                <w:szCs w:val="22"/>
              </w:rPr>
              <w:t xml:space="preserve">            371.670   </w:t>
            </w:r>
          </w:p>
        </w:tc>
        <w:tc>
          <w:tcPr>
            <w:tcW w:w="1180" w:type="dxa"/>
            <w:shd w:val="clear" w:color="auto" w:fill="auto"/>
            <w:noWrap/>
            <w:hideMark/>
          </w:tcPr>
          <w:p w14:paraId="4ACAEA03" w14:textId="77777777" w:rsidR="00AC6C49" w:rsidRPr="00720C67" w:rsidRDefault="00AC6C49" w:rsidP="00D40A6D">
            <w:pPr>
              <w:jc w:val="both"/>
              <w:rPr>
                <w:szCs w:val="22"/>
              </w:rPr>
            </w:pPr>
            <w:r w:rsidRPr="00720C67">
              <w:rPr>
                <w:szCs w:val="22"/>
              </w:rPr>
              <w:t xml:space="preserve">        111.501   </w:t>
            </w:r>
          </w:p>
        </w:tc>
        <w:tc>
          <w:tcPr>
            <w:tcW w:w="1133" w:type="dxa"/>
            <w:shd w:val="clear" w:color="auto" w:fill="auto"/>
            <w:noWrap/>
            <w:hideMark/>
          </w:tcPr>
          <w:p w14:paraId="65806362" w14:textId="77777777" w:rsidR="00AC6C49" w:rsidRPr="00720C67" w:rsidRDefault="00AC6C49" w:rsidP="00D40A6D">
            <w:pPr>
              <w:jc w:val="both"/>
              <w:rPr>
                <w:szCs w:val="22"/>
              </w:rPr>
            </w:pPr>
          </w:p>
        </w:tc>
        <w:tc>
          <w:tcPr>
            <w:tcW w:w="1133" w:type="dxa"/>
            <w:shd w:val="clear" w:color="auto" w:fill="auto"/>
            <w:noWrap/>
            <w:hideMark/>
          </w:tcPr>
          <w:p w14:paraId="09718ED5" w14:textId="77777777" w:rsidR="00AC6C49" w:rsidRPr="00720C67" w:rsidRDefault="00AC6C49" w:rsidP="00D40A6D">
            <w:pPr>
              <w:jc w:val="both"/>
              <w:rPr>
                <w:szCs w:val="22"/>
              </w:rPr>
            </w:pPr>
            <w:r w:rsidRPr="00720C67">
              <w:rPr>
                <w:szCs w:val="22"/>
              </w:rPr>
              <w:t xml:space="preserve">          244.524   </w:t>
            </w:r>
          </w:p>
        </w:tc>
        <w:tc>
          <w:tcPr>
            <w:tcW w:w="1180" w:type="dxa"/>
            <w:shd w:val="clear" w:color="auto" w:fill="auto"/>
            <w:noWrap/>
            <w:hideMark/>
          </w:tcPr>
          <w:p w14:paraId="648127E4" w14:textId="77777777" w:rsidR="00AC6C49" w:rsidRPr="00720C67" w:rsidRDefault="00AC6C49" w:rsidP="00D40A6D">
            <w:pPr>
              <w:jc w:val="both"/>
              <w:rPr>
                <w:szCs w:val="22"/>
              </w:rPr>
            </w:pPr>
            <w:r w:rsidRPr="00720C67">
              <w:rPr>
                <w:szCs w:val="22"/>
              </w:rPr>
              <w:t xml:space="preserve">          15.645   </w:t>
            </w:r>
          </w:p>
        </w:tc>
      </w:tr>
      <w:tr w:rsidR="00AC6C49" w:rsidRPr="00720C67" w14:paraId="69B6FD5C" w14:textId="77777777" w:rsidTr="00D40A6D">
        <w:trPr>
          <w:trHeight w:val="255"/>
        </w:trPr>
        <w:tc>
          <w:tcPr>
            <w:tcW w:w="2268" w:type="dxa"/>
            <w:shd w:val="clear" w:color="auto" w:fill="auto"/>
            <w:hideMark/>
          </w:tcPr>
          <w:p w14:paraId="541C2CBD" w14:textId="77777777" w:rsidR="00AC6C49" w:rsidRPr="00720C67" w:rsidRDefault="00AC6C49" w:rsidP="00D40A6D">
            <w:pPr>
              <w:jc w:val="both"/>
              <w:rPr>
                <w:szCs w:val="22"/>
              </w:rPr>
            </w:pPr>
            <w:r w:rsidRPr="00720C67">
              <w:rPr>
                <w:szCs w:val="22"/>
              </w:rPr>
              <w:t>Benedenstad herleeft</w:t>
            </w:r>
          </w:p>
        </w:tc>
        <w:tc>
          <w:tcPr>
            <w:tcW w:w="1194" w:type="dxa"/>
            <w:shd w:val="clear" w:color="auto" w:fill="auto"/>
            <w:hideMark/>
          </w:tcPr>
          <w:p w14:paraId="57ED28CC" w14:textId="77777777" w:rsidR="00AC6C49" w:rsidRPr="00720C67" w:rsidRDefault="00AC6C49" w:rsidP="00D40A6D">
            <w:pPr>
              <w:jc w:val="both"/>
              <w:rPr>
                <w:szCs w:val="22"/>
              </w:rPr>
            </w:pPr>
            <w:r w:rsidRPr="00720C67">
              <w:rPr>
                <w:szCs w:val="22"/>
              </w:rPr>
              <w:t>Mechelen</w:t>
            </w:r>
          </w:p>
        </w:tc>
        <w:tc>
          <w:tcPr>
            <w:tcW w:w="1360" w:type="dxa"/>
            <w:shd w:val="clear" w:color="auto" w:fill="auto"/>
            <w:noWrap/>
            <w:hideMark/>
          </w:tcPr>
          <w:p w14:paraId="404307A8" w14:textId="77777777" w:rsidR="00AC6C49" w:rsidRPr="00720C67" w:rsidRDefault="00AC6C49" w:rsidP="00D40A6D">
            <w:pPr>
              <w:jc w:val="both"/>
              <w:rPr>
                <w:szCs w:val="22"/>
              </w:rPr>
            </w:pPr>
            <w:r w:rsidRPr="00720C67">
              <w:rPr>
                <w:szCs w:val="22"/>
              </w:rPr>
              <w:t xml:space="preserve">            255.000   </w:t>
            </w:r>
          </w:p>
        </w:tc>
        <w:tc>
          <w:tcPr>
            <w:tcW w:w="1180" w:type="dxa"/>
            <w:shd w:val="clear" w:color="auto" w:fill="auto"/>
            <w:noWrap/>
            <w:hideMark/>
          </w:tcPr>
          <w:p w14:paraId="668980EF" w14:textId="77777777" w:rsidR="00AC6C49" w:rsidRPr="00720C67" w:rsidRDefault="00AC6C49" w:rsidP="00D40A6D">
            <w:pPr>
              <w:jc w:val="both"/>
              <w:rPr>
                <w:szCs w:val="22"/>
              </w:rPr>
            </w:pPr>
            <w:r w:rsidRPr="00720C67">
              <w:rPr>
                <w:szCs w:val="22"/>
              </w:rPr>
              <w:t xml:space="preserve">                  -     </w:t>
            </w:r>
          </w:p>
        </w:tc>
        <w:tc>
          <w:tcPr>
            <w:tcW w:w="1133" w:type="dxa"/>
            <w:shd w:val="clear" w:color="auto" w:fill="auto"/>
            <w:noWrap/>
            <w:hideMark/>
          </w:tcPr>
          <w:p w14:paraId="442446E9" w14:textId="77777777" w:rsidR="00AC6C49" w:rsidRPr="00720C67" w:rsidRDefault="00AC6C49" w:rsidP="00D40A6D">
            <w:pPr>
              <w:jc w:val="both"/>
              <w:rPr>
                <w:szCs w:val="22"/>
              </w:rPr>
            </w:pPr>
          </w:p>
        </w:tc>
        <w:tc>
          <w:tcPr>
            <w:tcW w:w="1133" w:type="dxa"/>
            <w:shd w:val="clear" w:color="auto" w:fill="auto"/>
            <w:noWrap/>
            <w:hideMark/>
          </w:tcPr>
          <w:p w14:paraId="3EC13CAD" w14:textId="77777777" w:rsidR="00AC6C49" w:rsidRPr="00720C67" w:rsidRDefault="00AC6C49" w:rsidP="00D40A6D">
            <w:pPr>
              <w:jc w:val="both"/>
              <w:rPr>
                <w:szCs w:val="22"/>
              </w:rPr>
            </w:pPr>
            <w:r w:rsidRPr="00720C67">
              <w:rPr>
                <w:szCs w:val="22"/>
              </w:rPr>
              <w:t xml:space="preserve">          222.015   </w:t>
            </w:r>
          </w:p>
        </w:tc>
        <w:tc>
          <w:tcPr>
            <w:tcW w:w="1180" w:type="dxa"/>
            <w:shd w:val="clear" w:color="auto" w:fill="auto"/>
            <w:noWrap/>
            <w:hideMark/>
          </w:tcPr>
          <w:p w14:paraId="16417F22" w14:textId="77777777" w:rsidR="00AC6C49" w:rsidRPr="00720C67" w:rsidRDefault="00AC6C49" w:rsidP="00D40A6D">
            <w:pPr>
              <w:jc w:val="both"/>
              <w:rPr>
                <w:szCs w:val="22"/>
              </w:rPr>
            </w:pPr>
            <w:r w:rsidRPr="00720C67">
              <w:rPr>
                <w:szCs w:val="22"/>
              </w:rPr>
              <w:t xml:space="preserve">          32.985   </w:t>
            </w:r>
          </w:p>
        </w:tc>
      </w:tr>
      <w:tr w:rsidR="00AC6C49" w:rsidRPr="00720C67" w14:paraId="6DB3FC87" w14:textId="77777777" w:rsidTr="00D40A6D">
        <w:trPr>
          <w:trHeight w:val="255"/>
        </w:trPr>
        <w:tc>
          <w:tcPr>
            <w:tcW w:w="2268" w:type="dxa"/>
            <w:shd w:val="clear" w:color="auto" w:fill="auto"/>
            <w:hideMark/>
          </w:tcPr>
          <w:p w14:paraId="2C22B39A" w14:textId="77777777" w:rsidR="00AC6C49" w:rsidRPr="00720C67" w:rsidRDefault="00AC6C49" w:rsidP="00D40A6D">
            <w:pPr>
              <w:jc w:val="both"/>
              <w:rPr>
                <w:szCs w:val="22"/>
              </w:rPr>
            </w:pPr>
            <w:proofErr w:type="spellStart"/>
            <w:r w:rsidRPr="00720C67">
              <w:rPr>
                <w:szCs w:val="22"/>
              </w:rPr>
              <w:t>Duwijckpark</w:t>
            </w:r>
            <w:proofErr w:type="spellEnd"/>
          </w:p>
        </w:tc>
        <w:tc>
          <w:tcPr>
            <w:tcW w:w="1194" w:type="dxa"/>
            <w:shd w:val="clear" w:color="auto" w:fill="auto"/>
            <w:hideMark/>
          </w:tcPr>
          <w:p w14:paraId="4A50D41E" w14:textId="77777777" w:rsidR="00AC6C49" w:rsidRPr="00720C67" w:rsidRDefault="00AC6C49" w:rsidP="00D40A6D">
            <w:pPr>
              <w:jc w:val="both"/>
              <w:rPr>
                <w:szCs w:val="22"/>
              </w:rPr>
            </w:pPr>
            <w:r w:rsidRPr="00720C67">
              <w:rPr>
                <w:szCs w:val="22"/>
              </w:rPr>
              <w:t>Lier</w:t>
            </w:r>
          </w:p>
        </w:tc>
        <w:tc>
          <w:tcPr>
            <w:tcW w:w="1360" w:type="dxa"/>
            <w:shd w:val="clear" w:color="auto" w:fill="auto"/>
            <w:noWrap/>
            <w:hideMark/>
          </w:tcPr>
          <w:p w14:paraId="19E64D15" w14:textId="77777777" w:rsidR="00AC6C49" w:rsidRPr="00720C67" w:rsidRDefault="00AC6C49" w:rsidP="00D40A6D">
            <w:pPr>
              <w:jc w:val="both"/>
              <w:rPr>
                <w:szCs w:val="22"/>
              </w:rPr>
            </w:pPr>
            <w:r w:rsidRPr="00720C67">
              <w:rPr>
                <w:szCs w:val="22"/>
              </w:rPr>
              <w:t xml:space="preserve">            152.499   </w:t>
            </w:r>
          </w:p>
        </w:tc>
        <w:tc>
          <w:tcPr>
            <w:tcW w:w="1180" w:type="dxa"/>
            <w:shd w:val="clear" w:color="auto" w:fill="auto"/>
            <w:noWrap/>
            <w:hideMark/>
          </w:tcPr>
          <w:p w14:paraId="3327CB5D" w14:textId="77777777" w:rsidR="00AC6C49" w:rsidRPr="00720C67" w:rsidRDefault="00AC6C49" w:rsidP="00D40A6D">
            <w:pPr>
              <w:jc w:val="both"/>
              <w:rPr>
                <w:szCs w:val="22"/>
              </w:rPr>
            </w:pPr>
            <w:r w:rsidRPr="00720C67">
              <w:rPr>
                <w:szCs w:val="22"/>
              </w:rPr>
              <w:t xml:space="preserve">                  -     </w:t>
            </w:r>
          </w:p>
        </w:tc>
        <w:tc>
          <w:tcPr>
            <w:tcW w:w="1133" w:type="dxa"/>
            <w:shd w:val="clear" w:color="auto" w:fill="auto"/>
            <w:noWrap/>
            <w:hideMark/>
          </w:tcPr>
          <w:p w14:paraId="18B1731F" w14:textId="77777777" w:rsidR="00AC6C49" w:rsidRPr="00720C67" w:rsidRDefault="00AC6C49" w:rsidP="00D40A6D">
            <w:pPr>
              <w:jc w:val="both"/>
              <w:rPr>
                <w:szCs w:val="22"/>
              </w:rPr>
            </w:pPr>
          </w:p>
        </w:tc>
        <w:tc>
          <w:tcPr>
            <w:tcW w:w="1133" w:type="dxa"/>
            <w:shd w:val="clear" w:color="auto" w:fill="auto"/>
            <w:noWrap/>
            <w:hideMark/>
          </w:tcPr>
          <w:p w14:paraId="6A9A38E9" w14:textId="77777777" w:rsidR="00AC6C49" w:rsidRPr="00720C67" w:rsidRDefault="00AC6C49" w:rsidP="00D40A6D">
            <w:pPr>
              <w:jc w:val="both"/>
              <w:rPr>
                <w:szCs w:val="22"/>
              </w:rPr>
            </w:pPr>
            <w:r w:rsidRPr="00720C67">
              <w:rPr>
                <w:szCs w:val="22"/>
              </w:rPr>
              <w:t xml:space="preserve">            69.867   </w:t>
            </w:r>
          </w:p>
        </w:tc>
        <w:tc>
          <w:tcPr>
            <w:tcW w:w="1180" w:type="dxa"/>
            <w:shd w:val="clear" w:color="auto" w:fill="auto"/>
            <w:noWrap/>
            <w:hideMark/>
          </w:tcPr>
          <w:p w14:paraId="39863BE1" w14:textId="77777777" w:rsidR="00AC6C49" w:rsidRPr="00720C67" w:rsidRDefault="00AC6C49" w:rsidP="00D40A6D">
            <w:pPr>
              <w:jc w:val="both"/>
              <w:rPr>
                <w:szCs w:val="22"/>
              </w:rPr>
            </w:pPr>
            <w:r w:rsidRPr="00720C67">
              <w:rPr>
                <w:szCs w:val="22"/>
              </w:rPr>
              <w:t xml:space="preserve">          74.860   </w:t>
            </w:r>
          </w:p>
        </w:tc>
      </w:tr>
      <w:tr w:rsidR="00AC6C49" w:rsidRPr="00720C67" w14:paraId="32660AF1" w14:textId="77777777" w:rsidTr="00D40A6D">
        <w:trPr>
          <w:trHeight w:val="1020"/>
        </w:trPr>
        <w:tc>
          <w:tcPr>
            <w:tcW w:w="2268" w:type="dxa"/>
            <w:shd w:val="clear" w:color="auto" w:fill="auto"/>
            <w:hideMark/>
          </w:tcPr>
          <w:p w14:paraId="2CEBC66C" w14:textId="77777777" w:rsidR="00AC6C49" w:rsidRPr="00720C67" w:rsidRDefault="00AC6C49" w:rsidP="00D40A6D">
            <w:pPr>
              <w:jc w:val="both"/>
              <w:rPr>
                <w:szCs w:val="22"/>
              </w:rPr>
            </w:pPr>
            <w:r w:rsidRPr="00720C67">
              <w:rPr>
                <w:szCs w:val="22"/>
              </w:rPr>
              <w:t>Verduurzaming Brabantse Poort I: ontsluiting bedrijventerrein via aanleg fiets- en voetgangerstunnel</w:t>
            </w:r>
          </w:p>
        </w:tc>
        <w:tc>
          <w:tcPr>
            <w:tcW w:w="1194" w:type="dxa"/>
            <w:shd w:val="clear" w:color="auto" w:fill="auto"/>
            <w:hideMark/>
          </w:tcPr>
          <w:p w14:paraId="6C27EEFB" w14:textId="77777777" w:rsidR="00AC6C49" w:rsidRPr="00720C67" w:rsidRDefault="00AC6C49" w:rsidP="00D40A6D">
            <w:pPr>
              <w:jc w:val="both"/>
              <w:rPr>
                <w:szCs w:val="22"/>
              </w:rPr>
            </w:pPr>
            <w:r w:rsidRPr="00720C67">
              <w:rPr>
                <w:szCs w:val="22"/>
              </w:rPr>
              <w:t>provincie Antwerpen</w:t>
            </w:r>
          </w:p>
        </w:tc>
        <w:tc>
          <w:tcPr>
            <w:tcW w:w="1360" w:type="dxa"/>
            <w:shd w:val="clear" w:color="auto" w:fill="auto"/>
            <w:noWrap/>
            <w:hideMark/>
          </w:tcPr>
          <w:p w14:paraId="5307F38A" w14:textId="77777777" w:rsidR="00AC6C49" w:rsidRPr="00720C67" w:rsidRDefault="00AC6C49" w:rsidP="00D40A6D">
            <w:pPr>
              <w:jc w:val="both"/>
              <w:rPr>
                <w:szCs w:val="22"/>
              </w:rPr>
            </w:pPr>
            <w:r w:rsidRPr="00720C67">
              <w:rPr>
                <w:szCs w:val="22"/>
              </w:rPr>
              <w:t xml:space="preserve">              85.000   </w:t>
            </w:r>
          </w:p>
        </w:tc>
        <w:tc>
          <w:tcPr>
            <w:tcW w:w="1180" w:type="dxa"/>
            <w:shd w:val="clear" w:color="auto" w:fill="auto"/>
            <w:noWrap/>
            <w:hideMark/>
          </w:tcPr>
          <w:p w14:paraId="7316E5BF" w14:textId="77777777" w:rsidR="00AC6C49" w:rsidRPr="00720C67" w:rsidRDefault="00AC6C49" w:rsidP="00D40A6D">
            <w:pPr>
              <w:jc w:val="both"/>
              <w:rPr>
                <w:szCs w:val="22"/>
              </w:rPr>
            </w:pPr>
            <w:r w:rsidRPr="00720C67">
              <w:rPr>
                <w:szCs w:val="22"/>
              </w:rPr>
              <w:t xml:space="preserve">                  -     </w:t>
            </w:r>
          </w:p>
        </w:tc>
        <w:tc>
          <w:tcPr>
            <w:tcW w:w="1133" w:type="dxa"/>
            <w:shd w:val="clear" w:color="auto" w:fill="auto"/>
            <w:noWrap/>
            <w:hideMark/>
          </w:tcPr>
          <w:p w14:paraId="5078D0D0" w14:textId="77777777" w:rsidR="00AC6C49" w:rsidRPr="00720C67" w:rsidRDefault="00AC6C49" w:rsidP="00D40A6D">
            <w:pPr>
              <w:jc w:val="both"/>
              <w:rPr>
                <w:szCs w:val="22"/>
              </w:rPr>
            </w:pPr>
          </w:p>
        </w:tc>
        <w:tc>
          <w:tcPr>
            <w:tcW w:w="1133" w:type="dxa"/>
            <w:shd w:val="clear" w:color="auto" w:fill="auto"/>
            <w:noWrap/>
            <w:hideMark/>
          </w:tcPr>
          <w:p w14:paraId="45EFA24A" w14:textId="77777777" w:rsidR="00AC6C49" w:rsidRPr="00720C67" w:rsidRDefault="00AC6C49" w:rsidP="00D40A6D">
            <w:pPr>
              <w:jc w:val="both"/>
              <w:rPr>
                <w:szCs w:val="22"/>
              </w:rPr>
            </w:pPr>
            <w:r w:rsidRPr="00720C67">
              <w:rPr>
                <w:szCs w:val="22"/>
              </w:rPr>
              <w:t xml:space="preserve">            79.658   </w:t>
            </w:r>
          </w:p>
        </w:tc>
        <w:tc>
          <w:tcPr>
            <w:tcW w:w="1180" w:type="dxa"/>
            <w:shd w:val="clear" w:color="auto" w:fill="auto"/>
            <w:noWrap/>
            <w:hideMark/>
          </w:tcPr>
          <w:p w14:paraId="1531CBD9" w14:textId="77777777" w:rsidR="00AC6C49" w:rsidRPr="00720C67" w:rsidRDefault="00AC6C49" w:rsidP="00D40A6D">
            <w:pPr>
              <w:jc w:val="both"/>
              <w:rPr>
                <w:szCs w:val="22"/>
              </w:rPr>
            </w:pPr>
            <w:r w:rsidRPr="00720C67">
              <w:rPr>
                <w:szCs w:val="22"/>
              </w:rPr>
              <w:t xml:space="preserve">            3.751   </w:t>
            </w:r>
          </w:p>
        </w:tc>
      </w:tr>
      <w:tr w:rsidR="00AC6C49" w:rsidRPr="00375F99" w14:paraId="23602424" w14:textId="77777777" w:rsidTr="00D40A6D">
        <w:trPr>
          <w:trHeight w:val="255"/>
        </w:trPr>
        <w:tc>
          <w:tcPr>
            <w:tcW w:w="2268" w:type="dxa"/>
            <w:shd w:val="clear" w:color="auto" w:fill="auto"/>
            <w:noWrap/>
            <w:hideMark/>
          </w:tcPr>
          <w:p w14:paraId="0FBE817E" w14:textId="77777777" w:rsidR="00AC6C49" w:rsidRPr="00375F99" w:rsidRDefault="00AC6C49" w:rsidP="00D40A6D">
            <w:pPr>
              <w:jc w:val="both"/>
              <w:rPr>
                <w:b/>
                <w:szCs w:val="22"/>
              </w:rPr>
            </w:pPr>
            <w:r w:rsidRPr="00375F99">
              <w:rPr>
                <w:b/>
                <w:szCs w:val="22"/>
              </w:rPr>
              <w:t>TOTAAL (in €)</w:t>
            </w:r>
          </w:p>
        </w:tc>
        <w:tc>
          <w:tcPr>
            <w:tcW w:w="1194" w:type="dxa"/>
            <w:shd w:val="clear" w:color="auto" w:fill="auto"/>
            <w:hideMark/>
          </w:tcPr>
          <w:p w14:paraId="1A7A6C42" w14:textId="77777777" w:rsidR="00AC6C49" w:rsidRPr="00375F99" w:rsidRDefault="00AC6C49" w:rsidP="00D40A6D">
            <w:pPr>
              <w:jc w:val="both"/>
              <w:rPr>
                <w:b/>
                <w:szCs w:val="22"/>
              </w:rPr>
            </w:pPr>
          </w:p>
        </w:tc>
        <w:tc>
          <w:tcPr>
            <w:tcW w:w="1360" w:type="dxa"/>
            <w:shd w:val="clear" w:color="auto" w:fill="auto"/>
            <w:noWrap/>
            <w:hideMark/>
          </w:tcPr>
          <w:p w14:paraId="6597DD44" w14:textId="77777777" w:rsidR="00AC6C49" w:rsidRPr="00375F99" w:rsidRDefault="00AC6C49" w:rsidP="00D40A6D">
            <w:pPr>
              <w:jc w:val="both"/>
              <w:rPr>
                <w:b/>
                <w:szCs w:val="22"/>
              </w:rPr>
            </w:pPr>
            <w:r w:rsidRPr="00375F99">
              <w:rPr>
                <w:b/>
                <w:szCs w:val="22"/>
              </w:rPr>
              <w:t>3.197.060</w:t>
            </w:r>
          </w:p>
        </w:tc>
        <w:tc>
          <w:tcPr>
            <w:tcW w:w="1180" w:type="dxa"/>
            <w:shd w:val="clear" w:color="auto" w:fill="auto"/>
            <w:noWrap/>
            <w:hideMark/>
          </w:tcPr>
          <w:p w14:paraId="0E1069E0" w14:textId="77777777" w:rsidR="00AC6C49" w:rsidRPr="00375F99" w:rsidRDefault="00AC6C49" w:rsidP="00D40A6D">
            <w:pPr>
              <w:jc w:val="both"/>
              <w:rPr>
                <w:b/>
                <w:szCs w:val="22"/>
              </w:rPr>
            </w:pPr>
            <w:r w:rsidRPr="00375F99">
              <w:rPr>
                <w:b/>
                <w:szCs w:val="22"/>
              </w:rPr>
              <w:t>742.168</w:t>
            </w:r>
          </w:p>
        </w:tc>
        <w:tc>
          <w:tcPr>
            <w:tcW w:w="1133" w:type="dxa"/>
            <w:shd w:val="clear" w:color="auto" w:fill="auto"/>
            <w:noWrap/>
            <w:hideMark/>
          </w:tcPr>
          <w:p w14:paraId="26BA66A1" w14:textId="77777777" w:rsidR="00AC6C49" w:rsidRPr="00375F99" w:rsidRDefault="00AC6C49" w:rsidP="00D40A6D">
            <w:pPr>
              <w:jc w:val="both"/>
              <w:rPr>
                <w:b/>
                <w:szCs w:val="22"/>
              </w:rPr>
            </w:pPr>
            <w:r w:rsidRPr="00375F99">
              <w:rPr>
                <w:b/>
                <w:szCs w:val="22"/>
              </w:rPr>
              <w:t>493.873</w:t>
            </w:r>
          </w:p>
        </w:tc>
        <w:tc>
          <w:tcPr>
            <w:tcW w:w="1133" w:type="dxa"/>
            <w:shd w:val="clear" w:color="auto" w:fill="auto"/>
            <w:noWrap/>
            <w:hideMark/>
          </w:tcPr>
          <w:p w14:paraId="5800076D" w14:textId="77777777" w:rsidR="00AC6C49" w:rsidRPr="00375F99" w:rsidRDefault="00AC6C49" w:rsidP="00D40A6D">
            <w:pPr>
              <w:jc w:val="both"/>
              <w:rPr>
                <w:b/>
                <w:szCs w:val="22"/>
              </w:rPr>
            </w:pPr>
            <w:r w:rsidRPr="00375F99">
              <w:rPr>
                <w:b/>
                <w:szCs w:val="22"/>
              </w:rPr>
              <w:t>1.480.581</w:t>
            </w:r>
          </w:p>
        </w:tc>
        <w:tc>
          <w:tcPr>
            <w:tcW w:w="1180" w:type="dxa"/>
            <w:shd w:val="clear" w:color="auto" w:fill="auto"/>
            <w:noWrap/>
            <w:hideMark/>
          </w:tcPr>
          <w:p w14:paraId="1429D1BE" w14:textId="77777777" w:rsidR="00AC6C49" w:rsidRPr="00375F99" w:rsidRDefault="00AC6C49" w:rsidP="00D40A6D">
            <w:pPr>
              <w:jc w:val="both"/>
              <w:rPr>
                <w:b/>
                <w:szCs w:val="22"/>
              </w:rPr>
            </w:pPr>
            <w:r w:rsidRPr="00375F99">
              <w:rPr>
                <w:b/>
                <w:szCs w:val="22"/>
              </w:rPr>
              <w:t>127.241</w:t>
            </w:r>
          </w:p>
        </w:tc>
      </w:tr>
    </w:tbl>
    <w:p w14:paraId="3A5742CF" w14:textId="77777777" w:rsidR="00AC6C49" w:rsidRDefault="00AC6C49" w:rsidP="00AC6C49">
      <w:pPr>
        <w:jc w:val="both"/>
        <w:rPr>
          <w:szCs w:val="22"/>
        </w:rPr>
      </w:pPr>
    </w:p>
    <w:p w14:paraId="40AACED9" w14:textId="77777777" w:rsidR="00AC6C49" w:rsidRDefault="00AC6C49" w:rsidP="00AC6C49">
      <w:pPr>
        <w:jc w:val="both"/>
        <w:rPr>
          <w:szCs w:val="22"/>
        </w:rPr>
      </w:pPr>
      <w:r>
        <w:rPr>
          <w:szCs w:val="22"/>
        </w:rPr>
        <w:lastRenderedPageBreak/>
        <w:t>Daar het een projectsubsidie voor een specifieke investering betreft is de vraag naar structurele verankering zonder voorwerp.</w:t>
      </w:r>
    </w:p>
    <w:p w14:paraId="2139A07C" w14:textId="77777777" w:rsidR="00AC6C49" w:rsidRDefault="00AC6C49" w:rsidP="0072629D">
      <w:pPr>
        <w:jc w:val="both"/>
        <w:rPr>
          <w:sz w:val="22"/>
          <w:szCs w:val="22"/>
          <w:lang w:val="nl-BE"/>
        </w:rPr>
      </w:pPr>
    </w:p>
    <w:p w14:paraId="5DE5B9FA" w14:textId="77777777" w:rsidR="00AC6C49" w:rsidRPr="00AC6C49" w:rsidRDefault="00AC6C49" w:rsidP="00AC6C49">
      <w:pPr>
        <w:pStyle w:val="StandaardSV"/>
        <w:rPr>
          <w:b/>
          <w:sz w:val="28"/>
          <w:szCs w:val="28"/>
          <w:u w:val="single"/>
        </w:rPr>
      </w:pPr>
      <w:r w:rsidRPr="00AC6C49">
        <w:rPr>
          <w:b/>
          <w:sz w:val="28"/>
          <w:szCs w:val="28"/>
          <w:u w:val="single"/>
        </w:rPr>
        <w:t>Ruimtelijke ordening</w:t>
      </w:r>
    </w:p>
    <w:p w14:paraId="511C85CF" w14:textId="77777777" w:rsidR="00AC6C49" w:rsidRDefault="00AC6C49" w:rsidP="00AC6C49">
      <w:pPr>
        <w:pStyle w:val="SVTitel"/>
        <w:rPr>
          <w:i w:val="0"/>
          <w:szCs w:val="22"/>
        </w:rPr>
      </w:pPr>
    </w:p>
    <w:p w14:paraId="4E4635CF" w14:textId="77777777" w:rsidR="00AC6C49" w:rsidRPr="007535EE" w:rsidRDefault="00AC6C49" w:rsidP="00AC6C49">
      <w:pPr>
        <w:pStyle w:val="SVTitel"/>
        <w:rPr>
          <w:i w:val="0"/>
          <w:szCs w:val="22"/>
        </w:rPr>
      </w:pPr>
      <w:r>
        <w:rPr>
          <w:i w:val="0"/>
          <w:szCs w:val="22"/>
        </w:rPr>
        <w:t>Vanuit de ruimtelijke ordening ontvingen sinds het begin van deze legislatuur in de provincie Antwerpen</w:t>
      </w:r>
      <w:r w:rsidRPr="007535EE">
        <w:rPr>
          <w:i w:val="0"/>
          <w:szCs w:val="22"/>
        </w:rPr>
        <w:t xml:space="preserve"> </w:t>
      </w:r>
      <w:r>
        <w:rPr>
          <w:i w:val="0"/>
          <w:szCs w:val="22"/>
        </w:rPr>
        <w:t xml:space="preserve">een aantal </w:t>
      </w:r>
      <w:r w:rsidRPr="007535EE">
        <w:rPr>
          <w:i w:val="0"/>
          <w:szCs w:val="22"/>
        </w:rPr>
        <w:t xml:space="preserve">strategische projecten in uitvoering van het Ruimtelijk Structuurplan Vlaanderen </w:t>
      </w:r>
      <w:r>
        <w:rPr>
          <w:i w:val="0"/>
          <w:szCs w:val="22"/>
        </w:rPr>
        <w:t xml:space="preserve">een subsidie. </w:t>
      </w:r>
    </w:p>
    <w:p w14:paraId="768B1758" w14:textId="77777777" w:rsidR="00AC6C49" w:rsidRPr="007535EE" w:rsidRDefault="00AC6C49" w:rsidP="00AC6C49">
      <w:pPr>
        <w:pStyle w:val="SVTitel"/>
        <w:rPr>
          <w:i w:val="0"/>
          <w:szCs w:val="22"/>
        </w:rPr>
      </w:pPr>
      <w:r w:rsidRPr="00AD5C93">
        <w:rPr>
          <w:i w:val="0"/>
          <w:szCs w:val="24"/>
        </w:rPr>
        <w:t xml:space="preserve">Deze subsidies, die zijn verspreid over een periode van drie jaar, dienen als bijdrage in de loon- en werkingskosten van een projectcoördinator van een strategisch project, zoals vermeld in het Ruimtelijk Structuurplan Vlaanderen. De strategische projecten hebben overeenkomstig het besluit van de Vlaamse regering van 5 oktober 2007 een integrale en ruimtelijke invalshoek, en dragen actief bij tot de versterking van de kwaliteit van de stedelijke structuur en/of de versterking van de kwaliteit en structuur van het buitengebied, en kunnen op de korte of halflange termijn worden uitgevoerd. </w:t>
      </w:r>
    </w:p>
    <w:p w14:paraId="510B804E" w14:textId="77777777" w:rsidR="00AC6C49" w:rsidRDefault="00AC6C49" w:rsidP="00AC6C49">
      <w:pPr>
        <w:pStyle w:val="SVTitel"/>
        <w:rPr>
          <w:i w:val="0"/>
          <w:szCs w:val="22"/>
        </w:rPr>
      </w:pPr>
    </w:p>
    <w:p w14:paraId="41461B8F" w14:textId="77777777" w:rsidR="00AC6C49" w:rsidRDefault="00AC6C49" w:rsidP="00AC6C49">
      <w:pPr>
        <w:pStyle w:val="SVTitel"/>
        <w:rPr>
          <w:i w:val="0"/>
          <w:szCs w:val="22"/>
        </w:rPr>
      </w:pPr>
      <w:r>
        <w:rPr>
          <w:i w:val="0"/>
          <w:szCs w:val="22"/>
        </w:rPr>
        <w:t xml:space="preserve">Overzicht: </w:t>
      </w:r>
    </w:p>
    <w:p w14:paraId="399C1404" w14:textId="77777777" w:rsidR="00AC6C49" w:rsidRDefault="00AC6C49" w:rsidP="00AC6C49">
      <w:pPr>
        <w:pStyle w:val="SVTitel"/>
        <w:rPr>
          <w:i w:val="0"/>
          <w:szCs w:val="22"/>
        </w:rPr>
      </w:pPr>
    </w:p>
    <w:tbl>
      <w:tblPr>
        <w:tblW w:w="96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5"/>
        <w:gridCol w:w="3218"/>
        <w:gridCol w:w="1935"/>
        <w:gridCol w:w="1430"/>
        <w:gridCol w:w="1260"/>
      </w:tblGrid>
      <w:tr w:rsidR="00AC6C49" w:rsidRPr="004E4A00" w14:paraId="241DBA7A" w14:textId="77777777" w:rsidTr="00D40A6D">
        <w:trPr>
          <w:trHeight w:val="350"/>
        </w:trPr>
        <w:tc>
          <w:tcPr>
            <w:tcW w:w="1785" w:type="dxa"/>
            <w:vAlign w:val="center"/>
          </w:tcPr>
          <w:p w14:paraId="33B8B9D7" w14:textId="77777777" w:rsidR="00AC6C49" w:rsidRPr="00C02111" w:rsidRDefault="00AC6C49" w:rsidP="00D40A6D">
            <w:pPr>
              <w:jc w:val="center"/>
              <w:rPr>
                <w:b/>
                <w:color w:val="000000"/>
                <w:sz w:val="20"/>
              </w:rPr>
            </w:pPr>
            <w:r w:rsidRPr="00C02111">
              <w:rPr>
                <w:b/>
                <w:color w:val="000000"/>
                <w:sz w:val="20"/>
              </w:rPr>
              <w:t>Jaar vastlegging</w:t>
            </w:r>
          </w:p>
        </w:tc>
        <w:tc>
          <w:tcPr>
            <w:tcW w:w="3218" w:type="dxa"/>
            <w:vAlign w:val="center"/>
          </w:tcPr>
          <w:p w14:paraId="50BE4585" w14:textId="77777777" w:rsidR="00AC6C49" w:rsidRPr="00C02111" w:rsidRDefault="00AC6C49" w:rsidP="00D40A6D">
            <w:pPr>
              <w:jc w:val="center"/>
              <w:rPr>
                <w:b/>
                <w:color w:val="000000"/>
                <w:sz w:val="20"/>
              </w:rPr>
            </w:pPr>
            <w:r w:rsidRPr="00C02111">
              <w:rPr>
                <w:b/>
                <w:color w:val="000000"/>
                <w:sz w:val="20"/>
              </w:rPr>
              <w:t>Naam project</w:t>
            </w:r>
          </w:p>
        </w:tc>
        <w:tc>
          <w:tcPr>
            <w:tcW w:w="1935" w:type="dxa"/>
            <w:vAlign w:val="center"/>
          </w:tcPr>
          <w:p w14:paraId="2E7DE60B" w14:textId="77777777" w:rsidR="00AC6C49" w:rsidRPr="00C02111" w:rsidRDefault="00AC6C49" w:rsidP="00D40A6D">
            <w:pPr>
              <w:jc w:val="center"/>
              <w:rPr>
                <w:b/>
                <w:color w:val="000000"/>
                <w:sz w:val="20"/>
              </w:rPr>
            </w:pPr>
            <w:r w:rsidRPr="00C02111">
              <w:rPr>
                <w:b/>
                <w:color w:val="000000"/>
                <w:sz w:val="20"/>
              </w:rPr>
              <w:t>Subsidiebedrag</w:t>
            </w:r>
          </w:p>
        </w:tc>
        <w:tc>
          <w:tcPr>
            <w:tcW w:w="2690" w:type="dxa"/>
            <w:gridSpan w:val="2"/>
            <w:noWrap/>
            <w:vAlign w:val="center"/>
          </w:tcPr>
          <w:p w14:paraId="2EEF0EF6" w14:textId="77777777" w:rsidR="00AC6C49" w:rsidRPr="00C02111" w:rsidRDefault="00AC6C49" w:rsidP="00D40A6D">
            <w:pPr>
              <w:jc w:val="center"/>
              <w:rPr>
                <w:b/>
                <w:color w:val="000000"/>
                <w:sz w:val="20"/>
              </w:rPr>
            </w:pPr>
            <w:r w:rsidRPr="00C02111">
              <w:rPr>
                <w:b/>
                <w:color w:val="000000"/>
                <w:sz w:val="20"/>
              </w:rPr>
              <w:t>Subsidieperiode</w:t>
            </w:r>
          </w:p>
        </w:tc>
      </w:tr>
      <w:tr w:rsidR="00AC6C49" w:rsidRPr="009014F1" w14:paraId="0FBC7BCF" w14:textId="77777777" w:rsidTr="00D40A6D">
        <w:trPr>
          <w:trHeight w:val="360"/>
        </w:trPr>
        <w:tc>
          <w:tcPr>
            <w:tcW w:w="1785" w:type="dxa"/>
            <w:noWrap/>
            <w:vAlign w:val="center"/>
          </w:tcPr>
          <w:p w14:paraId="23879C42" w14:textId="77777777" w:rsidR="00AC6C49" w:rsidRPr="009014F1" w:rsidRDefault="00AC6C49" w:rsidP="00D40A6D">
            <w:pPr>
              <w:jc w:val="center"/>
              <w:rPr>
                <w:sz w:val="20"/>
              </w:rPr>
            </w:pPr>
            <w:r w:rsidRPr="009014F1">
              <w:rPr>
                <w:sz w:val="20"/>
              </w:rPr>
              <w:t>2009</w:t>
            </w:r>
          </w:p>
        </w:tc>
        <w:tc>
          <w:tcPr>
            <w:tcW w:w="3218" w:type="dxa"/>
            <w:noWrap/>
            <w:vAlign w:val="center"/>
          </w:tcPr>
          <w:p w14:paraId="248263D3" w14:textId="77777777" w:rsidR="00AC6C49" w:rsidRPr="009014F1" w:rsidRDefault="00AC6C49" w:rsidP="00D40A6D">
            <w:pPr>
              <w:rPr>
                <w:sz w:val="20"/>
              </w:rPr>
            </w:pPr>
            <w:r w:rsidRPr="009014F1">
              <w:rPr>
                <w:sz w:val="20"/>
              </w:rPr>
              <w:t>Centraal Station Antwerpen</w:t>
            </w:r>
          </w:p>
        </w:tc>
        <w:tc>
          <w:tcPr>
            <w:tcW w:w="1935" w:type="dxa"/>
            <w:noWrap/>
            <w:vAlign w:val="center"/>
          </w:tcPr>
          <w:p w14:paraId="393C52F2" w14:textId="77777777" w:rsidR="00AC6C49" w:rsidRPr="009014F1" w:rsidRDefault="00AC6C49" w:rsidP="00D40A6D">
            <w:pPr>
              <w:jc w:val="center"/>
              <w:rPr>
                <w:sz w:val="20"/>
              </w:rPr>
            </w:pPr>
            <w:r w:rsidRPr="009014F1">
              <w:rPr>
                <w:sz w:val="20"/>
              </w:rPr>
              <w:t>212.659</w:t>
            </w:r>
          </w:p>
        </w:tc>
        <w:tc>
          <w:tcPr>
            <w:tcW w:w="1430" w:type="dxa"/>
            <w:noWrap/>
            <w:vAlign w:val="center"/>
          </w:tcPr>
          <w:p w14:paraId="5A46D7B8" w14:textId="77777777" w:rsidR="00AC6C49" w:rsidRPr="009014F1" w:rsidRDefault="00AC6C49" w:rsidP="00D40A6D">
            <w:pPr>
              <w:jc w:val="center"/>
              <w:rPr>
                <w:sz w:val="20"/>
              </w:rPr>
            </w:pPr>
            <w:r w:rsidRPr="009014F1">
              <w:rPr>
                <w:sz w:val="20"/>
              </w:rPr>
              <w:t>1/4/2010</w:t>
            </w:r>
          </w:p>
        </w:tc>
        <w:tc>
          <w:tcPr>
            <w:tcW w:w="1260" w:type="dxa"/>
            <w:noWrap/>
            <w:vAlign w:val="center"/>
          </w:tcPr>
          <w:p w14:paraId="6ACE8475" w14:textId="77777777" w:rsidR="00AC6C49" w:rsidRPr="009014F1" w:rsidRDefault="00AC6C49" w:rsidP="00D40A6D">
            <w:pPr>
              <w:jc w:val="center"/>
              <w:rPr>
                <w:sz w:val="20"/>
              </w:rPr>
            </w:pPr>
            <w:r w:rsidRPr="009014F1">
              <w:rPr>
                <w:sz w:val="20"/>
              </w:rPr>
              <w:t>1/4/2013</w:t>
            </w:r>
          </w:p>
        </w:tc>
      </w:tr>
      <w:tr w:rsidR="00AC6C49" w:rsidRPr="009014F1" w14:paraId="6404870C" w14:textId="77777777" w:rsidTr="00D40A6D">
        <w:trPr>
          <w:trHeight w:val="360"/>
        </w:trPr>
        <w:tc>
          <w:tcPr>
            <w:tcW w:w="1785" w:type="dxa"/>
            <w:noWrap/>
            <w:vAlign w:val="center"/>
          </w:tcPr>
          <w:p w14:paraId="4CE67F0D" w14:textId="77777777" w:rsidR="00AC6C49" w:rsidRPr="009014F1" w:rsidRDefault="00AC6C49" w:rsidP="00D40A6D">
            <w:pPr>
              <w:jc w:val="center"/>
              <w:rPr>
                <w:sz w:val="20"/>
              </w:rPr>
            </w:pPr>
            <w:r w:rsidRPr="009014F1">
              <w:rPr>
                <w:sz w:val="20"/>
              </w:rPr>
              <w:t>2009</w:t>
            </w:r>
          </w:p>
        </w:tc>
        <w:tc>
          <w:tcPr>
            <w:tcW w:w="3218" w:type="dxa"/>
            <w:noWrap/>
            <w:vAlign w:val="center"/>
          </w:tcPr>
          <w:p w14:paraId="41A5012C" w14:textId="77777777" w:rsidR="00AC6C49" w:rsidRPr="009014F1" w:rsidRDefault="00AC6C49" w:rsidP="00D40A6D">
            <w:pPr>
              <w:rPr>
                <w:sz w:val="20"/>
              </w:rPr>
            </w:pPr>
            <w:r w:rsidRPr="009014F1">
              <w:rPr>
                <w:sz w:val="20"/>
              </w:rPr>
              <w:t xml:space="preserve">Investeringszone Petroleum Zuid </w:t>
            </w:r>
            <w:proofErr w:type="spellStart"/>
            <w:r w:rsidRPr="009014F1">
              <w:rPr>
                <w:sz w:val="20"/>
              </w:rPr>
              <w:t>Antwerpenvv</w:t>
            </w:r>
            <w:proofErr w:type="spellEnd"/>
          </w:p>
        </w:tc>
        <w:tc>
          <w:tcPr>
            <w:tcW w:w="1935" w:type="dxa"/>
            <w:noWrap/>
            <w:vAlign w:val="center"/>
          </w:tcPr>
          <w:p w14:paraId="722ABA97" w14:textId="77777777" w:rsidR="00AC6C49" w:rsidRPr="009014F1" w:rsidRDefault="00AC6C49" w:rsidP="00D40A6D">
            <w:pPr>
              <w:jc w:val="center"/>
              <w:rPr>
                <w:sz w:val="20"/>
              </w:rPr>
            </w:pPr>
            <w:r w:rsidRPr="009014F1">
              <w:rPr>
                <w:sz w:val="20"/>
              </w:rPr>
              <w:t>207.920</w:t>
            </w:r>
          </w:p>
        </w:tc>
        <w:tc>
          <w:tcPr>
            <w:tcW w:w="1430" w:type="dxa"/>
            <w:noWrap/>
            <w:vAlign w:val="center"/>
          </w:tcPr>
          <w:p w14:paraId="6C45293D" w14:textId="77777777" w:rsidR="00AC6C49" w:rsidRPr="009014F1" w:rsidRDefault="00AC6C49" w:rsidP="00D40A6D">
            <w:pPr>
              <w:jc w:val="center"/>
              <w:rPr>
                <w:sz w:val="20"/>
                <w:szCs w:val="20"/>
              </w:rPr>
            </w:pPr>
            <w:r w:rsidRPr="009014F1">
              <w:rPr>
                <w:sz w:val="20"/>
                <w:szCs w:val="20"/>
              </w:rPr>
              <w:t>1/3/2010</w:t>
            </w:r>
          </w:p>
        </w:tc>
        <w:tc>
          <w:tcPr>
            <w:tcW w:w="1260" w:type="dxa"/>
            <w:noWrap/>
            <w:vAlign w:val="center"/>
          </w:tcPr>
          <w:p w14:paraId="344C0910" w14:textId="77777777" w:rsidR="00AC6C49" w:rsidRPr="009014F1" w:rsidRDefault="00AC6C49" w:rsidP="00D40A6D">
            <w:pPr>
              <w:jc w:val="center"/>
              <w:rPr>
                <w:sz w:val="20"/>
                <w:szCs w:val="20"/>
              </w:rPr>
            </w:pPr>
            <w:r w:rsidRPr="009014F1">
              <w:rPr>
                <w:sz w:val="20"/>
                <w:szCs w:val="20"/>
              </w:rPr>
              <w:t>1/3/2013</w:t>
            </w:r>
          </w:p>
        </w:tc>
      </w:tr>
      <w:tr w:rsidR="00AC6C49" w:rsidRPr="009014F1" w14:paraId="7D66B1A5"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1CBDC834" w14:textId="77777777" w:rsidR="00AC6C49" w:rsidRPr="009014F1" w:rsidRDefault="00AC6C49" w:rsidP="00D40A6D">
            <w:pPr>
              <w:jc w:val="center"/>
              <w:rPr>
                <w:sz w:val="20"/>
              </w:rPr>
            </w:pPr>
            <w:r w:rsidRPr="009014F1">
              <w:rPr>
                <w:sz w:val="20"/>
              </w:rPr>
              <w:t>2009</w:t>
            </w:r>
          </w:p>
        </w:tc>
        <w:tc>
          <w:tcPr>
            <w:tcW w:w="3218" w:type="dxa"/>
            <w:tcBorders>
              <w:top w:val="single" w:sz="4" w:space="0" w:color="auto"/>
              <w:left w:val="single" w:sz="4" w:space="0" w:color="auto"/>
              <w:bottom w:val="single" w:sz="4" w:space="0" w:color="auto"/>
              <w:right w:val="single" w:sz="4" w:space="0" w:color="auto"/>
            </w:tcBorders>
            <w:noWrap/>
            <w:vAlign w:val="center"/>
          </w:tcPr>
          <w:p w14:paraId="37B63B7F" w14:textId="77777777" w:rsidR="00AC6C49" w:rsidRPr="009014F1" w:rsidRDefault="00AC6C49" w:rsidP="00D40A6D">
            <w:pPr>
              <w:rPr>
                <w:sz w:val="20"/>
              </w:rPr>
            </w:pPr>
            <w:r w:rsidRPr="009014F1">
              <w:rPr>
                <w:sz w:val="20"/>
              </w:rPr>
              <w:t>Turnhout 2012</w:t>
            </w:r>
          </w:p>
        </w:tc>
        <w:tc>
          <w:tcPr>
            <w:tcW w:w="1935" w:type="dxa"/>
            <w:tcBorders>
              <w:top w:val="single" w:sz="4" w:space="0" w:color="auto"/>
              <w:left w:val="single" w:sz="4" w:space="0" w:color="auto"/>
              <w:bottom w:val="single" w:sz="4" w:space="0" w:color="auto"/>
              <w:right w:val="single" w:sz="4" w:space="0" w:color="auto"/>
            </w:tcBorders>
            <w:noWrap/>
            <w:vAlign w:val="center"/>
          </w:tcPr>
          <w:p w14:paraId="65155159" w14:textId="77777777" w:rsidR="00AC6C49" w:rsidRPr="009014F1" w:rsidRDefault="00AC6C49" w:rsidP="00D40A6D">
            <w:pPr>
              <w:jc w:val="center"/>
              <w:rPr>
                <w:color w:val="000000"/>
                <w:sz w:val="20"/>
              </w:rPr>
            </w:pPr>
            <w:r w:rsidRPr="009014F1">
              <w:rPr>
                <w:color w:val="000000"/>
                <w:sz w:val="20"/>
              </w:rPr>
              <w:t>244.324</w:t>
            </w:r>
          </w:p>
        </w:tc>
        <w:tc>
          <w:tcPr>
            <w:tcW w:w="1430" w:type="dxa"/>
            <w:tcBorders>
              <w:top w:val="single" w:sz="4" w:space="0" w:color="auto"/>
              <w:left w:val="single" w:sz="4" w:space="0" w:color="auto"/>
              <w:bottom w:val="single" w:sz="4" w:space="0" w:color="auto"/>
              <w:right w:val="single" w:sz="4" w:space="0" w:color="auto"/>
            </w:tcBorders>
            <w:noWrap/>
            <w:vAlign w:val="center"/>
          </w:tcPr>
          <w:p w14:paraId="7DDEB7D8" w14:textId="77777777" w:rsidR="00AC6C49" w:rsidRPr="009014F1" w:rsidRDefault="00AC6C49" w:rsidP="00D40A6D">
            <w:pPr>
              <w:jc w:val="center"/>
              <w:rPr>
                <w:sz w:val="20"/>
              </w:rPr>
            </w:pPr>
            <w:r w:rsidRPr="009014F1">
              <w:rPr>
                <w:sz w:val="20"/>
              </w:rPr>
              <w:t>1/3/2010</w:t>
            </w:r>
          </w:p>
        </w:tc>
        <w:tc>
          <w:tcPr>
            <w:tcW w:w="1260" w:type="dxa"/>
            <w:tcBorders>
              <w:top w:val="single" w:sz="4" w:space="0" w:color="auto"/>
              <w:left w:val="single" w:sz="4" w:space="0" w:color="auto"/>
              <w:bottom w:val="single" w:sz="4" w:space="0" w:color="auto"/>
              <w:right w:val="single" w:sz="4" w:space="0" w:color="auto"/>
            </w:tcBorders>
            <w:noWrap/>
            <w:vAlign w:val="center"/>
          </w:tcPr>
          <w:p w14:paraId="643FC49D" w14:textId="77777777" w:rsidR="00AC6C49" w:rsidRPr="009014F1" w:rsidRDefault="00AC6C49" w:rsidP="00D40A6D">
            <w:pPr>
              <w:jc w:val="center"/>
              <w:rPr>
                <w:sz w:val="20"/>
              </w:rPr>
            </w:pPr>
            <w:r w:rsidRPr="009014F1">
              <w:rPr>
                <w:sz w:val="20"/>
              </w:rPr>
              <w:t>1/3/2013</w:t>
            </w:r>
          </w:p>
        </w:tc>
      </w:tr>
      <w:tr w:rsidR="00AC6C49" w:rsidRPr="009014F1" w14:paraId="488F7C2B"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67B9F562" w14:textId="77777777" w:rsidR="00AC6C49" w:rsidRPr="009014F1" w:rsidRDefault="00AC6C49" w:rsidP="00D40A6D">
            <w:pPr>
              <w:jc w:val="center"/>
              <w:rPr>
                <w:sz w:val="20"/>
              </w:rPr>
            </w:pPr>
            <w:r w:rsidRPr="009014F1">
              <w:rPr>
                <w:sz w:val="20"/>
              </w:rPr>
              <w:t>2009</w:t>
            </w:r>
          </w:p>
        </w:tc>
        <w:tc>
          <w:tcPr>
            <w:tcW w:w="3218" w:type="dxa"/>
            <w:tcBorders>
              <w:top w:val="single" w:sz="4" w:space="0" w:color="auto"/>
              <w:left w:val="single" w:sz="4" w:space="0" w:color="auto"/>
              <w:bottom w:val="single" w:sz="4" w:space="0" w:color="auto"/>
              <w:right w:val="single" w:sz="4" w:space="0" w:color="auto"/>
            </w:tcBorders>
            <w:noWrap/>
            <w:vAlign w:val="center"/>
          </w:tcPr>
          <w:p w14:paraId="6407A6E9" w14:textId="77777777" w:rsidR="00AC6C49" w:rsidRPr="009014F1" w:rsidRDefault="00AC6C49" w:rsidP="00D40A6D">
            <w:pPr>
              <w:rPr>
                <w:sz w:val="20"/>
              </w:rPr>
            </w:pPr>
            <w:proofErr w:type="spellStart"/>
            <w:r w:rsidRPr="009014F1">
              <w:rPr>
                <w:sz w:val="20"/>
              </w:rPr>
              <w:t>Rupelstreek</w:t>
            </w:r>
            <w:proofErr w:type="spellEnd"/>
            <w:r w:rsidRPr="009014F1">
              <w:rPr>
                <w:sz w:val="20"/>
              </w:rPr>
              <w:t xml:space="preserve"> </w:t>
            </w:r>
          </w:p>
        </w:tc>
        <w:tc>
          <w:tcPr>
            <w:tcW w:w="1935" w:type="dxa"/>
            <w:tcBorders>
              <w:top w:val="single" w:sz="4" w:space="0" w:color="auto"/>
              <w:left w:val="single" w:sz="4" w:space="0" w:color="auto"/>
              <w:bottom w:val="single" w:sz="4" w:space="0" w:color="auto"/>
              <w:right w:val="single" w:sz="4" w:space="0" w:color="auto"/>
            </w:tcBorders>
            <w:noWrap/>
            <w:vAlign w:val="center"/>
          </w:tcPr>
          <w:p w14:paraId="149B3195" w14:textId="77777777" w:rsidR="00AC6C49" w:rsidRPr="009014F1" w:rsidRDefault="00AC6C49" w:rsidP="00D40A6D">
            <w:pPr>
              <w:jc w:val="center"/>
              <w:rPr>
                <w:color w:val="000000"/>
                <w:sz w:val="20"/>
              </w:rPr>
            </w:pPr>
            <w:r w:rsidRPr="009014F1">
              <w:rPr>
                <w:color w:val="000000"/>
                <w:sz w:val="20"/>
              </w:rPr>
              <w:t>300.000</w:t>
            </w:r>
          </w:p>
        </w:tc>
        <w:tc>
          <w:tcPr>
            <w:tcW w:w="1430" w:type="dxa"/>
            <w:tcBorders>
              <w:top w:val="single" w:sz="4" w:space="0" w:color="auto"/>
              <w:left w:val="single" w:sz="4" w:space="0" w:color="auto"/>
              <w:bottom w:val="single" w:sz="4" w:space="0" w:color="auto"/>
              <w:right w:val="single" w:sz="4" w:space="0" w:color="auto"/>
            </w:tcBorders>
            <w:noWrap/>
            <w:vAlign w:val="center"/>
          </w:tcPr>
          <w:p w14:paraId="20C9DB0D" w14:textId="77777777" w:rsidR="00AC6C49" w:rsidRPr="009014F1" w:rsidRDefault="00AC6C49" w:rsidP="00D40A6D">
            <w:pPr>
              <w:jc w:val="center"/>
              <w:rPr>
                <w:sz w:val="20"/>
                <w:szCs w:val="20"/>
              </w:rPr>
            </w:pPr>
            <w:r w:rsidRPr="009014F1">
              <w:rPr>
                <w:sz w:val="20"/>
                <w:szCs w:val="20"/>
              </w:rPr>
              <w:t>1/7/2010</w:t>
            </w:r>
          </w:p>
        </w:tc>
        <w:tc>
          <w:tcPr>
            <w:tcW w:w="1260" w:type="dxa"/>
            <w:tcBorders>
              <w:top w:val="single" w:sz="4" w:space="0" w:color="auto"/>
              <w:left w:val="single" w:sz="4" w:space="0" w:color="auto"/>
              <w:bottom w:val="single" w:sz="4" w:space="0" w:color="auto"/>
              <w:right w:val="single" w:sz="4" w:space="0" w:color="auto"/>
            </w:tcBorders>
            <w:noWrap/>
            <w:vAlign w:val="center"/>
          </w:tcPr>
          <w:p w14:paraId="7AE544DB" w14:textId="77777777" w:rsidR="00AC6C49" w:rsidRPr="009014F1" w:rsidRDefault="00AC6C49" w:rsidP="00D40A6D">
            <w:pPr>
              <w:jc w:val="center"/>
              <w:rPr>
                <w:sz w:val="20"/>
                <w:szCs w:val="20"/>
              </w:rPr>
            </w:pPr>
            <w:r w:rsidRPr="009014F1">
              <w:rPr>
                <w:sz w:val="20"/>
                <w:szCs w:val="20"/>
              </w:rPr>
              <w:t>1/7/2013</w:t>
            </w:r>
          </w:p>
        </w:tc>
      </w:tr>
      <w:tr w:rsidR="00AC6C49" w:rsidRPr="009014F1" w14:paraId="7EDAB76C"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39B6C24" w14:textId="77777777" w:rsidR="00AC6C49" w:rsidRPr="009014F1" w:rsidRDefault="00AC6C49" w:rsidP="00D40A6D">
            <w:pPr>
              <w:jc w:val="center"/>
              <w:rPr>
                <w:sz w:val="20"/>
              </w:rPr>
            </w:pPr>
            <w:r w:rsidRPr="009014F1">
              <w:rPr>
                <w:sz w:val="20"/>
              </w:rPr>
              <w:t>2010</w:t>
            </w:r>
          </w:p>
        </w:tc>
        <w:tc>
          <w:tcPr>
            <w:tcW w:w="3218" w:type="dxa"/>
            <w:tcBorders>
              <w:top w:val="single" w:sz="4" w:space="0" w:color="auto"/>
              <w:left w:val="single" w:sz="4" w:space="0" w:color="auto"/>
              <w:bottom w:val="single" w:sz="4" w:space="0" w:color="auto"/>
              <w:right w:val="single" w:sz="4" w:space="0" w:color="auto"/>
            </w:tcBorders>
            <w:noWrap/>
            <w:vAlign w:val="center"/>
          </w:tcPr>
          <w:p w14:paraId="3C9077D8" w14:textId="77777777" w:rsidR="00AC6C49" w:rsidRPr="009014F1" w:rsidRDefault="00AC6C49" w:rsidP="00D40A6D">
            <w:pPr>
              <w:rPr>
                <w:sz w:val="20"/>
              </w:rPr>
            </w:pPr>
            <w:r w:rsidRPr="009014F1">
              <w:rPr>
                <w:sz w:val="20"/>
              </w:rPr>
              <w:t xml:space="preserve">Logistiek park </w:t>
            </w:r>
            <w:proofErr w:type="spellStart"/>
            <w:r w:rsidRPr="009014F1">
              <w:rPr>
                <w:sz w:val="20"/>
              </w:rPr>
              <w:t>Schijns</w:t>
            </w:r>
            <w:proofErr w:type="spellEnd"/>
          </w:p>
        </w:tc>
        <w:tc>
          <w:tcPr>
            <w:tcW w:w="1935" w:type="dxa"/>
            <w:tcBorders>
              <w:top w:val="single" w:sz="4" w:space="0" w:color="auto"/>
              <w:left w:val="single" w:sz="4" w:space="0" w:color="auto"/>
              <w:bottom w:val="single" w:sz="4" w:space="0" w:color="auto"/>
              <w:right w:val="single" w:sz="4" w:space="0" w:color="auto"/>
            </w:tcBorders>
            <w:noWrap/>
            <w:vAlign w:val="center"/>
          </w:tcPr>
          <w:p w14:paraId="0D528059" w14:textId="77777777" w:rsidR="00AC6C49" w:rsidRPr="009014F1" w:rsidRDefault="00AC6C49" w:rsidP="00D40A6D">
            <w:pPr>
              <w:jc w:val="center"/>
              <w:rPr>
                <w:color w:val="000000"/>
                <w:sz w:val="20"/>
              </w:rPr>
            </w:pPr>
            <w:r w:rsidRPr="009014F1">
              <w:rPr>
                <w:color w:val="000000"/>
                <w:sz w:val="20"/>
              </w:rPr>
              <w:t>300.000</w:t>
            </w:r>
          </w:p>
        </w:tc>
        <w:tc>
          <w:tcPr>
            <w:tcW w:w="1430" w:type="dxa"/>
            <w:tcBorders>
              <w:top w:val="single" w:sz="4" w:space="0" w:color="auto"/>
              <w:left w:val="single" w:sz="4" w:space="0" w:color="auto"/>
              <w:bottom w:val="single" w:sz="4" w:space="0" w:color="auto"/>
              <w:right w:val="single" w:sz="4" w:space="0" w:color="auto"/>
            </w:tcBorders>
            <w:noWrap/>
            <w:vAlign w:val="center"/>
          </w:tcPr>
          <w:p w14:paraId="311298DF" w14:textId="77777777" w:rsidR="00AC6C49" w:rsidRPr="009014F1" w:rsidRDefault="00AC6C49" w:rsidP="00D40A6D">
            <w:pPr>
              <w:jc w:val="center"/>
              <w:rPr>
                <w:sz w:val="20"/>
              </w:rPr>
            </w:pPr>
            <w:r w:rsidRPr="009014F1">
              <w:rPr>
                <w:sz w:val="20"/>
              </w:rPr>
              <w:t>6/9/2011</w:t>
            </w:r>
          </w:p>
        </w:tc>
        <w:tc>
          <w:tcPr>
            <w:tcW w:w="1260" w:type="dxa"/>
            <w:tcBorders>
              <w:top w:val="single" w:sz="4" w:space="0" w:color="auto"/>
              <w:left w:val="single" w:sz="4" w:space="0" w:color="auto"/>
              <w:bottom w:val="single" w:sz="4" w:space="0" w:color="auto"/>
              <w:right w:val="single" w:sz="4" w:space="0" w:color="auto"/>
            </w:tcBorders>
            <w:noWrap/>
            <w:vAlign w:val="center"/>
          </w:tcPr>
          <w:p w14:paraId="317F61E1" w14:textId="77777777" w:rsidR="00AC6C49" w:rsidRPr="009014F1" w:rsidRDefault="00AC6C49" w:rsidP="00D40A6D">
            <w:pPr>
              <w:jc w:val="center"/>
              <w:rPr>
                <w:sz w:val="20"/>
              </w:rPr>
            </w:pPr>
            <w:r w:rsidRPr="009014F1">
              <w:rPr>
                <w:sz w:val="20"/>
              </w:rPr>
              <w:t>6/9/2014</w:t>
            </w:r>
          </w:p>
        </w:tc>
      </w:tr>
      <w:tr w:rsidR="00AC6C49" w:rsidRPr="009014F1" w14:paraId="10853C37"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27BB9D67" w14:textId="77777777" w:rsidR="00AC6C49" w:rsidRPr="009014F1" w:rsidRDefault="00AC6C49" w:rsidP="00D40A6D">
            <w:pPr>
              <w:jc w:val="center"/>
              <w:rPr>
                <w:sz w:val="20"/>
              </w:rPr>
            </w:pPr>
            <w:r w:rsidRPr="009014F1">
              <w:rPr>
                <w:sz w:val="20"/>
              </w:rPr>
              <w:t>2011</w:t>
            </w:r>
          </w:p>
        </w:tc>
        <w:tc>
          <w:tcPr>
            <w:tcW w:w="3218" w:type="dxa"/>
            <w:tcBorders>
              <w:top w:val="single" w:sz="4" w:space="0" w:color="auto"/>
              <w:left w:val="single" w:sz="4" w:space="0" w:color="auto"/>
              <w:bottom w:val="single" w:sz="4" w:space="0" w:color="auto"/>
              <w:right w:val="single" w:sz="4" w:space="0" w:color="auto"/>
            </w:tcBorders>
            <w:noWrap/>
            <w:vAlign w:val="center"/>
          </w:tcPr>
          <w:p w14:paraId="639232EF" w14:textId="77777777" w:rsidR="00AC6C49" w:rsidRPr="009014F1" w:rsidRDefault="00AC6C49" w:rsidP="00D40A6D">
            <w:pPr>
              <w:rPr>
                <w:sz w:val="20"/>
              </w:rPr>
            </w:pPr>
            <w:r w:rsidRPr="009014F1">
              <w:rPr>
                <w:sz w:val="20"/>
              </w:rPr>
              <w:t>Herinrichting Scheldekaaien</w:t>
            </w:r>
          </w:p>
        </w:tc>
        <w:tc>
          <w:tcPr>
            <w:tcW w:w="1935" w:type="dxa"/>
            <w:tcBorders>
              <w:top w:val="single" w:sz="4" w:space="0" w:color="auto"/>
              <w:left w:val="single" w:sz="4" w:space="0" w:color="auto"/>
              <w:bottom w:val="single" w:sz="4" w:space="0" w:color="auto"/>
              <w:right w:val="single" w:sz="4" w:space="0" w:color="auto"/>
            </w:tcBorders>
            <w:noWrap/>
            <w:vAlign w:val="center"/>
          </w:tcPr>
          <w:p w14:paraId="7AB8F5B4" w14:textId="77777777" w:rsidR="00AC6C49" w:rsidRPr="009014F1" w:rsidRDefault="00AC6C49" w:rsidP="00D40A6D">
            <w:pPr>
              <w:jc w:val="center"/>
              <w:rPr>
                <w:color w:val="000000"/>
                <w:sz w:val="20"/>
              </w:rPr>
            </w:pPr>
            <w:r w:rsidRPr="009014F1">
              <w:rPr>
                <w:color w:val="000000"/>
                <w:sz w:val="20"/>
              </w:rPr>
              <w:t>220.280</w:t>
            </w:r>
          </w:p>
        </w:tc>
        <w:tc>
          <w:tcPr>
            <w:tcW w:w="1430" w:type="dxa"/>
            <w:tcBorders>
              <w:top w:val="single" w:sz="4" w:space="0" w:color="auto"/>
              <w:left w:val="single" w:sz="4" w:space="0" w:color="auto"/>
              <w:bottom w:val="single" w:sz="4" w:space="0" w:color="auto"/>
              <w:right w:val="single" w:sz="4" w:space="0" w:color="auto"/>
            </w:tcBorders>
            <w:noWrap/>
            <w:vAlign w:val="center"/>
          </w:tcPr>
          <w:p w14:paraId="24B6F666" w14:textId="77777777" w:rsidR="00AC6C49" w:rsidRPr="009014F1" w:rsidRDefault="00AC6C49" w:rsidP="00D40A6D">
            <w:pPr>
              <w:jc w:val="center"/>
              <w:rPr>
                <w:sz w:val="20"/>
                <w:szCs w:val="20"/>
              </w:rPr>
            </w:pPr>
            <w:r w:rsidRPr="009014F1">
              <w:rPr>
                <w:sz w:val="20"/>
                <w:szCs w:val="20"/>
              </w:rPr>
              <w:t>1/4/2012</w:t>
            </w:r>
          </w:p>
        </w:tc>
        <w:tc>
          <w:tcPr>
            <w:tcW w:w="1260" w:type="dxa"/>
            <w:tcBorders>
              <w:top w:val="single" w:sz="4" w:space="0" w:color="auto"/>
              <w:left w:val="single" w:sz="4" w:space="0" w:color="auto"/>
              <w:bottom w:val="single" w:sz="4" w:space="0" w:color="auto"/>
              <w:right w:val="single" w:sz="4" w:space="0" w:color="auto"/>
            </w:tcBorders>
            <w:noWrap/>
            <w:vAlign w:val="center"/>
          </w:tcPr>
          <w:p w14:paraId="1A177236" w14:textId="77777777" w:rsidR="00AC6C49" w:rsidRPr="009014F1" w:rsidRDefault="00AC6C49" w:rsidP="00D40A6D">
            <w:pPr>
              <w:jc w:val="center"/>
              <w:rPr>
                <w:sz w:val="20"/>
                <w:szCs w:val="20"/>
              </w:rPr>
            </w:pPr>
            <w:r w:rsidRPr="009014F1">
              <w:rPr>
                <w:sz w:val="20"/>
                <w:szCs w:val="20"/>
              </w:rPr>
              <w:t>1/4/2015</w:t>
            </w:r>
          </w:p>
        </w:tc>
      </w:tr>
      <w:tr w:rsidR="00AC6C49" w:rsidRPr="009014F1" w14:paraId="66240643"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6263BF1A" w14:textId="77777777" w:rsidR="00AC6C49" w:rsidRPr="009014F1" w:rsidRDefault="00AC6C49" w:rsidP="00D40A6D">
            <w:pPr>
              <w:jc w:val="center"/>
              <w:rPr>
                <w:sz w:val="20"/>
              </w:rPr>
            </w:pPr>
            <w:r w:rsidRPr="009014F1">
              <w:rPr>
                <w:sz w:val="20"/>
              </w:rPr>
              <w:t>2011</w:t>
            </w:r>
          </w:p>
        </w:tc>
        <w:tc>
          <w:tcPr>
            <w:tcW w:w="3218" w:type="dxa"/>
            <w:tcBorders>
              <w:top w:val="single" w:sz="4" w:space="0" w:color="auto"/>
              <w:left w:val="single" w:sz="4" w:space="0" w:color="auto"/>
              <w:bottom w:val="single" w:sz="4" w:space="0" w:color="auto"/>
              <w:right w:val="single" w:sz="4" w:space="0" w:color="auto"/>
            </w:tcBorders>
            <w:noWrap/>
            <w:vAlign w:val="center"/>
          </w:tcPr>
          <w:p w14:paraId="27A74055" w14:textId="77777777" w:rsidR="00AC6C49" w:rsidRPr="009014F1" w:rsidRDefault="00AC6C49" w:rsidP="00D40A6D">
            <w:pPr>
              <w:rPr>
                <w:sz w:val="20"/>
              </w:rPr>
            </w:pPr>
            <w:r w:rsidRPr="009014F1">
              <w:rPr>
                <w:sz w:val="20"/>
              </w:rPr>
              <w:t>Bebouwd Perifeer Landschap</w:t>
            </w:r>
          </w:p>
        </w:tc>
        <w:tc>
          <w:tcPr>
            <w:tcW w:w="1935" w:type="dxa"/>
            <w:tcBorders>
              <w:top w:val="single" w:sz="4" w:space="0" w:color="auto"/>
              <w:left w:val="single" w:sz="4" w:space="0" w:color="auto"/>
              <w:bottom w:val="single" w:sz="4" w:space="0" w:color="auto"/>
              <w:right w:val="single" w:sz="4" w:space="0" w:color="auto"/>
            </w:tcBorders>
            <w:noWrap/>
            <w:vAlign w:val="center"/>
          </w:tcPr>
          <w:p w14:paraId="565BC855" w14:textId="77777777" w:rsidR="00AC6C49" w:rsidRPr="009014F1" w:rsidRDefault="00AC6C49" w:rsidP="00D40A6D">
            <w:pPr>
              <w:jc w:val="center"/>
              <w:rPr>
                <w:sz w:val="20"/>
              </w:rPr>
            </w:pPr>
            <w:r w:rsidRPr="009014F1">
              <w:rPr>
                <w:sz w:val="20"/>
              </w:rPr>
              <w:t>300.000</w:t>
            </w:r>
          </w:p>
        </w:tc>
        <w:tc>
          <w:tcPr>
            <w:tcW w:w="1430" w:type="dxa"/>
            <w:tcBorders>
              <w:top w:val="single" w:sz="4" w:space="0" w:color="auto"/>
              <w:left w:val="single" w:sz="4" w:space="0" w:color="auto"/>
              <w:bottom w:val="single" w:sz="4" w:space="0" w:color="auto"/>
              <w:right w:val="single" w:sz="4" w:space="0" w:color="auto"/>
            </w:tcBorders>
            <w:noWrap/>
            <w:vAlign w:val="center"/>
          </w:tcPr>
          <w:p w14:paraId="1A213B59" w14:textId="77777777" w:rsidR="00AC6C49" w:rsidRPr="009014F1" w:rsidRDefault="00AC6C49" w:rsidP="00D40A6D">
            <w:pPr>
              <w:jc w:val="center"/>
              <w:rPr>
                <w:sz w:val="20"/>
              </w:rPr>
            </w:pPr>
            <w:r w:rsidRPr="009014F1">
              <w:rPr>
                <w:sz w:val="20"/>
              </w:rPr>
              <w:t>1/11/2012</w:t>
            </w:r>
          </w:p>
        </w:tc>
        <w:tc>
          <w:tcPr>
            <w:tcW w:w="1260" w:type="dxa"/>
            <w:tcBorders>
              <w:top w:val="single" w:sz="4" w:space="0" w:color="auto"/>
              <w:left w:val="single" w:sz="4" w:space="0" w:color="auto"/>
              <w:bottom w:val="single" w:sz="4" w:space="0" w:color="auto"/>
              <w:right w:val="single" w:sz="4" w:space="0" w:color="auto"/>
            </w:tcBorders>
            <w:noWrap/>
            <w:vAlign w:val="center"/>
          </w:tcPr>
          <w:p w14:paraId="07EE9057" w14:textId="77777777" w:rsidR="00AC6C49" w:rsidRPr="009014F1" w:rsidRDefault="00AC6C49" w:rsidP="00D40A6D">
            <w:pPr>
              <w:jc w:val="center"/>
              <w:rPr>
                <w:sz w:val="20"/>
              </w:rPr>
            </w:pPr>
            <w:r w:rsidRPr="009014F1">
              <w:rPr>
                <w:sz w:val="20"/>
              </w:rPr>
              <w:t>1/11/2015</w:t>
            </w:r>
          </w:p>
        </w:tc>
      </w:tr>
      <w:tr w:rsidR="00AC6C49" w:rsidRPr="009014F1" w14:paraId="3782113E"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0F111C13" w14:textId="77777777" w:rsidR="00AC6C49" w:rsidRPr="009014F1" w:rsidRDefault="00AC6C49" w:rsidP="00D40A6D">
            <w:pPr>
              <w:jc w:val="center"/>
              <w:rPr>
                <w:sz w:val="20"/>
              </w:rPr>
            </w:pPr>
            <w:r w:rsidRPr="009014F1">
              <w:rPr>
                <w:sz w:val="20"/>
              </w:rPr>
              <w:t>2012</w:t>
            </w:r>
          </w:p>
        </w:tc>
        <w:tc>
          <w:tcPr>
            <w:tcW w:w="3218" w:type="dxa"/>
            <w:tcBorders>
              <w:top w:val="single" w:sz="4" w:space="0" w:color="auto"/>
              <w:left w:val="single" w:sz="4" w:space="0" w:color="auto"/>
              <w:bottom w:val="single" w:sz="4" w:space="0" w:color="auto"/>
              <w:right w:val="single" w:sz="4" w:space="0" w:color="auto"/>
            </w:tcBorders>
            <w:noWrap/>
            <w:vAlign w:val="center"/>
          </w:tcPr>
          <w:p w14:paraId="1E6EAF50" w14:textId="77777777" w:rsidR="00AC6C49" w:rsidRPr="009014F1" w:rsidRDefault="00AC6C49" w:rsidP="00D40A6D">
            <w:pPr>
              <w:rPr>
                <w:sz w:val="20"/>
              </w:rPr>
            </w:pPr>
            <w:r w:rsidRPr="009014F1">
              <w:rPr>
                <w:sz w:val="20"/>
              </w:rPr>
              <w:t>Brabo 2/Oosterweelverbinding</w:t>
            </w:r>
          </w:p>
        </w:tc>
        <w:tc>
          <w:tcPr>
            <w:tcW w:w="1935" w:type="dxa"/>
            <w:tcBorders>
              <w:top w:val="single" w:sz="4" w:space="0" w:color="auto"/>
              <w:left w:val="single" w:sz="4" w:space="0" w:color="auto"/>
              <w:bottom w:val="single" w:sz="4" w:space="0" w:color="auto"/>
              <w:right w:val="single" w:sz="4" w:space="0" w:color="auto"/>
            </w:tcBorders>
            <w:noWrap/>
            <w:vAlign w:val="center"/>
          </w:tcPr>
          <w:p w14:paraId="17486290" w14:textId="77777777" w:rsidR="00AC6C49" w:rsidRPr="009014F1" w:rsidRDefault="00AC6C49" w:rsidP="00D40A6D">
            <w:pPr>
              <w:jc w:val="center"/>
              <w:rPr>
                <w:sz w:val="20"/>
              </w:rPr>
            </w:pPr>
            <w:r w:rsidRPr="009014F1">
              <w:rPr>
                <w:sz w:val="20"/>
              </w:rPr>
              <w:t>272.880</w:t>
            </w:r>
          </w:p>
        </w:tc>
        <w:tc>
          <w:tcPr>
            <w:tcW w:w="1430" w:type="dxa"/>
            <w:tcBorders>
              <w:top w:val="single" w:sz="4" w:space="0" w:color="auto"/>
              <w:left w:val="single" w:sz="4" w:space="0" w:color="auto"/>
              <w:bottom w:val="single" w:sz="4" w:space="0" w:color="auto"/>
              <w:right w:val="single" w:sz="4" w:space="0" w:color="auto"/>
            </w:tcBorders>
            <w:noWrap/>
            <w:vAlign w:val="center"/>
          </w:tcPr>
          <w:p w14:paraId="4EF9E143" w14:textId="77777777" w:rsidR="00AC6C49" w:rsidRPr="009014F1" w:rsidRDefault="00AC6C49" w:rsidP="00D40A6D">
            <w:pPr>
              <w:jc w:val="center"/>
              <w:rPr>
                <w:sz w:val="20"/>
                <w:szCs w:val="20"/>
              </w:rPr>
            </w:pPr>
            <w:r w:rsidRPr="009014F1">
              <w:rPr>
                <w:sz w:val="20"/>
                <w:szCs w:val="20"/>
              </w:rPr>
              <w:t>X</w:t>
            </w:r>
          </w:p>
        </w:tc>
        <w:tc>
          <w:tcPr>
            <w:tcW w:w="1260" w:type="dxa"/>
            <w:tcBorders>
              <w:top w:val="single" w:sz="4" w:space="0" w:color="auto"/>
              <w:left w:val="single" w:sz="4" w:space="0" w:color="auto"/>
              <w:bottom w:val="single" w:sz="4" w:space="0" w:color="auto"/>
              <w:right w:val="single" w:sz="4" w:space="0" w:color="auto"/>
            </w:tcBorders>
            <w:noWrap/>
            <w:vAlign w:val="center"/>
          </w:tcPr>
          <w:p w14:paraId="6343B4F5" w14:textId="77777777" w:rsidR="00AC6C49" w:rsidRPr="009014F1" w:rsidRDefault="00AC6C49" w:rsidP="00D40A6D">
            <w:pPr>
              <w:jc w:val="center"/>
              <w:rPr>
                <w:sz w:val="20"/>
                <w:szCs w:val="20"/>
              </w:rPr>
            </w:pPr>
            <w:r w:rsidRPr="009014F1">
              <w:rPr>
                <w:sz w:val="20"/>
                <w:szCs w:val="20"/>
              </w:rPr>
              <w:t>X</w:t>
            </w:r>
          </w:p>
        </w:tc>
      </w:tr>
      <w:tr w:rsidR="00AC6C49" w:rsidRPr="009014F1" w14:paraId="3A63EBE1"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13DC4321" w14:textId="77777777" w:rsidR="00AC6C49" w:rsidRPr="009014F1" w:rsidRDefault="00AC6C49" w:rsidP="00D40A6D">
            <w:pPr>
              <w:jc w:val="center"/>
              <w:rPr>
                <w:sz w:val="20"/>
              </w:rPr>
            </w:pPr>
            <w:r w:rsidRPr="009014F1">
              <w:rPr>
                <w:sz w:val="20"/>
              </w:rPr>
              <w:t>2012</w:t>
            </w:r>
          </w:p>
        </w:tc>
        <w:tc>
          <w:tcPr>
            <w:tcW w:w="3218" w:type="dxa"/>
            <w:tcBorders>
              <w:top w:val="single" w:sz="4" w:space="0" w:color="auto"/>
              <w:left w:val="single" w:sz="4" w:space="0" w:color="auto"/>
              <w:bottom w:val="single" w:sz="4" w:space="0" w:color="auto"/>
              <w:right w:val="single" w:sz="4" w:space="0" w:color="auto"/>
            </w:tcBorders>
            <w:noWrap/>
            <w:vAlign w:val="center"/>
          </w:tcPr>
          <w:p w14:paraId="04080708" w14:textId="77777777" w:rsidR="00AC6C49" w:rsidRPr="009014F1" w:rsidRDefault="00AC6C49" w:rsidP="00D40A6D">
            <w:pPr>
              <w:rPr>
                <w:sz w:val="20"/>
              </w:rPr>
            </w:pPr>
            <w:r w:rsidRPr="009014F1">
              <w:rPr>
                <w:sz w:val="20"/>
              </w:rPr>
              <w:t>Antwerpse Zuidrand</w:t>
            </w:r>
          </w:p>
        </w:tc>
        <w:tc>
          <w:tcPr>
            <w:tcW w:w="1935" w:type="dxa"/>
            <w:tcBorders>
              <w:top w:val="single" w:sz="4" w:space="0" w:color="auto"/>
              <w:left w:val="single" w:sz="4" w:space="0" w:color="auto"/>
              <w:bottom w:val="single" w:sz="4" w:space="0" w:color="auto"/>
              <w:right w:val="single" w:sz="4" w:space="0" w:color="auto"/>
            </w:tcBorders>
            <w:noWrap/>
            <w:vAlign w:val="center"/>
          </w:tcPr>
          <w:p w14:paraId="430280AB" w14:textId="77777777" w:rsidR="00AC6C49" w:rsidRPr="009014F1" w:rsidRDefault="00AC6C49" w:rsidP="00D40A6D">
            <w:pPr>
              <w:jc w:val="center"/>
              <w:rPr>
                <w:sz w:val="20"/>
              </w:rPr>
            </w:pPr>
            <w:r w:rsidRPr="009014F1">
              <w:rPr>
                <w:sz w:val="20"/>
              </w:rPr>
              <w:t>300.000</w:t>
            </w:r>
          </w:p>
        </w:tc>
        <w:tc>
          <w:tcPr>
            <w:tcW w:w="1430" w:type="dxa"/>
            <w:tcBorders>
              <w:top w:val="single" w:sz="4" w:space="0" w:color="auto"/>
              <w:left w:val="single" w:sz="4" w:space="0" w:color="auto"/>
              <w:bottom w:val="single" w:sz="4" w:space="0" w:color="auto"/>
              <w:right w:val="single" w:sz="4" w:space="0" w:color="auto"/>
            </w:tcBorders>
            <w:noWrap/>
            <w:vAlign w:val="center"/>
          </w:tcPr>
          <w:p w14:paraId="520EF3E4" w14:textId="77777777" w:rsidR="00AC6C49" w:rsidRPr="009014F1" w:rsidRDefault="00AC6C49" w:rsidP="00D40A6D">
            <w:pPr>
              <w:jc w:val="center"/>
              <w:rPr>
                <w:sz w:val="20"/>
                <w:szCs w:val="20"/>
              </w:rPr>
            </w:pPr>
            <w:r w:rsidRPr="009014F1">
              <w:rPr>
                <w:sz w:val="20"/>
                <w:szCs w:val="20"/>
              </w:rPr>
              <w:t>X</w:t>
            </w:r>
          </w:p>
        </w:tc>
        <w:tc>
          <w:tcPr>
            <w:tcW w:w="1260" w:type="dxa"/>
            <w:tcBorders>
              <w:top w:val="single" w:sz="4" w:space="0" w:color="auto"/>
              <w:left w:val="single" w:sz="4" w:space="0" w:color="auto"/>
              <w:bottom w:val="single" w:sz="4" w:space="0" w:color="auto"/>
              <w:right w:val="single" w:sz="4" w:space="0" w:color="auto"/>
            </w:tcBorders>
            <w:noWrap/>
            <w:vAlign w:val="center"/>
          </w:tcPr>
          <w:p w14:paraId="22AF4E84" w14:textId="77777777" w:rsidR="00AC6C49" w:rsidRPr="009014F1" w:rsidRDefault="00AC6C49" w:rsidP="00D40A6D">
            <w:pPr>
              <w:jc w:val="center"/>
              <w:rPr>
                <w:sz w:val="20"/>
                <w:szCs w:val="20"/>
              </w:rPr>
            </w:pPr>
            <w:r w:rsidRPr="009014F1">
              <w:rPr>
                <w:sz w:val="20"/>
                <w:szCs w:val="20"/>
              </w:rPr>
              <w:t>X</w:t>
            </w:r>
          </w:p>
        </w:tc>
      </w:tr>
    </w:tbl>
    <w:p w14:paraId="265CECFC" w14:textId="77777777" w:rsidR="00AC6C49" w:rsidRDefault="00AC6C49" w:rsidP="00AC6C49">
      <w:pPr>
        <w:pStyle w:val="SVTitel"/>
        <w:ind w:firstLine="708"/>
        <w:rPr>
          <w:i w:val="0"/>
          <w:szCs w:val="22"/>
        </w:rPr>
      </w:pPr>
    </w:p>
    <w:p w14:paraId="55FC35A5" w14:textId="77777777" w:rsidR="00AC6C49" w:rsidRDefault="00AC6C49" w:rsidP="00AC6C49">
      <w:pPr>
        <w:pStyle w:val="SVTitel"/>
        <w:rPr>
          <w:i w:val="0"/>
          <w:szCs w:val="22"/>
        </w:rPr>
      </w:pPr>
      <w:r>
        <w:rPr>
          <w:i w:val="0"/>
          <w:szCs w:val="22"/>
        </w:rPr>
        <w:t xml:space="preserve">Beschrijving van de strategische projecten in de provincie Antwerpen kan u vinden op de website </w:t>
      </w:r>
      <w:hyperlink r:id="rId11" w:history="1">
        <w:r w:rsidRPr="0044472B">
          <w:rPr>
            <w:rStyle w:val="Hyperlink"/>
            <w:i w:val="0"/>
            <w:szCs w:val="22"/>
          </w:rPr>
          <w:t>www.rsv.vlaanderen.be</w:t>
        </w:r>
      </w:hyperlink>
      <w:r>
        <w:rPr>
          <w:i w:val="0"/>
          <w:szCs w:val="22"/>
        </w:rPr>
        <w:t xml:space="preserve"> </w:t>
      </w:r>
    </w:p>
    <w:p w14:paraId="47A2DA53" w14:textId="77777777" w:rsidR="00AC6C49" w:rsidRDefault="00AC6C49" w:rsidP="00AC6C49">
      <w:pPr>
        <w:pStyle w:val="SVTitel"/>
        <w:rPr>
          <w:i w:val="0"/>
          <w:szCs w:val="22"/>
        </w:rPr>
      </w:pPr>
    </w:p>
    <w:p w14:paraId="4D9E84C2" w14:textId="543F14C5" w:rsidR="00AC6C49" w:rsidRDefault="00AC6C49" w:rsidP="00AC6C49">
      <w:pPr>
        <w:pStyle w:val="SVTitel"/>
        <w:rPr>
          <w:i w:val="0"/>
          <w:szCs w:val="22"/>
        </w:rPr>
      </w:pPr>
      <w:r>
        <w:rPr>
          <w:i w:val="0"/>
          <w:szCs w:val="22"/>
        </w:rPr>
        <w:t xml:space="preserve">Bij decreet van 19 april 1995 houdende maatregelen ter bestrijding en voorkoming van leegstand en verwaarlozing van bedrijfsruimten werden in de provincie Antwerpen onderstaande subsidies toegekend voor saneringswerkzaamheden of </w:t>
      </w:r>
      <w:proofErr w:type="spellStart"/>
      <w:r>
        <w:rPr>
          <w:i w:val="0"/>
          <w:szCs w:val="22"/>
        </w:rPr>
        <w:t>verwervingen</w:t>
      </w:r>
      <w:proofErr w:type="spellEnd"/>
      <w:r>
        <w:rPr>
          <w:i w:val="0"/>
          <w:szCs w:val="22"/>
        </w:rPr>
        <w:t xml:space="preserve">:  </w:t>
      </w:r>
    </w:p>
    <w:p w14:paraId="5557E1D0" w14:textId="77777777" w:rsidR="00AC6C49" w:rsidRDefault="00AC6C49" w:rsidP="00AC6C49">
      <w:pPr>
        <w:pStyle w:val="SVTitel"/>
        <w:rPr>
          <w:i w:val="0"/>
          <w:szCs w:val="22"/>
        </w:rPr>
      </w:pPr>
    </w:p>
    <w:p w14:paraId="277ED283" w14:textId="77777777" w:rsidR="00AC6C49" w:rsidRDefault="00AC6C49" w:rsidP="00AC6C49">
      <w:pPr>
        <w:pStyle w:val="SVTitel"/>
        <w:rPr>
          <w:i w:val="0"/>
          <w:szCs w:val="22"/>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5"/>
        <w:gridCol w:w="5400"/>
        <w:gridCol w:w="1843"/>
      </w:tblGrid>
      <w:tr w:rsidR="00AC6C49" w:rsidRPr="004E4A00" w14:paraId="187D5620" w14:textId="77777777" w:rsidTr="00D40A6D">
        <w:trPr>
          <w:trHeight w:val="350"/>
        </w:trPr>
        <w:tc>
          <w:tcPr>
            <w:tcW w:w="1785" w:type="dxa"/>
            <w:vAlign w:val="center"/>
          </w:tcPr>
          <w:p w14:paraId="475EBF49" w14:textId="77777777" w:rsidR="00AC6C49" w:rsidRPr="00C02111" w:rsidRDefault="00AC6C49" w:rsidP="00D40A6D">
            <w:pPr>
              <w:jc w:val="center"/>
              <w:rPr>
                <w:b/>
                <w:color w:val="000000"/>
                <w:sz w:val="20"/>
              </w:rPr>
            </w:pPr>
            <w:r w:rsidRPr="00C02111">
              <w:rPr>
                <w:b/>
                <w:color w:val="000000"/>
                <w:sz w:val="20"/>
              </w:rPr>
              <w:t>Jaar vastlegging</w:t>
            </w:r>
          </w:p>
        </w:tc>
        <w:tc>
          <w:tcPr>
            <w:tcW w:w="5400" w:type="dxa"/>
            <w:vAlign w:val="center"/>
          </w:tcPr>
          <w:p w14:paraId="18DD293D" w14:textId="77777777" w:rsidR="00AC6C49" w:rsidRPr="00C02111" w:rsidRDefault="00AC6C49" w:rsidP="00D40A6D">
            <w:pPr>
              <w:jc w:val="center"/>
              <w:rPr>
                <w:b/>
                <w:color w:val="000000"/>
                <w:sz w:val="20"/>
              </w:rPr>
            </w:pPr>
            <w:r w:rsidRPr="00C02111">
              <w:rPr>
                <w:b/>
                <w:color w:val="000000"/>
                <w:sz w:val="20"/>
              </w:rPr>
              <w:t>Naam project</w:t>
            </w:r>
          </w:p>
        </w:tc>
        <w:tc>
          <w:tcPr>
            <w:tcW w:w="1843" w:type="dxa"/>
            <w:vAlign w:val="center"/>
          </w:tcPr>
          <w:p w14:paraId="7783DB34" w14:textId="77777777" w:rsidR="00AC6C49" w:rsidRPr="00C02111" w:rsidRDefault="00AC6C49" w:rsidP="00D40A6D">
            <w:pPr>
              <w:jc w:val="center"/>
              <w:rPr>
                <w:b/>
                <w:color w:val="000000"/>
                <w:sz w:val="20"/>
              </w:rPr>
            </w:pPr>
            <w:r w:rsidRPr="00C02111">
              <w:rPr>
                <w:b/>
                <w:color w:val="000000"/>
                <w:sz w:val="20"/>
              </w:rPr>
              <w:t>Subsidiebedrag</w:t>
            </w:r>
          </w:p>
        </w:tc>
      </w:tr>
      <w:tr w:rsidR="00AC6C49" w14:paraId="44368E37" w14:textId="77777777" w:rsidTr="00D40A6D">
        <w:trPr>
          <w:trHeight w:val="360"/>
        </w:trPr>
        <w:tc>
          <w:tcPr>
            <w:tcW w:w="1785" w:type="dxa"/>
            <w:noWrap/>
            <w:vAlign w:val="center"/>
          </w:tcPr>
          <w:p w14:paraId="1B5DC366" w14:textId="77777777" w:rsidR="00AC6C49" w:rsidRPr="00A463DE" w:rsidRDefault="00AC6C49" w:rsidP="00D40A6D">
            <w:pPr>
              <w:jc w:val="center"/>
              <w:rPr>
                <w:sz w:val="20"/>
              </w:rPr>
            </w:pPr>
            <w:r>
              <w:rPr>
                <w:sz w:val="20"/>
              </w:rPr>
              <w:t>2009</w:t>
            </w:r>
          </w:p>
        </w:tc>
        <w:tc>
          <w:tcPr>
            <w:tcW w:w="5400" w:type="dxa"/>
            <w:noWrap/>
            <w:vAlign w:val="center"/>
          </w:tcPr>
          <w:p w14:paraId="771DD540" w14:textId="77777777" w:rsidR="00AC6C49" w:rsidRPr="00A463DE" w:rsidRDefault="00AC6C49" w:rsidP="00D40A6D">
            <w:pPr>
              <w:rPr>
                <w:sz w:val="20"/>
              </w:rPr>
            </w:pPr>
            <w:r>
              <w:rPr>
                <w:sz w:val="20"/>
              </w:rPr>
              <w:t xml:space="preserve">Mechelen </w:t>
            </w:r>
          </w:p>
        </w:tc>
        <w:tc>
          <w:tcPr>
            <w:tcW w:w="1843" w:type="dxa"/>
            <w:noWrap/>
            <w:vAlign w:val="center"/>
          </w:tcPr>
          <w:p w14:paraId="4E8AF71A" w14:textId="77777777" w:rsidR="00AC6C49" w:rsidRPr="00A463DE" w:rsidRDefault="00AC6C49" w:rsidP="00D40A6D">
            <w:pPr>
              <w:jc w:val="center"/>
              <w:rPr>
                <w:sz w:val="20"/>
              </w:rPr>
            </w:pPr>
            <w:r>
              <w:rPr>
                <w:sz w:val="20"/>
              </w:rPr>
              <w:t>200.012</w:t>
            </w:r>
          </w:p>
        </w:tc>
      </w:tr>
      <w:tr w:rsidR="00AC6C49" w14:paraId="64C42B51" w14:textId="77777777" w:rsidTr="00D40A6D">
        <w:trPr>
          <w:trHeight w:val="360"/>
        </w:trPr>
        <w:tc>
          <w:tcPr>
            <w:tcW w:w="1785" w:type="dxa"/>
            <w:noWrap/>
            <w:vAlign w:val="center"/>
          </w:tcPr>
          <w:p w14:paraId="7BFAB1CA" w14:textId="77777777" w:rsidR="00AC6C49" w:rsidRPr="00A463DE" w:rsidRDefault="00AC6C49" w:rsidP="00D40A6D">
            <w:pPr>
              <w:jc w:val="center"/>
              <w:rPr>
                <w:sz w:val="20"/>
              </w:rPr>
            </w:pPr>
            <w:r>
              <w:rPr>
                <w:sz w:val="20"/>
              </w:rPr>
              <w:t>2009</w:t>
            </w:r>
          </w:p>
        </w:tc>
        <w:tc>
          <w:tcPr>
            <w:tcW w:w="5400" w:type="dxa"/>
            <w:noWrap/>
            <w:vAlign w:val="center"/>
          </w:tcPr>
          <w:p w14:paraId="5B837C1B" w14:textId="77777777" w:rsidR="00AC6C49" w:rsidRPr="00A463DE" w:rsidRDefault="00AC6C49" w:rsidP="00D40A6D">
            <w:pPr>
              <w:rPr>
                <w:sz w:val="20"/>
              </w:rPr>
            </w:pPr>
            <w:r>
              <w:rPr>
                <w:sz w:val="20"/>
              </w:rPr>
              <w:t xml:space="preserve">Boom </w:t>
            </w:r>
          </w:p>
        </w:tc>
        <w:tc>
          <w:tcPr>
            <w:tcW w:w="1843" w:type="dxa"/>
            <w:noWrap/>
            <w:vAlign w:val="center"/>
          </w:tcPr>
          <w:p w14:paraId="5E3CFD09" w14:textId="77777777" w:rsidR="00AC6C49" w:rsidRPr="00A463DE" w:rsidRDefault="00AC6C49" w:rsidP="00D40A6D">
            <w:pPr>
              <w:jc w:val="center"/>
              <w:rPr>
                <w:sz w:val="20"/>
              </w:rPr>
            </w:pPr>
            <w:r>
              <w:rPr>
                <w:sz w:val="20"/>
              </w:rPr>
              <w:t>78.589</w:t>
            </w:r>
          </w:p>
        </w:tc>
      </w:tr>
      <w:tr w:rsidR="00AC6C49" w14:paraId="3EC94D77"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54BEB597" w14:textId="77777777" w:rsidR="00AC6C49" w:rsidRPr="00A463DE" w:rsidRDefault="00AC6C49" w:rsidP="00D40A6D">
            <w:pPr>
              <w:jc w:val="center"/>
              <w:rPr>
                <w:sz w:val="20"/>
              </w:rPr>
            </w:pPr>
            <w:r>
              <w:rPr>
                <w:sz w:val="20"/>
              </w:rPr>
              <w:t>2009</w:t>
            </w:r>
          </w:p>
        </w:tc>
        <w:tc>
          <w:tcPr>
            <w:tcW w:w="5400" w:type="dxa"/>
            <w:tcBorders>
              <w:top w:val="single" w:sz="4" w:space="0" w:color="auto"/>
              <w:left w:val="single" w:sz="4" w:space="0" w:color="auto"/>
              <w:bottom w:val="single" w:sz="4" w:space="0" w:color="auto"/>
              <w:right w:val="single" w:sz="4" w:space="0" w:color="auto"/>
            </w:tcBorders>
            <w:noWrap/>
            <w:vAlign w:val="center"/>
          </w:tcPr>
          <w:p w14:paraId="334942AA" w14:textId="77777777" w:rsidR="00AC6C49" w:rsidRPr="00A463DE" w:rsidRDefault="00AC6C49" w:rsidP="00D40A6D">
            <w:pPr>
              <w:rPr>
                <w:sz w:val="20"/>
              </w:rPr>
            </w:pPr>
            <w:r>
              <w:rPr>
                <w:sz w:val="20"/>
              </w:rPr>
              <w:t xml:space="preserve">Aartselaar </w:t>
            </w:r>
          </w:p>
        </w:tc>
        <w:tc>
          <w:tcPr>
            <w:tcW w:w="1843" w:type="dxa"/>
            <w:tcBorders>
              <w:top w:val="single" w:sz="4" w:space="0" w:color="auto"/>
              <w:left w:val="single" w:sz="4" w:space="0" w:color="auto"/>
              <w:bottom w:val="single" w:sz="4" w:space="0" w:color="auto"/>
              <w:right w:val="single" w:sz="4" w:space="0" w:color="auto"/>
            </w:tcBorders>
            <w:noWrap/>
            <w:vAlign w:val="center"/>
          </w:tcPr>
          <w:p w14:paraId="1C8F4150" w14:textId="77777777" w:rsidR="00AC6C49" w:rsidRPr="00A463DE" w:rsidRDefault="00AC6C49" w:rsidP="00D40A6D">
            <w:pPr>
              <w:jc w:val="center"/>
              <w:rPr>
                <w:color w:val="000000"/>
                <w:sz w:val="20"/>
              </w:rPr>
            </w:pPr>
            <w:r>
              <w:rPr>
                <w:color w:val="000000"/>
                <w:sz w:val="20"/>
              </w:rPr>
              <w:t>194.100</w:t>
            </w:r>
          </w:p>
        </w:tc>
      </w:tr>
      <w:tr w:rsidR="00AC6C49" w14:paraId="407E4AFE"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BAD98EF" w14:textId="77777777" w:rsidR="00AC6C49" w:rsidRPr="00A463DE" w:rsidRDefault="00AC6C49" w:rsidP="00D40A6D">
            <w:pPr>
              <w:jc w:val="center"/>
              <w:rPr>
                <w:sz w:val="20"/>
              </w:rPr>
            </w:pPr>
            <w:r>
              <w:rPr>
                <w:sz w:val="20"/>
              </w:rPr>
              <w:t>2009</w:t>
            </w:r>
          </w:p>
        </w:tc>
        <w:tc>
          <w:tcPr>
            <w:tcW w:w="5400" w:type="dxa"/>
            <w:tcBorders>
              <w:top w:val="single" w:sz="4" w:space="0" w:color="auto"/>
              <w:left w:val="single" w:sz="4" w:space="0" w:color="auto"/>
              <w:bottom w:val="single" w:sz="4" w:space="0" w:color="auto"/>
              <w:right w:val="single" w:sz="4" w:space="0" w:color="auto"/>
            </w:tcBorders>
            <w:noWrap/>
            <w:vAlign w:val="center"/>
          </w:tcPr>
          <w:p w14:paraId="5DD0E655" w14:textId="77777777" w:rsidR="00AC6C49" w:rsidRPr="00A463DE" w:rsidRDefault="00AC6C49" w:rsidP="00D40A6D">
            <w:pPr>
              <w:rPr>
                <w:sz w:val="20"/>
              </w:rPr>
            </w:pPr>
            <w:r>
              <w:rPr>
                <w:sz w:val="20"/>
              </w:rPr>
              <w:t xml:space="preserve">Vosselaar </w:t>
            </w:r>
          </w:p>
        </w:tc>
        <w:tc>
          <w:tcPr>
            <w:tcW w:w="1843" w:type="dxa"/>
            <w:tcBorders>
              <w:top w:val="single" w:sz="4" w:space="0" w:color="auto"/>
              <w:left w:val="single" w:sz="4" w:space="0" w:color="auto"/>
              <w:bottom w:val="single" w:sz="4" w:space="0" w:color="auto"/>
              <w:right w:val="single" w:sz="4" w:space="0" w:color="auto"/>
            </w:tcBorders>
            <w:noWrap/>
            <w:vAlign w:val="center"/>
          </w:tcPr>
          <w:p w14:paraId="32213F18" w14:textId="77777777" w:rsidR="00AC6C49" w:rsidRPr="00A463DE" w:rsidRDefault="00AC6C49" w:rsidP="00D40A6D">
            <w:pPr>
              <w:jc w:val="center"/>
              <w:rPr>
                <w:color w:val="000000"/>
                <w:sz w:val="20"/>
              </w:rPr>
            </w:pPr>
            <w:r>
              <w:rPr>
                <w:color w:val="000000"/>
                <w:sz w:val="20"/>
              </w:rPr>
              <w:t>150.736</w:t>
            </w:r>
          </w:p>
        </w:tc>
      </w:tr>
      <w:tr w:rsidR="00AC6C49" w14:paraId="56AE126A"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80FD2DB" w14:textId="77777777" w:rsidR="00AC6C49" w:rsidRDefault="00AC6C49" w:rsidP="00D40A6D">
            <w:pPr>
              <w:jc w:val="center"/>
              <w:rPr>
                <w:sz w:val="20"/>
              </w:rPr>
            </w:pPr>
            <w:r>
              <w:rPr>
                <w:sz w:val="20"/>
              </w:rPr>
              <w:t>2009</w:t>
            </w:r>
          </w:p>
        </w:tc>
        <w:tc>
          <w:tcPr>
            <w:tcW w:w="5400" w:type="dxa"/>
            <w:tcBorders>
              <w:top w:val="single" w:sz="4" w:space="0" w:color="auto"/>
              <w:left w:val="single" w:sz="4" w:space="0" w:color="auto"/>
              <w:bottom w:val="single" w:sz="4" w:space="0" w:color="auto"/>
              <w:right w:val="single" w:sz="4" w:space="0" w:color="auto"/>
            </w:tcBorders>
            <w:noWrap/>
            <w:vAlign w:val="center"/>
          </w:tcPr>
          <w:p w14:paraId="2218FA92"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335172CE" w14:textId="77777777" w:rsidR="00AC6C49" w:rsidRDefault="00AC6C49" w:rsidP="00D40A6D">
            <w:pPr>
              <w:jc w:val="center"/>
              <w:rPr>
                <w:color w:val="000000"/>
                <w:sz w:val="20"/>
              </w:rPr>
            </w:pPr>
            <w:r>
              <w:rPr>
                <w:color w:val="000000"/>
                <w:sz w:val="20"/>
              </w:rPr>
              <w:t>360.035</w:t>
            </w:r>
          </w:p>
        </w:tc>
      </w:tr>
      <w:tr w:rsidR="00AC6C49" w14:paraId="3A3BA9DD"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6F055495" w14:textId="77777777" w:rsidR="00AC6C49" w:rsidRDefault="00AC6C49" w:rsidP="00D40A6D">
            <w:pPr>
              <w:jc w:val="center"/>
              <w:rPr>
                <w:sz w:val="20"/>
              </w:rPr>
            </w:pPr>
            <w:r>
              <w:rPr>
                <w:sz w:val="20"/>
              </w:rPr>
              <w:t>2009</w:t>
            </w:r>
          </w:p>
        </w:tc>
        <w:tc>
          <w:tcPr>
            <w:tcW w:w="5400" w:type="dxa"/>
            <w:tcBorders>
              <w:top w:val="single" w:sz="4" w:space="0" w:color="auto"/>
              <w:left w:val="single" w:sz="4" w:space="0" w:color="auto"/>
              <w:bottom w:val="single" w:sz="4" w:space="0" w:color="auto"/>
              <w:right w:val="single" w:sz="4" w:space="0" w:color="auto"/>
            </w:tcBorders>
            <w:noWrap/>
            <w:vAlign w:val="center"/>
          </w:tcPr>
          <w:p w14:paraId="3A8ABD6F"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779214FA" w14:textId="77777777" w:rsidR="00AC6C49" w:rsidRDefault="00AC6C49" w:rsidP="00D40A6D">
            <w:pPr>
              <w:jc w:val="center"/>
              <w:rPr>
                <w:color w:val="000000"/>
                <w:sz w:val="20"/>
              </w:rPr>
            </w:pPr>
            <w:r>
              <w:rPr>
                <w:color w:val="000000"/>
                <w:sz w:val="20"/>
              </w:rPr>
              <w:t>1.075.600</w:t>
            </w:r>
          </w:p>
        </w:tc>
      </w:tr>
      <w:tr w:rsidR="00AC6C49" w14:paraId="3FCF6181"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1DF0649F" w14:textId="77777777" w:rsidR="00AC6C49" w:rsidRDefault="00AC6C49" w:rsidP="00D40A6D">
            <w:pPr>
              <w:jc w:val="center"/>
              <w:rPr>
                <w:sz w:val="20"/>
              </w:rPr>
            </w:pPr>
            <w:r>
              <w:rPr>
                <w:sz w:val="20"/>
              </w:rPr>
              <w:t>2009</w:t>
            </w:r>
          </w:p>
        </w:tc>
        <w:tc>
          <w:tcPr>
            <w:tcW w:w="5400" w:type="dxa"/>
            <w:tcBorders>
              <w:top w:val="single" w:sz="4" w:space="0" w:color="auto"/>
              <w:left w:val="single" w:sz="4" w:space="0" w:color="auto"/>
              <w:bottom w:val="single" w:sz="4" w:space="0" w:color="auto"/>
              <w:right w:val="single" w:sz="4" w:space="0" w:color="auto"/>
            </w:tcBorders>
            <w:noWrap/>
            <w:vAlign w:val="center"/>
          </w:tcPr>
          <w:p w14:paraId="2A50D95E"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7AAFA810" w14:textId="77777777" w:rsidR="00AC6C49" w:rsidRDefault="00AC6C49" w:rsidP="00D40A6D">
            <w:pPr>
              <w:jc w:val="center"/>
              <w:rPr>
                <w:color w:val="000000"/>
                <w:sz w:val="20"/>
              </w:rPr>
            </w:pPr>
            <w:r>
              <w:rPr>
                <w:color w:val="000000"/>
                <w:sz w:val="20"/>
              </w:rPr>
              <w:t>134.042</w:t>
            </w:r>
          </w:p>
        </w:tc>
      </w:tr>
      <w:tr w:rsidR="00AC6C49" w14:paraId="7D843D56"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11DC56BA" w14:textId="77777777" w:rsidR="00AC6C49" w:rsidRDefault="00AC6C49" w:rsidP="00D40A6D">
            <w:pPr>
              <w:jc w:val="center"/>
              <w:rPr>
                <w:sz w:val="20"/>
              </w:rPr>
            </w:pPr>
            <w:r>
              <w:rPr>
                <w:sz w:val="20"/>
              </w:rPr>
              <w:t>2009</w:t>
            </w:r>
          </w:p>
        </w:tc>
        <w:tc>
          <w:tcPr>
            <w:tcW w:w="5400" w:type="dxa"/>
            <w:tcBorders>
              <w:top w:val="single" w:sz="4" w:space="0" w:color="auto"/>
              <w:left w:val="single" w:sz="4" w:space="0" w:color="auto"/>
              <w:bottom w:val="single" w:sz="4" w:space="0" w:color="auto"/>
              <w:right w:val="single" w:sz="4" w:space="0" w:color="auto"/>
            </w:tcBorders>
            <w:noWrap/>
            <w:vAlign w:val="center"/>
          </w:tcPr>
          <w:p w14:paraId="4CF7CE46" w14:textId="77777777" w:rsidR="00AC6C49" w:rsidRDefault="00AC6C49" w:rsidP="00D40A6D">
            <w:pPr>
              <w:rPr>
                <w:sz w:val="20"/>
              </w:rPr>
            </w:pPr>
            <w:proofErr w:type="spellStart"/>
            <w:r>
              <w:rPr>
                <w:sz w:val="20"/>
              </w:rPr>
              <w:t>Niel</w:t>
            </w:r>
            <w:proofErr w:type="spellEnd"/>
            <w:r>
              <w:rPr>
                <w:sz w:val="20"/>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14:paraId="59B12FD1" w14:textId="77777777" w:rsidR="00AC6C49" w:rsidRDefault="00AC6C49" w:rsidP="00D40A6D">
            <w:pPr>
              <w:jc w:val="center"/>
              <w:rPr>
                <w:color w:val="000000"/>
                <w:sz w:val="20"/>
              </w:rPr>
            </w:pPr>
            <w:r>
              <w:rPr>
                <w:color w:val="000000"/>
                <w:sz w:val="20"/>
              </w:rPr>
              <w:t>209.195</w:t>
            </w:r>
          </w:p>
        </w:tc>
      </w:tr>
    </w:tbl>
    <w:p w14:paraId="55321955" w14:textId="77777777" w:rsidR="00AC6C49" w:rsidRDefault="00AC6C49" w:rsidP="00AC6C49">
      <w:pPr>
        <w:pStyle w:val="SVTitel"/>
        <w:rPr>
          <w:i w:val="0"/>
          <w:szCs w:val="22"/>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5"/>
        <w:gridCol w:w="5400"/>
        <w:gridCol w:w="1843"/>
      </w:tblGrid>
      <w:tr w:rsidR="00AC6C49" w:rsidRPr="00C02111" w14:paraId="3FD5192E" w14:textId="77777777" w:rsidTr="00D40A6D">
        <w:trPr>
          <w:trHeight w:val="350"/>
        </w:trPr>
        <w:tc>
          <w:tcPr>
            <w:tcW w:w="1785" w:type="dxa"/>
            <w:vAlign w:val="center"/>
          </w:tcPr>
          <w:p w14:paraId="7E02ACEA" w14:textId="77777777" w:rsidR="00AC6C49" w:rsidRPr="0000671E" w:rsidRDefault="00AC6C49" w:rsidP="00D40A6D">
            <w:pPr>
              <w:jc w:val="center"/>
              <w:rPr>
                <w:color w:val="000000"/>
                <w:sz w:val="20"/>
              </w:rPr>
            </w:pPr>
            <w:r w:rsidRPr="0000671E">
              <w:rPr>
                <w:color w:val="000000"/>
                <w:sz w:val="20"/>
              </w:rPr>
              <w:t>2010</w:t>
            </w:r>
          </w:p>
        </w:tc>
        <w:tc>
          <w:tcPr>
            <w:tcW w:w="5400" w:type="dxa"/>
            <w:vAlign w:val="center"/>
          </w:tcPr>
          <w:p w14:paraId="47B08172" w14:textId="77777777" w:rsidR="00AC6C49" w:rsidRPr="0000671E" w:rsidRDefault="00AC6C49" w:rsidP="00D40A6D">
            <w:pPr>
              <w:rPr>
                <w:color w:val="000000"/>
                <w:sz w:val="20"/>
              </w:rPr>
            </w:pPr>
            <w:r w:rsidRPr="0000671E">
              <w:rPr>
                <w:color w:val="000000"/>
                <w:sz w:val="20"/>
              </w:rPr>
              <w:t xml:space="preserve">Balen </w:t>
            </w:r>
          </w:p>
        </w:tc>
        <w:tc>
          <w:tcPr>
            <w:tcW w:w="1843" w:type="dxa"/>
            <w:vAlign w:val="center"/>
          </w:tcPr>
          <w:p w14:paraId="5962D6BE" w14:textId="77777777" w:rsidR="00AC6C49" w:rsidRPr="0000671E" w:rsidRDefault="00AC6C49" w:rsidP="00D40A6D">
            <w:pPr>
              <w:jc w:val="center"/>
              <w:rPr>
                <w:color w:val="000000"/>
                <w:sz w:val="20"/>
              </w:rPr>
            </w:pPr>
            <w:r w:rsidRPr="0000671E">
              <w:rPr>
                <w:color w:val="000000"/>
                <w:sz w:val="20"/>
              </w:rPr>
              <w:t>709.246</w:t>
            </w:r>
          </w:p>
        </w:tc>
      </w:tr>
      <w:tr w:rsidR="00AC6C49" w:rsidRPr="00A463DE" w14:paraId="18ED6029" w14:textId="77777777" w:rsidTr="00D40A6D">
        <w:trPr>
          <w:trHeight w:val="360"/>
        </w:trPr>
        <w:tc>
          <w:tcPr>
            <w:tcW w:w="1785" w:type="dxa"/>
            <w:noWrap/>
            <w:vAlign w:val="center"/>
          </w:tcPr>
          <w:p w14:paraId="6D33D199" w14:textId="77777777" w:rsidR="00AC6C49" w:rsidRPr="00A463DE" w:rsidRDefault="00AC6C49" w:rsidP="00D40A6D">
            <w:pPr>
              <w:jc w:val="center"/>
              <w:rPr>
                <w:sz w:val="20"/>
              </w:rPr>
            </w:pPr>
            <w:r>
              <w:rPr>
                <w:sz w:val="20"/>
              </w:rPr>
              <w:t>2010</w:t>
            </w:r>
          </w:p>
        </w:tc>
        <w:tc>
          <w:tcPr>
            <w:tcW w:w="5400" w:type="dxa"/>
            <w:noWrap/>
            <w:vAlign w:val="center"/>
          </w:tcPr>
          <w:p w14:paraId="77FCDD41" w14:textId="77777777" w:rsidR="00AC6C49" w:rsidRPr="00A463DE" w:rsidRDefault="00AC6C49" w:rsidP="00D40A6D">
            <w:pPr>
              <w:rPr>
                <w:sz w:val="20"/>
              </w:rPr>
            </w:pPr>
            <w:r>
              <w:rPr>
                <w:sz w:val="20"/>
              </w:rPr>
              <w:t xml:space="preserve">Antwerpen </w:t>
            </w:r>
          </w:p>
        </w:tc>
        <w:tc>
          <w:tcPr>
            <w:tcW w:w="1843" w:type="dxa"/>
            <w:noWrap/>
            <w:vAlign w:val="center"/>
          </w:tcPr>
          <w:p w14:paraId="3AC0FE6D" w14:textId="77777777" w:rsidR="00AC6C49" w:rsidRPr="00A463DE" w:rsidRDefault="00AC6C49" w:rsidP="00D40A6D">
            <w:pPr>
              <w:jc w:val="center"/>
              <w:rPr>
                <w:sz w:val="20"/>
              </w:rPr>
            </w:pPr>
            <w:r>
              <w:rPr>
                <w:sz w:val="20"/>
              </w:rPr>
              <w:t>81.748</w:t>
            </w:r>
          </w:p>
        </w:tc>
      </w:tr>
      <w:tr w:rsidR="00AC6C49" w:rsidRPr="00A463DE" w14:paraId="10025258" w14:textId="77777777" w:rsidTr="00D40A6D">
        <w:trPr>
          <w:trHeight w:val="360"/>
        </w:trPr>
        <w:tc>
          <w:tcPr>
            <w:tcW w:w="1785" w:type="dxa"/>
            <w:noWrap/>
            <w:vAlign w:val="center"/>
          </w:tcPr>
          <w:p w14:paraId="658EC016" w14:textId="77777777" w:rsidR="00AC6C49" w:rsidRPr="00A463DE" w:rsidRDefault="00AC6C49" w:rsidP="00D40A6D">
            <w:pPr>
              <w:jc w:val="center"/>
              <w:rPr>
                <w:sz w:val="20"/>
              </w:rPr>
            </w:pPr>
            <w:r>
              <w:rPr>
                <w:sz w:val="20"/>
              </w:rPr>
              <w:t>2010</w:t>
            </w:r>
          </w:p>
        </w:tc>
        <w:tc>
          <w:tcPr>
            <w:tcW w:w="5400" w:type="dxa"/>
            <w:noWrap/>
            <w:vAlign w:val="center"/>
          </w:tcPr>
          <w:p w14:paraId="306BF8DD" w14:textId="77777777" w:rsidR="00AC6C49" w:rsidRPr="00A463DE" w:rsidRDefault="00AC6C49" w:rsidP="00D40A6D">
            <w:pPr>
              <w:rPr>
                <w:sz w:val="20"/>
              </w:rPr>
            </w:pPr>
            <w:r>
              <w:rPr>
                <w:sz w:val="20"/>
              </w:rPr>
              <w:t xml:space="preserve">Antwerpen </w:t>
            </w:r>
          </w:p>
        </w:tc>
        <w:tc>
          <w:tcPr>
            <w:tcW w:w="1843" w:type="dxa"/>
            <w:noWrap/>
            <w:vAlign w:val="center"/>
          </w:tcPr>
          <w:p w14:paraId="39370D34" w14:textId="77777777" w:rsidR="00AC6C49" w:rsidRPr="00A463DE" w:rsidRDefault="00AC6C49" w:rsidP="00D40A6D">
            <w:pPr>
              <w:jc w:val="center"/>
              <w:rPr>
                <w:sz w:val="20"/>
              </w:rPr>
            </w:pPr>
            <w:r>
              <w:rPr>
                <w:sz w:val="20"/>
              </w:rPr>
              <w:t>67.061</w:t>
            </w:r>
          </w:p>
        </w:tc>
      </w:tr>
      <w:tr w:rsidR="00AC6C49" w:rsidRPr="00A463DE" w14:paraId="53593147"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41DB443" w14:textId="77777777" w:rsidR="00AC6C49" w:rsidRPr="00A463DE"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42995451" w14:textId="77777777" w:rsidR="00AC6C49" w:rsidRPr="00A463DE"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0F44896F" w14:textId="77777777" w:rsidR="00AC6C49" w:rsidRPr="00A463DE" w:rsidRDefault="00AC6C49" w:rsidP="00D40A6D">
            <w:pPr>
              <w:jc w:val="center"/>
              <w:rPr>
                <w:color w:val="000000"/>
                <w:sz w:val="20"/>
              </w:rPr>
            </w:pPr>
            <w:r>
              <w:rPr>
                <w:color w:val="000000"/>
                <w:sz w:val="20"/>
              </w:rPr>
              <w:t>33.138</w:t>
            </w:r>
          </w:p>
        </w:tc>
      </w:tr>
      <w:tr w:rsidR="00AC6C49" w:rsidRPr="00A463DE" w14:paraId="42780DC3"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1FC45559" w14:textId="77777777" w:rsidR="00AC6C49" w:rsidRPr="00A463DE"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4A0B0808" w14:textId="77777777" w:rsidR="00AC6C49" w:rsidRPr="00A463DE" w:rsidRDefault="00AC6C49" w:rsidP="00D40A6D">
            <w:pPr>
              <w:rPr>
                <w:sz w:val="20"/>
              </w:rPr>
            </w:pPr>
            <w:r>
              <w:rPr>
                <w:sz w:val="20"/>
              </w:rPr>
              <w:t xml:space="preserve">Borsbeek </w:t>
            </w:r>
          </w:p>
        </w:tc>
        <w:tc>
          <w:tcPr>
            <w:tcW w:w="1843" w:type="dxa"/>
            <w:tcBorders>
              <w:top w:val="single" w:sz="4" w:space="0" w:color="auto"/>
              <w:left w:val="single" w:sz="4" w:space="0" w:color="auto"/>
              <w:bottom w:val="single" w:sz="4" w:space="0" w:color="auto"/>
              <w:right w:val="single" w:sz="4" w:space="0" w:color="auto"/>
            </w:tcBorders>
            <w:noWrap/>
            <w:vAlign w:val="center"/>
          </w:tcPr>
          <w:p w14:paraId="243FE670" w14:textId="77777777" w:rsidR="00AC6C49" w:rsidRPr="00A463DE" w:rsidRDefault="00AC6C49" w:rsidP="00D40A6D">
            <w:pPr>
              <w:jc w:val="center"/>
              <w:rPr>
                <w:color w:val="000000"/>
                <w:sz w:val="20"/>
              </w:rPr>
            </w:pPr>
            <w:r>
              <w:rPr>
                <w:color w:val="000000"/>
                <w:sz w:val="20"/>
              </w:rPr>
              <w:t>60.446</w:t>
            </w:r>
          </w:p>
        </w:tc>
      </w:tr>
      <w:tr w:rsidR="00AC6C49" w14:paraId="38D3E2B3"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12B4B8BA" w14:textId="77777777" w:rsidR="00AC6C49"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3A1F649A"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61634827" w14:textId="77777777" w:rsidR="00AC6C49" w:rsidRDefault="00AC6C49" w:rsidP="00D40A6D">
            <w:pPr>
              <w:jc w:val="center"/>
              <w:rPr>
                <w:color w:val="000000"/>
                <w:sz w:val="20"/>
              </w:rPr>
            </w:pPr>
            <w:r>
              <w:rPr>
                <w:color w:val="000000"/>
                <w:sz w:val="20"/>
              </w:rPr>
              <w:t>796.735</w:t>
            </w:r>
          </w:p>
        </w:tc>
      </w:tr>
      <w:tr w:rsidR="00AC6C49" w14:paraId="3421AF23"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33ACC166" w14:textId="77777777" w:rsidR="00AC6C49"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05842DC4"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3ADC6529" w14:textId="77777777" w:rsidR="00AC6C49" w:rsidRDefault="00AC6C49" w:rsidP="00D40A6D">
            <w:pPr>
              <w:jc w:val="center"/>
              <w:rPr>
                <w:color w:val="000000"/>
                <w:sz w:val="20"/>
              </w:rPr>
            </w:pPr>
            <w:r>
              <w:rPr>
                <w:color w:val="000000"/>
                <w:sz w:val="20"/>
              </w:rPr>
              <w:t>32.866</w:t>
            </w:r>
          </w:p>
        </w:tc>
      </w:tr>
      <w:tr w:rsidR="00AC6C49" w14:paraId="7E02B03A"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0B489202" w14:textId="77777777" w:rsidR="00AC6C49"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7A16045B" w14:textId="77777777" w:rsidR="00AC6C49" w:rsidRDefault="00AC6C49" w:rsidP="00D40A6D">
            <w:pPr>
              <w:rPr>
                <w:sz w:val="20"/>
              </w:rPr>
            </w:pPr>
            <w:proofErr w:type="spellStart"/>
            <w:r>
              <w:rPr>
                <w:sz w:val="20"/>
              </w:rPr>
              <w:t>Niel</w:t>
            </w:r>
            <w:proofErr w:type="spellEnd"/>
            <w:r>
              <w:rPr>
                <w:sz w:val="20"/>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14:paraId="39B208A7" w14:textId="77777777" w:rsidR="00AC6C49" w:rsidRDefault="00AC6C49" w:rsidP="00D40A6D">
            <w:pPr>
              <w:jc w:val="center"/>
              <w:rPr>
                <w:color w:val="000000"/>
                <w:sz w:val="20"/>
              </w:rPr>
            </w:pPr>
            <w:r>
              <w:rPr>
                <w:color w:val="000000"/>
                <w:sz w:val="20"/>
              </w:rPr>
              <w:t>28.938</w:t>
            </w:r>
          </w:p>
        </w:tc>
      </w:tr>
      <w:tr w:rsidR="00AC6C49" w14:paraId="19828F0F"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82F9ECD" w14:textId="77777777" w:rsidR="00AC6C49"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65EBF084"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2776F430" w14:textId="77777777" w:rsidR="00AC6C49" w:rsidRDefault="00AC6C49" w:rsidP="00D40A6D">
            <w:pPr>
              <w:jc w:val="center"/>
              <w:rPr>
                <w:color w:val="000000"/>
                <w:sz w:val="20"/>
              </w:rPr>
            </w:pPr>
            <w:r>
              <w:rPr>
                <w:color w:val="000000"/>
                <w:sz w:val="20"/>
              </w:rPr>
              <w:t>149.720</w:t>
            </w:r>
          </w:p>
        </w:tc>
      </w:tr>
      <w:tr w:rsidR="00AC6C49" w14:paraId="1AC137FF"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0B70013" w14:textId="77777777" w:rsidR="00AC6C49"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478AB9A2"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300068CC" w14:textId="77777777" w:rsidR="00AC6C49" w:rsidRDefault="00AC6C49" w:rsidP="00D40A6D">
            <w:pPr>
              <w:jc w:val="center"/>
              <w:rPr>
                <w:color w:val="000000"/>
                <w:sz w:val="20"/>
              </w:rPr>
            </w:pPr>
            <w:r>
              <w:rPr>
                <w:color w:val="000000"/>
                <w:sz w:val="20"/>
              </w:rPr>
              <w:t>390.497</w:t>
            </w:r>
          </w:p>
        </w:tc>
      </w:tr>
      <w:tr w:rsidR="00AC6C49" w14:paraId="59C3F679"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018DFBF8" w14:textId="77777777" w:rsidR="00AC6C49"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3F0813C3" w14:textId="77777777" w:rsidR="00AC6C49" w:rsidRDefault="00AC6C49" w:rsidP="00D40A6D">
            <w:pPr>
              <w:rPr>
                <w:sz w:val="20"/>
              </w:rPr>
            </w:pPr>
            <w:r>
              <w:rPr>
                <w:sz w:val="20"/>
              </w:rPr>
              <w:t xml:space="preserve">Dessel </w:t>
            </w:r>
          </w:p>
        </w:tc>
        <w:tc>
          <w:tcPr>
            <w:tcW w:w="1843" w:type="dxa"/>
            <w:tcBorders>
              <w:top w:val="single" w:sz="4" w:space="0" w:color="auto"/>
              <w:left w:val="single" w:sz="4" w:space="0" w:color="auto"/>
              <w:bottom w:val="single" w:sz="4" w:space="0" w:color="auto"/>
              <w:right w:val="single" w:sz="4" w:space="0" w:color="auto"/>
            </w:tcBorders>
            <w:noWrap/>
            <w:vAlign w:val="center"/>
          </w:tcPr>
          <w:p w14:paraId="33EB024C" w14:textId="77777777" w:rsidR="00AC6C49" w:rsidRDefault="00AC6C49" w:rsidP="00D40A6D">
            <w:pPr>
              <w:jc w:val="center"/>
              <w:rPr>
                <w:color w:val="000000"/>
                <w:sz w:val="20"/>
              </w:rPr>
            </w:pPr>
            <w:r>
              <w:rPr>
                <w:color w:val="000000"/>
                <w:sz w:val="20"/>
              </w:rPr>
              <w:t>131.467</w:t>
            </w:r>
          </w:p>
        </w:tc>
      </w:tr>
      <w:tr w:rsidR="00AC6C49" w14:paraId="5B95A8C9"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DD36A21" w14:textId="77777777" w:rsidR="00AC6C49" w:rsidRDefault="00AC6C49" w:rsidP="00D40A6D">
            <w:pPr>
              <w:jc w:val="center"/>
              <w:rPr>
                <w:sz w:val="20"/>
              </w:rPr>
            </w:pPr>
            <w:r>
              <w:rPr>
                <w:sz w:val="20"/>
              </w:rPr>
              <w:t>2010</w:t>
            </w:r>
          </w:p>
        </w:tc>
        <w:tc>
          <w:tcPr>
            <w:tcW w:w="5400" w:type="dxa"/>
            <w:tcBorders>
              <w:top w:val="single" w:sz="4" w:space="0" w:color="auto"/>
              <w:left w:val="single" w:sz="4" w:space="0" w:color="auto"/>
              <w:bottom w:val="single" w:sz="4" w:space="0" w:color="auto"/>
              <w:right w:val="single" w:sz="4" w:space="0" w:color="auto"/>
            </w:tcBorders>
            <w:noWrap/>
            <w:vAlign w:val="center"/>
          </w:tcPr>
          <w:p w14:paraId="429B5C97"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5D3BD635" w14:textId="77777777" w:rsidR="00AC6C49" w:rsidRDefault="00AC6C49" w:rsidP="00D40A6D">
            <w:pPr>
              <w:jc w:val="center"/>
              <w:rPr>
                <w:color w:val="000000"/>
                <w:sz w:val="20"/>
              </w:rPr>
            </w:pPr>
            <w:r>
              <w:rPr>
                <w:color w:val="000000"/>
                <w:sz w:val="20"/>
              </w:rPr>
              <w:t>79.648</w:t>
            </w:r>
          </w:p>
        </w:tc>
      </w:tr>
    </w:tbl>
    <w:p w14:paraId="177918B0" w14:textId="77777777" w:rsidR="00AC6C49" w:rsidRDefault="00AC6C49" w:rsidP="00AC6C49">
      <w:pPr>
        <w:pStyle w:val="SVTitel"/>
        <w:rPr>
          <w:i w:val="0"/>
          <w:szCs w:val="22"/>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5"/>
        <w:gridCol w:w="5400"/>
        <w:gridCol w:w="1843"/>
      </w:tblGrid>
      <w:tr w:rsidR="00AC6C49" w:rsidRPr="00814644" w14:paraId="5EC20DA5" w14:textId="77777777" w:rsidTr="00D40A6D">
        <w:trPr>
          <w:trHeight w:val="350"/>
        </w:trPr>
        <w:tc>
          <w:tcPr>
            <w:tcW w:w="1785" w:type="dxa"/>
            <w:vAlign w:val="center"/>
          </w:tcPr>
          <w:p w14:paraId="1BB4E078" w14:textId="77777777" w:rsidR="00AC6C49" w:rsidRPr="00814644" w:rsidRDefault="00AC6C49" w:rsidP="00D40A6D">
            <w:pPr>
              <w:jc w:val="center"/>
              <w:rPr>
                <w:color w:val="000000"/>
                <w:sz w:val="20"/>
              </w:rPr>
            </w:pPr>
            <w:r>
              <w:rPr>
                <w:color w:val="000000"/>
                <w:sz w:val="20"/>
              </w:rPr>
              <w:t>2011</w:t>
            </w:r>
          </w:p>
        </w:tc>
        <w:tc>
          <w:tcPr>
            <w:tcW w:w="5400" w:type="dxa"/>
            <w:vAlign w:val="center"/>
          </w:tcPr>
          <w:p w14:paraId="05142ED8" w14:textId="77777777" w:rsidR="00AC6C49" w:rsidRPr="00814644" w:rsidRDefault="00AC6C49" w:rsidP="00D40A6D">
            <w:pPr>
              <w:rPr>
                <w:color w:val="000000"/>
                <w:sz w:val="20"/>
              </w:rPr>
            </w:pPr>
            <w:r>
              <w:rPr>
                <w:color w:val="000000"/>
                <w:sz w:val="20"/>
              </w:rPr>
              <w:t xml:space="preserve">Dessel </w:t>
            </w:r>
          </w:p>
        </w:tc>
        <w:tc>
          <w:tcPr>
            <w:tcW w:w="1843" w:type="dxa"/>
            <w:vAlign w:val="center"/>
          </w:tcPr>
          <w:p w14:paraId="7255C060" w14:textId="77777777" w:rsidR="00AC6C49" w:rsidRPr="00814644" w:rsidRDefault="00AC6C49" w:rsidP="00D40A6D">
            <w:pPr>
              <w:jc w:val="center"/>
              <w:rPr>
                <w:color w:val="000000"/>
                <w:sz w:val="20"/>
              </w:rPr>
            </w:pPr>
            <w:r>
              <w:rPr>
                <w:color w:val="000000"/>
                <w:sz w:val="20"/>
              </w:rPr>
              <w:t>63.040</w:t>
            </w:r>
          </w:p>
        </w:tc>
      </w:tr>
      <w:tr w:rsidR="00AC6C49" w:rsidRPr="00A463DE" w14:paraId="010BB2C6" w14:textId="77777777" w:rsidTr="00D40A6D">
        <w:trPr>
          <w:trHeight w:val="360"/>
        </w:trPr>
        <w:tc>
          <w:tcPr>
            <w:tcW w:w="1785" w:type="dxa"/>
            <w:noWrap/>
            <w:vAlign w:val="center"/>
          </w:tcPr>
          <w:p w14:paraId="55926D00" w14:textId="77777777" w:rsidR="00AC6C49" w:rsidRPr="00A463DE" w:rsidRDefault="00AC6C49" w:rsidP="00D40A6D">
            <w:pPr>
              <w:jc w:val="center"/>
              <w:rPr>
                <w:sz w:val="20"/>
              </w:rPr>
            </w:pPr>
            <w:r>
              <w:rPr>
                <w:sz w:val="20"/>
              </w:rPr>
              <w:t>2011</w:t>
            </w:r>
          </w:p>
        </w:tc>
        <w:tc>
          <w:tcPr>
            <w:tcW w:w="5400" w:type="dxa"/>
            <w:noWrap/>
            <w:vAlign w:val="center"/>
          </w:tcPr>
          <w:p w14:paraId="6D6C6EB7" w14:textId="77777777" w:rsidR="00AC6C49" w:rsidRPr="00A463DE" w:rsidRDefault="00AC6C49" w:rsidP="00D40A6D">
            <w:pPr>
              <w:rPr>
                <w:sz w:val="20"/>
              </w:rPr>
            </w:pPr>
            <w:r>
              <w:rPr>
                <w:sz w:val="20"/>
              </w:rPr>
              <w:t xml:space="preserve">Antwerpen </w:t>
            </w:r>
          </w:p>
        </w:tc>
        <w:tc>
          <w:tcPr>
            <w:tcW w:w="1843" w:type="dxa"/>
            <w:noWrap/>
            <w:vAlign w:val="center"/>
          </w:tcPr>
          <w:p w14:paraId="73E05AE3" w14:textId="77777777" w:rsidR="00AC6C49" w:rsidRPr="00A463DE" w:rsidRDefault="00AC6C49" w:rsidP="00D40A6D">
            <w:pPr>
              <w:jc w:val="center"/>
              <w:rPr>
                <w:sz w:val="20"/>
              </w:rPr>
            </w:pPr>
            <w:r>
              <w:rPr>
                <w:sz w:val="20"/>
              </w:rPr>
              <w:t>173.054</w:t>
            </w:r>
          </w:p>
        </w:tc>
      </w:tr>
      <w:tr w:rsidR="00AC6C49" w:rsidRPr="00A463DE" w14:paraId="109B9A89" w14:textId="77777777" w:rsidTr="00D40A6D">
        <w:trPr>
          <w:trHeight w:val="360"/>
        </w:trPr>
        <w:tc>
          <w:tcPr>
            <w:tcW w:w="1785" w:type="dxa"/>
            <w:noWrap/>
            <w:vAlign w:val="center"/>
          </w:tcPr>
          <w:p w14:paraId="38D61698" w14:textId="77777777" w:rsidR="00AC6C49" w:rsidRPr="00A463DE" w:rsidRDefault="00AC6C49" w:rsidP="00D40A6D">
            <w:pPr>
              <w:jc w:val="center"/>
              <w:rPr>
                <w:sz w:val="20"/>
              </w:rPr>
            </w:pPr>
            <w:r>
              <w:rPr>
                <w:sz w:val="20"/>
              </w:rPr>
              <w:t>2011</w:t>
            </w:r>
          </w:p>
        </w:tc>
        <w:tc>
          <w:tcPr>
            <w:tcW w:w="5400" w:type="dxa"/>
            <w:noWrap/>
            <w:vAlign w:val="center"/>
          </w:tcPr>
          <w:p w14:paraId="082D95B2" w14:textId="77777777" w:rsidR="00AC6C49" w:rsidRPr="00A463DE" w:rsidRDefault="00AC6C49" w:rsidP="00D40A6D">
            <w:pPr>
              <w:rPr>
                <w:sz w:val="20"/>
              </w:rPr>
            </w:pPr>
            <w:r>
              <w:rPr>
                <w:sz w:val="20"/>
              </w:rPr>
              <w:t xml:space="preserve">Antwerpen </w:t>
            </w:r>
          </w:p>
        </w:tc>
        <w:tc>
          <w:tcPr>
            <w:tcW w:w="1843" w:type="dxa"/>
            <w:noWrap/>
            <w:vAlign w:val="center"/>
          </w:tcPr>
          <w:p w14:paraId="57D48FC0" w14:textId="77777777" w:rsidR="00AC6C49" w:rsidRPr="00A463DE" w:rsidRDefault="00AC6C49" w:rsidP="00D40A6D">
            <w:pPr>
              <w:jc w:val="center"/>
              <w:rPr>
                <w:sz w:val="20"/>
              </w:rPr>
            </w:pPr>
            <w:r>
              <w:rPr>
                <w:sz w:val="20"/>
              </w:rPr>
              <w:t>295.362</w:t>
            </w:r>
          </w:p>
        </w:tc>
      </w:tr>
      <w:tr w:rsidR="00AC6C49" w:rsidRPr="00A463DE" w14:paraId="4C4AEA17"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3C842ED2" w14:textId="77777777" w:rsidR="00AC6C49" w:rsidRPr="00A463DE" w:rsidRDefault="00AC6C49" w:rsidP="00D40A6D">
            <w:pPr>
              <w:jc w:val="center"/>
              <w:rPr>
                <w:sz w:val="20"/>
              </w:rPr>
            </w:pPr>
            <w:r>
              <w:rPr>
                <w:sz w:val="20"/>
              </w:rPr>
              <w:t>2011</w:t>
            </w:r>
          </w:p>
        </w:tc>
        <w:tc>
          <w:tcPr>
            <w:tcW w:w="5400" w:type="dxa"/>
            <w:tcBorders>
              <w:top w:val="single" w:sz="4" w:space="0" w:color="auto"/>
              <w:left w:val="single" w:sz="4" w:space="0" w:color="auto"/>
              <w:bottom w:val="single" w:sz="4" w:space="0" w:color="auto"/>
              <w:right w:val="single" w:sz="4" w:space="0" w:color="auto"/>
            </w:tcBorders>
            <w:noWrap/>
            <w:vAlign w:val="center"/>
          </w:tcPr>
          <w:p w14:paraId="3604F8D8" w14:textId="77777777" w:rsidR="00AC6C49" w:rsidRPr="00A463DE" w:rsidRDefault="00AC6C49" w:rsidP="00D40A6D">
            <w:pPr>
              <w:rPr>
                <w:sz w:val="20"/>
              </w:rPr>
            </w:pPr>
            <w:proofErr w:type="spellStart"/>
            <w:r>
              <w:rPr>
                <w:sz w:val="20"/>
              </w:rPr>
              <w:t>Herentals</w:t>
            </w:r>
            <w:proofErr w:type="spellEnd"/>
            <w:r>
              <w:rPr>
                <w:sz w:val="20"/>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14:paraId="77CB460A" w14:textId="77777777" w:rsidR="00AC6C49" w:rsidRPr="00A463DE" w:rsidRDefault="00AC6C49" w:rsidP="00D40A6D">
            <w:pPr>
              <w:jc w:val="center"/>
              <w:rPr>
                <w:color w:val="000000"/>
                <w:sz w:val="20"/>
              </w:rPr>
            </w:pPr>
            <w:r>
              <w:rPr>
                <w:color w:val="000000"/>
                <w:sz w:val="20"/>
              </w:rPr>
              <w:t>31.485</w:t>
            </w:r>
          </w:p>
        </w:tc>
      </w:tr>
      <w:tr w:rsidR="00AC6C49" w:rsidRPr="00A463DE" w14:paraId="7CD3D429"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710342F4" w14:textId="77777777" w:rsidR="00AC6C49" w:rsidRPr="00A463DE" w:rsidRDefault="00AC6C49" w:rsidP="00D40A6D">
            <w:pPr>
              <w:jc w:val="center"/>
              <w:rPr>
                <w:sz w:val="20"/>
              </w:rPr>
            </w:pPr>
            <w:r>
              <w:rPr>
                <w:sz w:val="20"/>
              </w:rPr>
              <w:t>2011</w:t>
            </w:r>
          </w:p>
        </w:tc>
        <w:tc>
          <w:tcPr>
            <w:tcW w:w="5400" w:type="dxa"/>
            <w:tcBorders>
              <w:top w:val="single" w:sz="4" w:space="0" w:color="auto"/>
              <w:left w:val="single" w:sz="4" w:space="0" w:color="auto"/>
              <w:bottom w:val="single" w:sz="4" w:space="0" w:color="auto"/>
              <w:right w:val="single" w:sz="4" w:space="0" w:color="auto"/>
            </w:tcBorders>
            <w:noWrap/>
            <w:vAlign w:val="center"/>
          </w:tcPr>
          <w:p w14:paraId="252C793D" w14:textId="77777777" w:rsidR="00AC6C49" w:rsidRPr="00A463DE" w:rsidRDefault="00AC6C49" w:rsidP="00D40A6D">
            <w:pPr>
              <w:rPr>
                <w:sz w:val="20"/>
              </w:rPr>
            </w:pPr>
            <w:proofErr w:type="spellStart"/>
            <w:r>
              <w:rPr>
                <w:sz w:val="20"/>
              </w:rPr>
              <w:t>Rijkevorsel</w:t>
            </w:r>
            <w:proofErr w:type="spellEnd"/>
            <w:r>
              <w:rPr>
                <w:sz w:val="20"/>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14:paraId="3633D088" w14:textId="77777777" w:rsidR="00AC6C49" w:rsidRPr="00A463DE" w:rsidRDefault="00AC6C49" w:rsidP="00D40A6D">
            <w:pPr>
              <w:jc w:val="center"/>
              <w:rPr>
                <w:color w:val="000000"/>
                <w:sz w:val="20"/>
              </w:rPr>
            </w:pPr>
            <w:r>
              <w:rPr>
                <w:color w:val="000000"/>
                <w:sz w:val="20"/>
              </w:rPr>
              <w:t>390.000</w:t>
            </w:r>
          </w:p>
        </w:tc>
      </w:tr>
      <w:tr w:rsidR="00AC6C49" w14:paraId="326E1CEF"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657F122B" w14:textId="77777777" w:rsidR="00AC6C49" w:rsidRDefault="00AC6C49" w:rsidP="00D40A6D">
            <w:pPr>
              <w:jc w:val="center"/>
              <w:rPr>
                <w:sz w:val="20"/>
              </w:rPr>
            </w:pPr>
            <w:r>
              <w:rPr>
                <w:sz w:val="20"/>
              </w:rPr>
              <w:t>2011</w:t>
            </w:r>
          </w:p>
        </w:tc>
        <w:tc>
          <w:tcPr>
            <w:tcW w:w="5400" w:type="dxa"/>
            <w:tcBorders>
              <w:top w:val="single" w:sz="4" w:space="0" w:color="auto"/>
              <w:left w:val="single" w:sz="4" w:space="0" w:color="auto"/>
              <w:bottom w:val="single" w:sz="4" w:space="0" w:color="auto"/>
              <w:right w:val="single" w:sz="4" w:space="0" w:color="auto"/>
            </w:tcBorders>
            <w:noWrap/>
            <w:vAlign w:val="center"/>
          </w:tcPr>
          <w:p w14:paraId="56E8DD67" w14:textId="77777777" w:rsidR="00AC6C49" w:rsidRDefault="00AC6C49" w:rsidP="00D40A6D">
            <w:pPr>
              <w:rPr>
                <w:sz w:val="20"/>
              </w:rPr>
            </w:pPr>
            <w:r>
              <w:rPr>
                <w:sz w:val="20"/>
              </w:rPr>
              <w:t xml:space="preserve">Brasschaat </w:t>
            </w:r>
          </w:p>
        </w:tc>
        <w:tc>
          <w:tcPr>
            <w:tcW w:w="1843" w:type="dxa"/>
            <w:tcBorders>
              <w:top w:val="single" w:sz="4" w:space="0" w:color="auto"/>
              <w:left w:val="single" w:sz="4" w:space="0" w:color="auto"/>
              <w:bottom w:val="single" w:sz="4" w:space="0" w:color="auto"/>
              <w:right w:val="single" w:sz="4" w:space="0" w:color="auto"/>
            </w:tcBorders>
            <w:noWrap/>
            <w:vAlign w:val="center"/>
          </w:tcPr>
          <w:p w14:paraId="3E8293D5" w14:textId="77777777" w:rsidR="00AC6C49" w:rsidRDefault="00AC6C49" w:rsidP="00D40A6D">
            <w:pPr>
              <w:jc w:val="center"/>
              <w:rPr>
                <w:color w:val="000000"/>
                <w:sz w:val="20"/>
              </w:rPr>
            </w:pPr>
            <w:r>
              <w:rPr>
                <w:color w:val="000000"/>
                <w:sz w:val="20"/>
              </w:rPr>
              <w:t>165.000</w:t>
            </w:r>
          </w:p>
        </w:tc>
      </w:tr>
      <w:tr w:rsidR="00AC6C49" w14:paraId="3AE55124"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558CC66" w14:textId="77777777" w:rsidR="00AC6C49" w:rsidRDefault="00AC6C49" w:rsidP="00D40A6D">
            <w:pPr>
              <w:jc w:val="center"/>
              <w:rPr>
                <w:sz w:val="20"/>
              </w:rPr>
            </w:pPr>
            <w:r>
              <w:rPr>
                <w:sz w:val="20"/>
              </w:rPr>
              <w:t>2011</w:t>
            </w:r>
          </w:p>
        </w:tc>
        <w:tc>
          <w:tcPr>
            <w:tcW w:w="5400" w:type="dxa"/>
            <w:tcBorders>
              <w:top w:val="single" w:sz="4" w:space="0" w:color="auto"/>
              <w:left w:val="single" w:sz="4" w:space="0" w:color="auto"/>
              <w:bottom w:val="single" w:sz="4" w:space="0" w:color="auto"/>
              <w:right w:val="single" w:sz="4" w:space="0" w:color="auto"/>
            </w:tcBorders>
            <w:noWrap/>
            <w:vAlign w:val="center"/>
          </w:tcPr>
          <w:p w14:paraId="7AA63B25" w14:textId="77777777" w:rsidR="00AC6C49" w:rsidRDefault="00AC6C49" w:rsidP="00D40A6D">
            <w:pPr>
              <w:rPr>
                <w:sz w:val="20"/>
              </w:rPr>
            </w:pPr>
            <w:r>
              <w:rPr>
                <w:sz w:val="20"/>
              </w:rPr>
              <w:t xml:space="preserve">Hoogstraten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5637EF54" w14:textId="77777777" w:rsidR="00AC6C49" w:rsidRDefault="00AC6C49" w:rsidP="00D40A6D">
            <w:pPr>
              <w:jc w:val="center"/>
              <w:rPr>
                <w:color w:val="000000"/>
                <w:sz w:val="20"/>
              </w:rPr>
            </w:pPr>
            <w:r>
              <w:rPr>
                <w:color w:val="000000"/>
                <w:sz w:val="20"/>
              </w:rPr>
              <w:t>114.270</w:t>
            </w:r>
          </w:p>
        </w:tc>
      </w:tr>
      <w:tr w:rsidR="00AC6C49" w14:paraId="5814B4E3"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0A66B3F0" w14:textId="77777777" w:rsidR="00AC6C49" w:rsidRDefault="00AC6C49" w:rsidP="00D40A6D">
            <w:pPr>
              <w:jc w:val="center"/>
              <w:rPr>
                <w:sz w:val="20"/>
              </w:rPr>
            </w:pPr>
            <w:r>
              <w:rPr>
                <w:sz w:val="20"/>
              </w:rPr>
              <w:t>2011</w:t>
            </w:r>
          </w:p>
        </w:tc>
        <w:tc>
          <w:tcPr>
            <w:tcW w:w="5400" w:type="dxa"/>
            <w:tcBorders>
              <w:top w:val="single" w:sz="4" w:space="0" w:color="auto"/>
              <w:left w:val="single" w:sz="4" w:space="0" w:color="auto"/>
              <w:bottom w:val="single" w:sz="4" w:space="0" w:color="auto"/>
              <w:right w:val="single" w:sz="4" w:space="0" w:color="auto"/>
            </w:tcBorders>
            <w:noWrap/>
            <w:vAlign w:val="center"/>
          </w:tcPr>
          <w:p w14:paraId="2111BA35"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402149B0" w14:textId="77777777" w:rsidR="00AC6C49" w:rsidRDefault="00AC6C49" w:rsidP="00D40A6D">
            <w:pPr>
              <w:jc w:val="center"/>
              <w:rPr>
                <w:color w:val="000000"/>
                <w:sz w:val="20"/>
              </w:rPr>
            </w:pPr>
            <w:r>
              <w:rPr>
                <w:color w:val="000000"/>
                <w:sz w:val="20"/>
              </w:rPr>
              <w:t>105.660</w:t>
            </w:r>
          </w:p>
        </w:tc>
      </w:tr>
    </w:tbl>
    <w:p w14:paraId="2D6C3B0A" w14:textId="77777777" w:rsidR="00AC6C49" w:rsidRDefault="00AC6C49" w:rsidP="00AC6C49">
      <w:pPr>
        <w:pStyle w:val="SVTitel"/>
        <w:rPr>
          <w:szCs w:val="22"/>
        </w:rPr>
      </w:pPr>
    </w:p>
    <w:tbl>
      <w:tblPr>
        <w:tblW w:w="90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5"/>
        <w:gridCol w:w="5400"/>
        <w:gridCol w:w="1843"/>
      </w:tblGrid>
      <w:tr w:rsidR="00AC6C49" w:rsidRPr="00814644" w14:paraId="02323797" w14:textId="77777777" w:rsidTr="00D40A6D">
        <w:trPr>
          <w:trHeight w:val="350"/>
        </w:trPr>
        <w:tc>
          <w:tcPr>
            <w:tcW w:w="1785" w:type="dxa"/>
            <w:vAlign w:val="center"/>
          </w:tcPr>
          <w:p w14:paraId="2C21A88E" w14:textId="77777777" w:rsidR="00AC6C49" w:rsidRPr="00814644" w:rsidRDefault="00AC6C49" w:rsidP="00D40A6D">
            <w:pPr>
              <w:jc w:val="center"/>
              <w:rPr>
                <w:color w:val="000000"/>
                <w:sz w:val="20"/>
              </w:rPr>
            </w:pPr>
            <w:r>
              <w:rPr>
                <w:color w:val="000000"/>
                <w:sz w:val="20"/>
              </w:rPr>
              <w:t>2012</w:t>
            </w:r>
          </w:p>
        </w:tc>
        <w:tc>
          <w:tcPr>
            <w:tcW w:w="5400" w:type="dxa"/>
            <w:vAlign w:val="center"/>
          </w:tcPr>
          <w:p w14:paraId="224C12B9" w14:textId="77777777" w:rsidR="00AC6C49" w:rsidRPr="00814644" w:rsidRDefault="00AC6C49" w:rsidP="00D40A6D">
            <w:pPr>
              <w:rPr>
                <w:color w:val="000000"/>
                <w:sz w:val="20"/>
              </w:rPr>
            </w:pPr>
            <w:proofErr w:type="spellStart"/>
            <w:r>
              <w:rPr>
                <w:color w:val="000000"/>
                <w:sz w:val="20"/>
              </w:rPr>
              <w:t>Wuustwezel</w:t>
            </w:r>
            <w:proofErr w:type="spellEnd"/>
            <w:r>
              <w:rPr>
                <w:color w:val="000000"/>
                <w:sz w:val="20"/>
              </w:rPr>
              <w:t xml:space="preserve"> </w:t>
            </w:r>
          </w:p>
        </w:tc>
        <w:tc>
          <w:tcPr>
            <w:tcW w:w="1843" w:type="dxa"/>
            <w:vAlign w:val="center"/>
          </w:tcPr>
          <w:p w14:paraId="5B771374" w14:textId="77777777" w:rsidR="00AC6C49" w:rsidRPr="00814644" w:rsidRDefault="00AC6C49" w:rsidP="00D40A6D">
            <w:pPr>
              <w:jc w:val="center"/>
              <w:rPr>
                <w:color w:val="000000"/>
                <w:sz w:val="20"/>
              </w:rPr>
            </w:pPr>
            <w:r>
              <w:rPr>
                <w:color w:val="000000"/>
                <w:sz w:val="20"/>
              </w:rPr>
              <w:t>188.284</w:t>
            </w:r>
          </w:p>
        </w:tc>
      </w:tr>
      <w:tr w:rsidR="00AC6C49" w:rsidRPr="00A463DE" w14:paraId="1E6FAD64" w14:textId="77777777" w:rsidTr="00D40A6D">
        <w:trPr>
          <w:trHeight w:val="360"/>
        </w:trPr>
        <w:tc>
          <w:tcPr>
            <w:tcW w:w="1785" w:type="dxa"/>
            <w:noWrap/>
            <w:vAlign w:val="center"/>
          </w:tcPr>
          <w:p w14:paraId="5B8B454A" w14:textId="77777777" w:rsidR="00AC6C49" w:rsidRPr="00A463DE" w:rsidRDefault="00AC6C49" w:rsidP="00D40A6D">
            <w:pPr>
              <w:jc w:val="center"/>
              <w:rPr>
                <w:sz w:val="20"/>
              </w:rPr>
            </w:pPr>
            <w:r>
              <w:rPr>
                <w:sz w:val="20"/>
              </w:rPr>
              <w:t>2012</w:t>
            </w:r>
          </w:p>
        </w:tc>
        <w:tc>
          <w:tcPr>
            <w:tcW w:w="5400" w:type="dxa"/>
            <w:noWrap/>
            <w:vAlign w:val="center"/>
          </w:tcPr>
          <w:p w14:paraId="08EE12E3" w14:textId="77777777" w:rsidR="00AC6C49" w:rsidRPr="00A463DE" w:rsidRDefault="00AC6C49" w:rsidP="00D40A6D">
            <w:pPr>
              <w:rPr>
                <w:sz w:val="20"/>
              </w:rPr>
            </w:pPr>
            <w:r>
              <w:rPr>
                <w:sz w:val="20"/>
              </w:rPr>
              <w:t xml:space="preserve">Antwerpen </w:t>
            </w:r>
          </w:p>
        </w:tc>
        <w:tc>
          <w:tcPr>
            <w:tcW w:w="1843" w:type="dxa"/>
            <w:noWrap/>
            <w:vAlign w:val="center"/>
          </w:tcPr>
          <w:p w14:paraId="30574144" w14:textId="77777777" w:rsidR="00AC6C49" w:rsidRPr="00A463DE" w:rsidRDefault="00AC6C49" w:rsidP="00D40A6D">
            <w:pPr>
              <w:jc w:val="center"/>
              <w:rPr>
                <w:sz w:val="20"/>
              </w:rPr>
            </w:pPr>
            <w:r>
              <w:rPr>
                <w:sz w:val="20"/>
              </w:rPr>
              <w:t>145.702</w:t>
            </w:r>
          </w:p>
        </w:tc>
      </w:tr>
      <w:tr w:rsidR="00AC6C49" w:rsidRPr="00A463DE" w14:paraId="29C6A31D" w14:textId="77777777" w:rsidTr="00D40A6D">
        <w:trPr>
          <w:trHeight w:val="360"/>
        </w:trPr>
        <w:tc>
          <w:tcPr>
            <w:tcW w:w="1785" w:type="dxa"/>
            <w:noWrap/>
            <w:vAlign w:val="center"/>
          </w:tcPr>
          <w:p w14:paraId="3D5B8715" w14:textId="77777777" w:rsidR="00AC6C49" w:rsidRPr="00A463DE" w:rsidRDefault="00AC6C49" w:rsidP="00D40A6D">
            <w:pPr>
              <w:jc w:val="center"/>
              <w:rPr>
                <w:sz w:val="20"/>
              </w:rPr>
            </w:pPr>
            <w:r>
              <w:rPr>
                <w:sz w:val="20"/>
              </w:rPr>
              <w:t>2012</w:t>
            </w:r>
          </w:p>
        </w:tc>
        <w:tc>
          <w:tcPr>
            <w:tcW w:w="5400" w:type="dxa"/>
            <w:noWrap/>
            <w:vAlign w:val="center"/>
          </w:tcPr>
          <w:p w14:paraId="7B59FB7B" w14:textId="77777777" w:rsidR="00AC6C49" w:rsidRPr="00A463DE" w:rsidRDefault="00AC6C49" w:rsidP="00D40A6D">
            <w:pPr>
              <w:rPr>
                <w:sz w:val="20"/>
              </w:rPr>
            </w:pPr>
            <w:r>
              <w:rPr>
                <w:sz w:val="20"/>
              </w:rPr>
              <w:t xml:space="preserve">Antwerpen </w:t>
            </w:r>
          </w:p>
        </w:tc>
        <w:tc>
          <w:tcPr>
            <w:tcW w:w="1843" w:type="dxa"/>
            <w:noWrap/>
            <w:vAlign w:val="center"/>
          </w:tcPr>
          <w:p w14:paraId="46118921" w14:textId="77777777" w:rsidR="00AC6C49" w:rsidRPr="00A463DE" w:rsidRDefault="00AC6C49" w:rsidP="00D40A6D">
            <w:pPr>
              <w:jc w:val="center"/>
              <w:rPr>
                <w:sz w:val="20"/>
              </w:rPr>
            </w:pPr>
            <w:r>
              <w:rPr>
                <w:sz w:val="20"/>
              </w:rPr>
              <w:t>70.461</w:t>
            </w:r>
          </w:p>
        </w:tc>
      </w:tr>
      <w:tr w:rsidR="00AC6C49" w:rsidRPr="00A463DE" w14:paraId="55831DCF"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446C4722" w14:textId="77777777" w:rsidR="00AC6C49" w:rsidRPr="00A463DE" w:rsidRDefault="00AC6C49" w:rsidP="00D40A6D">
            <w:pPr>
              <w:jc w:val="center"/>
              <w:rPr>
                <w:sz w:val="20"/>
              </w:rPr>
            </w:pPr>
            <w:r>
              <w:rPr>
                <w:sz w:val="20"/>
              </w:rPr>
              <w:t>2012</w:t>
            </w:r>
          </w:p>
        </w:tc>
        <w:tc>
          <w:tcPr>
            <w:tcW w:w="5400" w:type="dxa"/>
            <w:tcBorders>
              <w:top w:val="single" w:sz="4" w:space="0" w:color="auto"/>
              <w:left w:val="single" w:sz="4" w:space="0" w:color="auto"/>
              <w:bottom w:val="single" w:sz="4" w:space="0" w:color="auto"/>
              <w:right w:val="single" w:sz="4" w:space="0" w:color="auto"/>
            </w:tcBorders>
            <w:noWrap/>
            <w:vAlign w:val="center"/>
          </w:tcPr>
          <w:p w14:paraId="08F1B4A7" w14:textId="77777777" w:rsidR="00AC6C49" w:rsidRPr="00A463DE"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3BAC2137" w14:textId="77777777" w:rsidR="00AC6C49" w:rsidRPr="00A463DE" w:rsidRDefault="00AC6C49" w:rsidP="00D40A6D">
            <w:pPr>
              <w:jc w:val="center"/>
              <w:rPr>
                <w:color w:val="000000"/>
                <w:sz w:val="20"/>
              </w:rPr>
            </w:pPr>
            <w:r>
              <w:rPr>
                <w:color w:val="000000"/>
                <w:sz w:val="20"/>
              </w:rPr>
              <w:t>413.078</w:t>
            </w:r>
          </w:p>
        </w:tc>
      </w:tr>
      <w:tr w:rsidR="00AC6C49" w:rsidRPr="00A463DE" w14:paraId="7C5DC06B"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221B7E72" w14:textId="77777777" w:rsidR="00AC6C49" w:rsidRPr="00A463DE" w:rsidRDefault="00AC6C49" w:rsidP="00D40A6D">
            <w:pPr>
              <w:jc w:val="center"/>
              <w:rPr>
                <w:sz w:val="20"/>
              </w:rPr>
            </w:pPr>
            <w:r>
              <w:rPr>
                <w:sz w:val="20"/>
              </w:rPr>
              <w:t>2012</w:t>
            </w:r>
          </w:p>
        </w:tc>
        <w:tc>
          <w:tcPr>
            <w:tcW w:w="5400" w:type="dxa"/>
            <w:tcBorders>
              <w:top w:val="single" w:sz="4" w:space="0" w:color="auto"/>
              <w:left w:val="single" w:sz="4" w:space="0" w:color="auto"/>
              <w:bottom w:val="single" w:sz="4" w:space="0" w:color="auto"/>
              <w:right w:val="single" w:sz="4" w:space="0" w:color="auto"/>
            </w:tcBorders>
            <w:noWrap/>
            <w:vAlign w:val="center"/>
          </w:tcPr>
          <w:p w14:paraId="13CE92A4" w14:textId="77777777" w:rsidR="00AC6C49" w:rsidRPr="00A463DE"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76DC4C08" w14:textId="77777777" w:rsidR="00AC6C49" w:rsidRPr="00A463DE" w:rsidRDefault="00AC6C49" w:rsidP="00D40A6D">
            <w:pPr>
              <w:jc w:val="center"/>
              <w:rPr>
                <w:color w:val="000000"/>
                <w:sz w:val="20"/>
              </w:rPr>
            </w:pPr>
            <w:r>
              <w:rPr>
                <w:color w:val="000000"/>
                <w:sz w:val="20"/>
              </w:rPr>
              <w:t>73.390</w:t>
            </w:r>
          </w:p>
        </w:tc>
      </w:tr>
      <w:tr w:rsidR="00AC6C49" w14:paraId="572C7E54"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33ABD045" w14:textId="77777777" w:rsidR="00AC6C49" w:rsidRDefault="00AC6C49" w:rsidP="00D40A6D">
            <w:pPr>
              <w:jc w:val="center"/>
              <w:rPr>
                <w:sz w:val="20"/>
              </w:rPr>
            </w:pPr>
            <w:r>
              <w:rPr>
                <w:sz w:val="20"/>
              </w:rPr>
              <w:t>2012</w:t>
            </w:r>
          </w:p>
        </w:tc>
        <w:tc>
          <w:tcPr>
            <w:tcW w:w="5400" w:type="dxa"/>
            <w:tcBorders>
              <w:top w:val="single" w:sz="4" w:space="0" w:color="auto"/>
              <w:left w:val="single" w:sz="4" w:space="0" w:color="auto"/>
              <w:bottom w:val="single" w:sz="4" w:space="0" w:color="auto"/>
              <w:right w:val="single" w:sz="4" w:space="0" w:color="auto"/>
            </w:tcBorders>
            <w:noWrap/>
            <w:vAlign w:val="center"/>
          </w:tcPr>
          <w:p w14:paraId="6161A33B"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79C0092A" w14:textId="77777777" w:rsidR="00AC6C49" w:rsidRDefault="00AC6C49" w:rsidP="00D40A6D">
            <w:pPr>
              <w:jc w:val="center"/>
              <w:rPr>
                <w:color w:val="000000"/>
                <w:sz w:val="20"/>
              </w:rPr>
            </w:pPr>
            <w:r>
              <w:rPr>
                <w:color w:val="000000"/>
                <w:sz w:val="20"/>
              </w:rPr>
              <w:t>90.496</w:t>
            </w:r>
          </w:p>
        </w:tc>
      </w:tr>
      <w:tr w:rsidR="00AC6C49" w14:paraId="52D671F0" w14:textId="77777777" w:rsidTr="00D40A6D">
        <w:trPr>
          <w:trHeight w:val="360"/>
        </w:trPr>
        <w:tc>
          <w:tcPr>
            <w:tcW w:w="1785" w:type="dxa"/>
            <w:tcBorders>
              <w:top w:val="single" w:sz="4" w:space="0" w:color="auto"/>
              <w:left w:val="single" w:sz="4" w:space="0" w:color="auto"/>
              <w:bottom w:val="single" w:sz="4" w:space="0" w:color="auto"/>
              <w:right w:val="single" w:sz="4" w:space="0" w:color="auto"/>
            </w:tcBorders>
            <w:noWrap/>
            <w:vAlign w:val="center"/>
          </w:tcPr>
          <w:p w14:paraId="60F72FE9" w14:textId="77777777" w:rsidR="00AC6C49" w:rsidRDefault="00AC6C49" w:rsidP="00D40A6D">
            <w:pPr>
              <w:jc w:val="center"/>
              <w:rPr>
                <w:sz w:val="20"/>
              </w:rPr>
            </w:pPr>
            <w:r>
              <w:rPr>
                <w:sz w:val="20"/>
              </w:rPr>
              <w:t>2012</w:t>
            </w:r>
          </w:p>
        </w:tc>
        <w:tc>
          <w:tcPr>
            <w:tcW w:w="5400" w:type="dxa"/>
            <w:tcBorders>
              <w:top w:val="single" w:sz="4" w:space="0" w:color="auto"/>
              <w:left w:val="single" w:sz="4" w:space="0" w:color="auto"/>
              <w:bottom w:val="single" w:sz="4" w:space="0" w:color="auto"/>
              <w:right w:val="single" w:sz="4" w:space="0" w:color="auto"/>
            </w:tcBorders>
            <w:noWrap/>
            <w:vAlign w:val="center"/>
          </w:tcPr>
          <w:p w14:paraId="05F5DDDB" w14:textId="77777777" w:rsidR="00AC6C49" w:rsidRDefault="00AC6C49" w:rsidP="00D40A6D">
            <w:pPr>
              <w:rPr>
                <w:sz w:val="20"/>
              </w:rPr>
            </w:pPr>
            <w:r>
              <w:rPr>
                <w:sz w:val="20"/>
              </w:rPr>
              <w:t xml:space="preserve">Antwerpen </w:t>
            </w:r>
          </w:p>
        </w:tc>
        <w:tc>
          <w:tcPr>
            <w:tcW w:w="1843" w:type="dxa"/>
            <w:tcBorders>
              <w:top w:val="single" w:sz="4" w:space="0" w:color="auto"/>
              <w:left w:val="single" w:sz="4" w:space="0" w:color="auto"/>
              <w:bottom w:val="single" w:sz="4" w:space="0" w:color="auto"/>
              <w:right w:val="single" w:sz="4" w:space="0" w:color="auto"/>
            </w:tcBorders>
            <w:noWrap/>
            <w:vAlign w:val="center"/>
          </w:tcPr>
          <w:p w14:paraId="444CD6BA" w14:textId="77777777" w:rsidR="00AC6C49" w:rsidRDefault="00AC6C49" w:rsidP="00D40A6D">
            <w:pPr>
              <w:jc w:val="center"/>
              <w:rPr>
                <w:color w:val="000000"/>
                <w:sz w:val="20"/>
              </w:rPr>
            </w:pPr>
            <w:r>
              <w:rPr>
                <w:color w:val="000000"/>
                <w:sz w:val="20"/>
              </w:rPr>
              <w:t>310.236</w:t>
            </w:r>
          </w:p>
        </w:tc>
      </w:tr>
    </w:tbl>
    <w:p w14:paraId="0B6D8603" w14:textId="77777777" w:rsidR="00AC6C49" w:rsidRDefault="00AC6C49" w:rsidP="0072629D">
      <w:pPr>
        <w:jc w:val="both"/>
        <w:rPr>
          <w:sz w:val="22"/>
          <w:szCs w:val="22"/>
          <w:lang w:val="nl-BE"/>
        </w:rPr>
      </w:pPr>
      <w:bookmarkStart w:id="0" w:name="_GoBack"/>
      <w:bookmarkEnd w:id="0"/>
    </w:p>
    <w:p w14:paraId="536100C1" w14:textId="77777777" w:rsidR="00AC6C49" w:rsidRPr="0072629D" w:rsidRDefault="00AC6C49" w:rsidP="00AC6C49">
      <w:pPr>
        <w:jc w:val="both"/>
        <w:rPr>
          <w:smallCaps/>
          <w:color w:val="FF0000"/>
          <w:sz w:val="22"/>
          <w:szCs w:val="22"/>
          <w:u w:val="single"/>
        </w:rPr>
      </w:pPr>
      <w:r w:rsidRPr="0072629D">
        <w:rPr>
          <w:smallCaps/>
          <w:color w:val="FF0000"/>
          <w:sz w:val="22"/>
          <w:szCs w:val="22"/>
          <w:u w:val="single"/>
        </w:rPr>
        <w:t>bijlagen</w:t>
      </w:r>
    </w:p>
    <w:p w14:paraId="4B66D53D" w14:textId="77777777" w:rsidR="00AC6C49" w:rsidRDefault="00AC6C49" w:rsidP="00AC6C49">
      <w:pPr>
        <w:ind w:left="360" w:hanging="360"/>
        <w:jc w:val="both"/>
        <w:rPr>
          <w:sz w:val="22"/>
          <w:szCs w:val="22"/>
        </w:rPr>
      </w:pPr>
    </w:p>
    <w:p w14:paraId="430F58EE" w14:textId="77777777" w:rsidR="00AC6C49" w:rsidRDefault="00AC6C49" w:rsidP="00AC6C49">
      <w:pPr>
        <w:pStyle w:val="Lijstalinea"/>
        <w:numPr>
          <w:ilvl w:val="0"/>
          <w:numId w:val="11"/>
        </w:numPr>
        <w:jc w:val="both"/>
        <w:rPr>
          <w:sz w:val="22"/>
          <w:szCs w:val="22"/>
        </w:rPr>
      </w:pPr>
      <w:r>
        <w:rPr>
          <w:sz w:val="22"/>
          <w:szCs w:val="22"/>
        </w:rPr>
        <w:t>Projecten met overheidssteun – provincie Antwerpen</w:t>
      </w:r>
    </w:p>
    <w:p w14:paraId="3ED37F26" w14:textId="77777777" w:rsidR="00AC6C49" w:rsidRDefault="00AC6C49" w:rsidP="00AC6C49">
      <w:pPr>
        <w:pStyle w:val="Lijstalinea"/>
        <w:numPr>
          <w:ilvl w:val="0"/>
          <w:numId w:val="11"/>
        </w:numPr>
        <w:jc w:val="both"/>
        <w:rPr>
          <w:sz w:val="22"/>
          <w:szCs w:val="22"/>
        </w:rPr>
      </w:pPr>
      <w:r>
        <w:rPr>
          <w:sz w:val="22"/>
          <w:szCs w:val="22"/>
        </w:rPr>
        <w:t>Antwoord VSA</w:t>
      </w:r>
    </w:p>
    <w:p w14:paraId="52C1A2BB" w14:textId="77777777" w:rsidR="00AC6C49" w:rsidRDefault="00AC6C49" w:rsidP="00AC6C49">
      <w:pPr>
        <w:pStyle w:val="Lijstalinea"/>
        <w:numPr>
          <w:ilvl w:val="0"/>
          <w:numId w:val="11"/>
        </w:numPr>
        <w:jc w:val="both"/>
        <w:rPr>
          <w:sz w:val="22"/>
          <w:szCs w:val="22"/>
        </w:rPr>
      </w:pPr>
      <w:r>
        <w:rPr>
          <w:sz w:val="22"/>
          <w:szCs w:val="22"/>
        </w:rPr>
        <w:t>Antwoord ESF</w:t>
      </w:r>
    </w:p>
    <w:p w14:paraId="698CB62D" w14:textId="77777777" w:rsidR="00AC6C49" w:rsidRDefault="00AC6C49" w:rsidP="00AC6C49">
      <w:pPr>
        <w:pStyle w:val="Lijstalinea"/>
        <w:numPr>
          <w:ilvl w:val="0"/>
          <w:numId w:val="11"/>
        </w:numPr>
        <w:jc w:val="both"/>
        <w:rPr>
          <w:sz w:val="22"/>
          <w:szCs w:val="22"/>
        </w:rPr>
      </w:pPr>
      <w:r>
        <w:rPr>
          <w:sz w:val="22"/>
          <w:szCs w:val="22"/>
        </w:rPr>
        <w:t>Antwoord DWSE</w:t>
      </w:r>
    </w:p>
    <w:p w14:paraId="5635B8CF" w14:textId="77777777" w:rsidR="00AC6C49" w:rsidRDefault="00AC6C49" w:rsidP="00AC6C49">
      <w:pPr>
        <w:pStyle w:val="Lijstalinea"/>
        <w:numPr>
          <w:ilvl w:val="0"/>
          <w:numId w:val="11"/>
        </w:numPr>
        <w:jc w:val="both"/>
        <w:rPr>
          <w:sz w:val="22"/>
          <w:szCs w:val="22"/>
        </w:rPr>
      </w:pPr>
      <w:r>
        <w:rPr>
          <w:sz w:val="22"/>
          <w:szCs w:val="22"/>
        </w:rPr>
        <w:t xml:space="preserve">Antwoord </w:t>
      </w:r>
      <w:proofErr w:type="spellStart"/>
      <w:r>
        <w:rPr>
          <w:sz w:val="22"/>
          <w:szCs w:val="22"/>
        </w:rPr>
        <w:t>Syntra</w:t>
      </w:r>
      <w:proofErr w:type="spellEnd"/>
    </w:p>
    <w:p w14:paraId="65FFBC95" w14:textId="6478CDCC" w:rsidR="00AC6C49" w:rsidRDefault="00AC6C49" w:rsidP="00AC6C49">
      <w:pPr>
        <w:pStyle w:val="Lijstalinea"/>
        <w:numPr>
          <w:ilvl w:val="0"/>
          <w:numId w:val="11"/>
        </w:numPr>
        <w:jc w:val="both"/>
        <w:rPr>
          <w:sz w:val="22"/>
          <w:szCs w:val="22"/>
        </w:rPr>
      </w:pPr>
      <w:r>
        <w:rPr>
          <w:sz w:val="22"/>
          <w:szCs w:val="22"/>
        </w:rPr>
        <w:t>Projecten kredieten Sport voor Allen en Topsport</w:t>
      </w:r>
    </w:p>
    <w:p w14:paraId="03BAD804" w14:textId="77777777" w:rsidR="00AC6C49" w:rsidRPr="00AC6C49" w:rsidRDefault="00AC6C49" w:rsidP="0072629D">
      <w:pPr>
        <w:jc w:val="both"/>
        <w:rPr>
          <w:sz w:val="22"/>
          <w:szCs w:val="22"/>
          <w:lang w:val="nl-BE"/>
        </w:rPr>
      </w:pPr>
    </w:p>
    <w:sectPr w:rsidR="00AC6C49" w:rsidRPr="00AC6C49" w:rsidSect="00BF75AA">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DCC9EE"/>
    <w:lvl w:ilvl="0">
      <w:start w:val="1"/>
      <w:numFmt w:val="decimal"/>
      <w:pStyle w:val="Lijstnummering"/>
      <w:lvlText w:val="%1."/>
      <w:lvlJc w:val="left"/>
      <w:pPr>
        <w:tabs>
          <w:tab w:val="num" w:pos="357"/>
        </w:tabs>
        <w:ind w:left="357" w:hanging="357"/>
      </w:pPr>
      <w:rPr>
        <w:rFonts w:hint="default"/>
      </w:rPr>
    </w:lvl>
  </w:abstractNum>
  <w:abstractNum w:abstractNumId="1">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FBE25D9"/>
    <w:multiLevelType w:val="hybridMultilevel"/>
    <w:tmpl w:val="6BE490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4DB3E3B"/>
    <w:multiLevelType w:val="hybridMultilevel"/>
    <w:tmpl w:val="78829FF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2"/>
  </w:num>
  <w:num w:numId="4">
    <w:abstractNumId w:val="4"/>
  </w:num>
  <w:num w:numId="5">
    <w:abstractNumId w:val="11"/>
  </w:num>
  <w:num w:numId="6">
    <w:abstractNumId w:val="7"/>
  </w:num>
  <w:num w:numId="7">
    <w:abstractNumId w:val="6"/>
  </w:num>
  <w:num w:numId="8">
    <w:abstractNumId w:val="9"/>
  </w:num>
  <w:num w:numId="9">
    <w:abstractNumId w:val="8"/>
  </w:num>
  <w:num w:numId="10">
    <w:abstractNumId w:val="5"/>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62C0B"/>
    <w:rsid w:val="002775A9"/>
    <w:rsid w:val="00291A76"/>
    <w:rsid w:val="002B353C"/>
    <w:rsid w:val="002C2A91"/>
    <w:rsid w:val="002C779D"/>
    <w:rsid w:val="002D27F6"/>
    <w:rsid w:val="002D4FAB"/>
    <w:rsid w:val="00321752"/>
    <w:rsid w:val="003317FE"/>
    <w:rsid w:val="00342E5D"/>
    <w:rsid w:val="003D36CF"/>
    <w:rsid w:val="00410225"/>
    <w:rsid w:val="00415488"/>
    <w:rsid w:val="00441FBE"/>
    <w:rsid w:val="00451B13"/>
    <w:rsid w:val="00462E13"/>
    <w:rsid w:val="00463D2B"/>
    <w:rsid w:val="00482870"/>
    <w:rsid w:val="00484404"/>
    <w:rsid w:val="00492D21"/>
    <w:rsid w:val="00495CB1"/>
    <w:rsid w:val="00496B5B"/>
    <w:rsid w:val="004B1659"/>
    <w:rsid w:val="004B73EC"/>
    <w:rsid w:val="005628FF"/>
    <w:rsid w:val="00572E3E"/>
    <w:rsid w:val="005F2C80"/>
    <w:rsid w:val="006129BB"/>
    <w:rsid w:val="0064100C"/>
    <w:rsid w:val="00656FB5"/>
    <w:rsid w:val="006632DE"/>
    <w:rsid w:val="0068216A"/>
    <w:rsid w:val="006918D8"/>
    <w:rsid w:val="00696243"/>
    <w:rsid w:val="006A4CA8"/>
    <w:rsid w:val="006B7FCC"/>
    <w:rsid w:val="006D3CE8"/>
    <w:rsid w:val="006D4450"/>
    <w:rsid w:val="006F477D"/>
    <w:rsid w:val="00707498"/>
    <w:rsid w:val="00710414"/>
    <w:rsid w:val="00721A3A"/>
    <w:rsid w:val="0072629D"/>
    <w:rsid w:val="00734FDE"/>
    <w:rsid w:val="00753CC6"/>
    <w:rsid w:val="007613B5"/>
    <w:rsid w:val="007B35E6"/>
    <w:rsid w:val="008906D6"/>
    <w:rsid w:val="008E60A9"/>
    <w:rsid w:val="008F18E6"/>
    <w:rsid w:val="009373D7"/>
    <w:rsid w:val="009A3970"/>
    <w:rsid w:val="009C0FF4"/>
    <w:rsid w:val="009D7514"/>
    <w:rsid w:val="00A27757"/>
    <w:rsid w:val="00A75778"/>
    <w:rsid w:val="00A76C9C"/>
    <w:rsid w:val="00AA4E03"/>
    <w:rsid w:val="00AB563F"/>
    <w:rsid w:val="00AC6C49"/>
    <w:rsid w:val="00B27878"/>
    <w:rsid w:val="00B33C6C"/>
    <w:rsid w:val="00B373A0"/>
    <w:rsid w:val="00B97686"/>
    <w:rsid w:val="00BC0D1D"/>
    <w:rsid w:val="00BE4E09"/>
    <w:rsid w:val="00BE6E81"/>
    <w:rsid w:val="00BF75AA"/>
    <w:rsid w:val="00CB244B"/>
    <w:rsid w:val="00CB3A85"/>
    <w:rsid w:val="00D0429D"/>
    <w:rsid w:val="00D06542"/>
    <w:rsid w:val="00D15FE9"/>
    <w:rsid w:val="00D169B0"/>
    <w:rsid w:val="00D6129C"/>
    <w:rsid w:val="00D844CB"/>
    <w:rsid w:val="00DF0323"/>
    <w:rsid w:val="00DF0EAA"/>
    <w:rsid w:val="00E135AC"/>
    <w:rsid w:val="00E13E2E"/>
    <w:rsid w:val="00E37C52"/>
    <w:rsid w:val="00E7231E"/>
    <w:rsid w:val="00EB1EE1"/>
    <w:rsid w:val="00EC7346"/>
    <w:rsid w:val="00ED0183"/>
    <w:rsid w:val="00ED7FBB"/>
    <w:rsid w:val="00EE0092"/>
    <w:rsid w:val="00F6262A"/>
    <w:rsid w:val="00F63D8E"/>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uiPriority w:val="99"/>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unhideWhenUsed/>
    <w:rsid w:val="002C2A91"/>
    <w:rPr>
      <w:color w:val="0000FF"/>
      <w:u w:val="single"/>
    </w:rPr>
  </w:style>
  <w:style w:type="paragraph" w:styleId="Normaalweb">
    <w:name w:val="Normal (Web)"/>
    <w:basedOn w:val="Standaard"/>
    <w:uiPriority w:val="99"/>
    <w:unhideWhenUsed/>
    <w:rsid w:val="002C2A91"/>
    <w:pPr>
      <w:spacing w:before="100" w:beforeAutospacing="1" w:after="100" w:afterAutospacing="1"/>
    </w:pPr>
  </w:style>
  <w:style w:type="character" w:styleId="Nadruk">
    <w:name w:val="Emphasis"/>
    <w:basedOn w:val="Standaardalinea-lettertype"/>
    <w:uiPriority w:val="20"/>
    <w:qFormat/>
    <w:rsid w:val="002C2A91"/>
    <w:rPr>
      <w:i/>
      <w:iCs/>
    </w:rPr>
  </w:style>
  <w:style w:type="character" w:styleId="Zwaar">
    <w:name w:val="Strong"/>
    <w:basedOn w:val="Standaardalinea-lettertype"/>
    <w:uiPriority w:val="22"/>
    <w:qFormat/>
    <w:rsid w:val="002C2A91"/>
    <w:rPr>
      <w:b/>
      <w:bCs/>
    </w:rPr>
  </w:style>
  <w:style w:type="paragraph" w:styleId="Lijstalinea">
    <w:name w:val="List Paragraph"/>
    <w:basedOn w:val="Standaard"/>
    <w:uiPriority w:val="34"/>
    <w:qFormat/>
    <w:rsid w:val="0072629D"/>
    <w:pPr>
      <w:ind w:left="720"/>
      <w:contextualSpacing/>
    </w:pPr>
  </w:style>
  <w:style w:type="paragraph" w:styleId="Lijstnummering">
    <w:name w:val="List Number"/>
    <w:basedOn w:val="Standaard"/>
    <w:rsid w:val="00AC6C49"/>
    <w:pPr>
      <w:numPr>
        <w:numId w:val="12"/>
      </w:numPr>
      <w:suppressAutoHyphens/>
    </w:pPr>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uiPriority w:val="99"/>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character" w:styleId="Hyperlink">
    <w:name w:val="Hyperlink"/>
    <w:unhideWhenUsed/>
    <w:rsid w:val="002C2A91"/>
    <w:rPr>
      <w:color w:val="0000FF"/>
      <w:u w:val="single"/>
    </w:rPr>
  </w:style>
  <w:style w:type="paragraph" w:styleId="Normaalweb">
    <w:name w:val="Normal (Web)"/>
    <w:basedOn w:val="Standaard"/>
    <w:uiPriority w:val="99"/>
    <w:unhideWhenUsed/>
    <w:rsid w:val="002C2A91"/>
    <w:pPr>
      <w:spacing w:before="100" w:beforeAutospacing="1" w:after="100" w:afterAutospacing="1"/>
    </w:pPr>
  </w:style>
  <w:style w:type="character" w:styleId="Nadruk">
    <w:name w:val="Emphasis"/>
    <w:basedOn w:val="Standaardalinea-lettertype"/>
    <w:uiPriority w:val="20"/>
    <w:qFormat/>
    <w:rsid w:val="002C2A91"/>
    <w:rPr>
      <w:i/>
      <w:iCs/>
    </w:rPr>
  </w:style>
  <w:style w:type="character" w:styleId="Zwaar">
    <w:name w:val="Strong"/>
    <w:basedOn w:val="Standaardalinea-lettertype"/>
    <w:uiPriority w:val="22"/>
    <w:qFormat/>
    <w:rsid w:val="002C2A91"/>
    <w:rPr>
      <w:b/>
      <w:bCs/>
    </w:rPr>
  </w:style>
  <w:style w:type="paragraph" w:styleId="Lijstalinea">
    <w:name w:val="List Paragraph"/>
    <w:basedOn w:val="Standaard"/>
    <w:uiPriority w:val="34"/>
    <w:qFormat/>
    <w:rsid w:val="0072629D"/>
    <w:pPr>
      <w:ind w:left="720"/>
      <w:contextualSpacing/>
    </w:pPr>
  </w:style>
  <w:style w:type="paragraph" w:styleId="Lijstnummering">
    <w:name w:val="List Number"/>
    <w:basedOn w:val="Standaard"/>
    <w:rsid w:val="00AC6C49"/>
    <w:pPr>
      <w:numPr>
        <w:numId w:val="12"/>
      </w:numPr>
      <w:suppressAutoHyphens/>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v.vlaanderen.be" TargetMode="External"/><Relationship Id="rId5" Type="http://schemas.openxmlformats.org/officeDocument/2006/relationships/numbering" Target="numbering.xml"/><Relationship Id="rId10" Type="http://schemas.openxmlformats.org/officeDocument/2006/relationships/hyperlink" Target="http://www.esf-agentschap.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21A74"/>
    <w:rsid w:val="002A3787"/>
    <w:rsid w:val="00317C8C"/>
    <w:rsid w:val="00337237"/>
    <w:rsid w:val="003D53FC"/>
    <w:rsid w:val="00535D1C"/>
    <w:rsid w:val="0056612A"/>
    <w:rsid w:val="005F7776"/>
    <w:rsid w:val="0060158A"/>
    <w:rsid w:val="006A2164"/>
    <w:rsid w:val="006F30B8"/>
    <w:rsid w:val="00723526"/>
    <w:rsid w:val="00755DDF"/>
    <w:rsid w:val="00785A16"/>
    <w:rsid w:val="007A3F77"/>
    <w:rsid w:val="00804FC5"/>
    <w:rsid w:val="00840383"/>
    <w:rsid w:val="00842B68"/>
    <w:rsid w:val="00857F16"/>
    <w:rsid w:val="00896769"/>
    <w:rsid w:val="00955364"/>
    <w:rsid w:val="009E4C29"/>
    <w:rsid w:val="00A86254"/>
    <w:rsid w:val="00B91F8D"/>
    <w:rsid w:val="00C57AC2"/>
    <w:rsid w:val="00D23D78"/>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1A74"/>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6E318621D23A4326A08A26F70BC9DD90">
    <w:name w:val="6E318621D23A4326A08A26F70BC9DD90"/>
    <w:rsid w:val="00221A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21A74"/>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6E318621D23A4326A08A26F70BC9DD90">
    <w:name w:val="6E318621D23A4326A08A26F70BC9DD90"/>
    <w:rsid w:val="00221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522 Projecten met overheidssteun - Provincie Antwerpen</Titel_x0020_vraag>
    <Vraagnummer xmlns="7a2e3783-fe9a-4a2f-bbf4-debb4ac58a5c">522</Vraagnummer>
    <DatumVraag xmlns="7a2e3783-fe9a-4a2f-bbf4-debb4ac58a5c">2013-03-05T23:00:00+00:00</DatumVraag>
    <DocumentSetDescription xmlns="http://schemas.microsoft.com/sharepoint/v3" xsi:nil="true"/>
    <Antwoord_x0020_vereist xmlns="7a2e3783-fe9a-4a2f-bbf4-debb4ac58a5c">2013-03-26T23:00:00+00:00</Antwoord_x0020_vereist>
    <Onderwerp_x0020_vraag xmlns="7a2e3783-fe9a-4a2f-bbf4-debb4ac58a5c">Projecten met overheidssteun - Provincie Antwerpen</Onderwerp_x0020_vraag>
    <TaxCatchAll xmlns="7a2e3783-fe9a-4a2f-bbf4-debb4ac58a5c"/>
    <Antwoordnummer xmlns="7a2e3783-fe9a-4a2f-bbf4-debb4ac58a5c">522</Antwoordnummer>
    <Extra_x0020_Behandelaars xmlns="7a2e3783-fe9a-4a2f-bbf4-debb4ac58a5c">
      <UserInfo>
        <DisplayName/>
        <AccountId xsi:nil="true"/>
        <AccountType/>
      </UserInfo>
    </Extra_x0020_Behandelaars>
    <Parlementair xmlns="7a2e3783-fe9a-4a2f-bbf4-debb4ac58a5c">marijke dillen</Parlementair>
    <Doorloopstatus xmlns="7a2e3783-fe9a-4a2f-bbf4-debb4ac58a5c">Beantwoord</Doorloopstatus>
    <Behandelaar xmlns="7a2e3783-fe9a-4a2f-bbf4-debb4ac58a5c">
      <UserInfo>
        <DisplayName>Vandenbossche, Jozef</DisplayName>
        <AccountId>99</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471</DocSetId>
    <Minister xmlns="ec82e040-88e9-4975-bc13-a42fab7bb9ce">1</Minister>
    <PVAfdeling xmlns="7a2e3783-fe9a-4a2f-bbf4-debb4ac58a5c">Stafdienst</PVAfdeling>
    <PVTeam xmlns="7a2e3783-fe9a-4a2f-bbf4-debb4ac58a5c">Financiën en Begroting</PVTeam>
    <Historiek xmlns="7a2e3783-fe9a-4a2f-bbf4-debb4ac58a5c">""</Historiek>
    <MinisterAlleDomeinen xmlns="7a2e3783-fe9a-4a2f-bbf4-debb4ac58a5c">financiën, begroting, werk, ruimtelijke ordening en sport</MinisterAlleDomeinen>
    <Extern_x0020_Agentschap xmlns="ad923ab5-f988-4e82-b3fb-7226e10f9616">1</Extern_x0020_Agentschap>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9c1cdd1120a643c16001e1dcca45e674">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80e70cd9a1d231981a2a7e90f6d75000"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3CD40-4B26-4F7A-8B23-7866939B933A}">
  <ds:schemaRefs>
    <ds:schemaRef ds:uri="http://schemas.microsoft.com/office/2006/customDocumentInformationPanel"/>
  </ds:schemaRefs>
</ds:datastoreItem>
</file>

<file path=customXml/itemProps2.xml><?xml version="1.0" encoding="utf-8"?>
<ds:datastoreItem xmlns:ds="http://schemas.openxmlformats.org/officeDocument/2006/customXml" ds:itemID="{74298DB8-679A-49E4-AA34-B450138B57AB}">
  <ds:schemaRefs>
    <ds:schemaRef ds:uri="http://purl.org/dc/terms/"/>
    <ds:schemaRef ds:uri="http://purl.org/dc/dcmitype/"/>
    <ds:schemaRef ds:uri="http://www.w3.org/XML/1998/namespace"/>
    <ds:schemaRef ds:uri="7a2e3783-fe9a-4a2f-bbf4-debb4ac58a5c"/>
    <ds:schemaRef ds:uri="http://schemas.microsoft.com/office/2006/metadata/properties"/>
    <ds:schemaRef ds:uri="http://schemas.microsoft.com/office/2006/documentManagement/types"/>
    <ds:schemaRef ds:uri="ec82e040-88e9-4975-bc13-a42fab7bb9ce"/>
    <ds:schemaRef ds:uri="http://purl.org/dc/elements/1.1/"/>
    <ds:schemaRef ds:uri="http://schemas.microsoft.com/office/infopath/2007/PartnerControls"/>
    <ds:schemaRef ds:uri="http://schemas.openxmlformats.org/package/2006/metadata/core-properties"/>
    <ds:schemaRef ds:uri="ad923ab5-f988-4e82-b3fb-7226e10f9616"/>
    <ds:schemaRef ds:uri="http://schemas.microsoft.com/sharepoint/v3"/>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CC8249EE-EC66-410A-9800-100DC6CC1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9489</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Projecten met overheidssteun</vt:lpstr>
      <vt:lpstr/>
    </vt:vector>
  </TitlesOfParts>
  <Company>MVG</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 met overheidssteun</dc:title>
  <dc:creator>Tommy Vanhee</dc:creator>
  <cp:lastModifiedBy>Vlaams Parlement</cp:lastModifiedBy>
  <cp:revision>2</cp:revision>
  <cp:lastPrinted>2013-04-10T08:39:00Z</cp:lastPrinted>
  <dcterms:created xsi:type="dcterms:W3CDTF">2013-04-10T08:39:00Z</dcterms:created>
  <dcterms:modified xsi:type="dcterms:W3CDTF">2013-04-10T08:39:00Z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82712fd2-2b51-4d85-8f5c-92955ad5fa91</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WorkflowChangePath">
    <vt:lpwstr>aa92daca-51a2-4a1d-98b2-07d4373610f8,7;aa92daca-51a2-4a1d-98b2-07d4373610f8,9;</vt:lpwstr>
  </property>
  <property fmtid="{D5CDD505-2E9C-101B-9397-08002B2CF9AE}" pid="13" name="ecm_ItemDeleteBlockHolders">
    <vt:lpwstr>ecm_InPlaceRecordLock</vt:lpwstr>
  </property>
  <property fmtid="{D5CDD505-2E9C-101B-9397-08002B2CF9AE}" pid="14" name="_vti_ItemDeclaredRecord">
    <vt:filetime>2013-03-27T15:34:12Z</vt:filetime>
  </property>
  <property fmtid="{D5CDD505-2E9C-101B-9397-08002B2CF9AE}" pid="15" name="_vti_ItemHoldRecordStatus">
    <vt:i4>273</vt:i4>
  </property>
  <property fmtid="{D5CDD505-2E9C-101B-9397-08002B2CF9AE}" pid="16" name="IconOverlay">
    <vt:lpwstr>|docx|lockoverlay.png</vt:lpwstr>
  </property>
  <property fmtid="{D5CDD505-2E9C-101B-9397-08002B2CF9AE}" pid="17" name="ecm_RecordRestrictions">
    <vt:lpwstr>BlockDelete, BlockEdit</vt:lpwstr>
  </property>
  <property fmtid="{D5CDD505-2E9C-101B-9397-08002B2CF9AE}" pid="18" name="ecm_ItemLockHolders">
    <vt:lpwstr>ecm_InPlaceRecordLock</vt:lpwstr>
  </property>
</Properties>
</file>