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597D40"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597D40"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597D40"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597D40" w:rsidRPr="00326A58">
        <w:rPr>
          <w:b w:val="0"/>
        </w:rPr>
      </w:r>
      <w:r w:rsidR="00597D40" w:rsidRPr="00326A58">
        <w:rPr>
          <w:b w:val="0"/>
        </w:rPr>
        <w:fldChar w:fldCharType="separate"/>
      </w:r>
      <w:r w:rsidR="008D3296">
        <w:rPr>
          <w:b w:val="0"/>
          <w:noProof/>
        </w:rPr>
        <w:t>325</w:t>
      </w:r>
      <w:r w:rsidR="00597D40"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597D40">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597D40">
        <w:rPr>
          <w:b w:val="0"/>
        </w:rPr>
      </w:r>
      <w:r w:rsidR="00597D40">
        <w:rPr>
          <w:b w:val="0"/>
        </w:rPr>
        <w:fldChar w:fldCharType="separate"/>
      </w:r>
      <w:r w:rsidR="008D3296">
        <w:rPr>
          <w:b w:val="0"/>
          <w:noProof/>
        </w:rPr>
        <w:t>15</w:t>
      </w:r>
      <w:r w:rsidR="00597D40">
        <w:rPr>
          <w:b w:val="0"/>
        </w:rPr>
        <w:fldChar w:fldCharType="end"/>
      </w:r>
      <w:bookmarkEnd w:id="3"/>
      <w:r w:rsidRPr="00326A58">
        <w:rPr>
          <w:b w:val="0"/>
        </w:rPr>
        <w:t xml:space="preserve"> </w:t>
      </w:r>
      <w:bookmarkStart w:id="4" w:name="Dropdown2"/>
      <w:r w:rsidR="00597D40">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597D40">
        <w:rPr>
          <w:b w:val="0"/>
        </w:rPr>
      </w:r>
      <w:r w:rsidR="00597D40">
        <w:rPr>
          <w:b w:val="0"/>
        </w:rPr>
        <w:fldChar w:fldCharType="end"/>
      </w:r>
      <w:bookmarkEnd w:id="4"/>
      <w:r w:rsidRPr="00326A58">
        <w:rPr>
          <w:b w:val="0"/>
        </w:rPr>
        <w:t xml:space="preserve"> </w:t>
      </w:r>
      <w:bookmarkStart w:id="5" w:name="Dropdown3"/>
      <w:r w:rsidR="00597D40">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597D40">
        <w:rPr>
          <w:b w:val="0"/>
        </w:rPr>
      </w:r>
      <w:r w:rsidR="00597D40">
        <w:rPr>
          <w:b w:val="0"/>
        </w:rPr>
        <w:fldChar w:fldCharType="end"/>
      </w:r>
      <w:bookmarkEnd w:id="5"/>
    </w:p>
    <w:p w:rsidR="000976E9" w:rsidRDefault="000976E9" w:rsidP="000976E9">
      <w:pPr>
        <w:rPr>
          <w:szCs w:val="22"/>
        </w:rPr>
      </w:pPr>
      <w:r>
        <w:rPr>
          <w:szCs w:val="22"/>
        </w:rPr>
        <w:t xml:space="preserve">van </w:t>
      </w:r>
      <w:r w:rsidR="00597D40"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597D40" w:rsidRPr="009D7043">
        <w:rPr>
          <w:rStyle w:val="AntwoordNaamMinisterChar"/>
        </w:rPr>
      </w:r>
      <w:r w:rsidR="00597D40" w:rsidRPr="009D7043">
        <w:rPr>
          <w:rStyle w:val="AntwoordNaamMinisterChar"/>
        </w:rPr>
        <w:fldChar w:fldCharType="separate"/>
      </w:r>
      <w:r w:rsidR="00EC7738">
        <w:rPr>
          <w:rStyle w:val="AntwoordNaamMinisterChar"/>
        </w:rPr>
        <w:t>veli y</w:t>
      </w:r>
      <w:r w:rsidR="00674CF3">
        <w:rPr>
          <w:rStyle w:val="AntwoordNaamMinisterChar"/>
        </w:rPr>
        <w:t>ü</w:t>
      </w:r>
      <w:r w:rsidR="00EC7738">
        <w:rPr>
          <w:rStyle w:val="AntwoordNaamMinisterChar"/>
        </w:rPr>
        <w:t>ksel</w:t>
      </w:r>
      <w:r w:rsidR="00597D40"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8D3296" w:rsidRDefault="008D3296" w:rsidP="00674CF3">
      <w:pPr>
        <w:numPr>
          <w:ilvl w:val="0"/>
          <w:numId w:val="3"/>
        </w:numPr>
        <w:ind w:left="284" w:hanging="284"/>
        <w:jc w:val="both"/>
      </w:pPr>
      <w:r>
        <w:lastRenderedPageBreak/>
        <w:t xml:space="preserve">Het aantal Erasmusstudenten is sinds de start in 2007 van het Europese programma “Een Leven Lang Leren” jaar na jaar gestegen. In het academiejaar 2011/2012 waren er 35% meer Erasmusstudenten dan in het academiejaar 2007/2008. Onderstaande tabel geeft de evolutie voor de laatste vijf jaren opgesplitst per </w:t>
      </w:r>
      <w:proofErr w:type="spellStart"/>
      <w:r>
        <w:t>hogeronderwijsinstelling</w:t>
      </w:r>
      <w:proofErr w:type="spellEnd"/>
      <w:r>
        <w:t>.</w:t>
      </w:r>
    </w:p>
    <w:p w:rsidR="008D3296" w:rsidRDefault="008D3296" w:rsidP="00674CF3">
      <w:pPr>
        <w:ind w:left="284" w:hanging="284"/>
        <w:jc w:val="both"/>
      </w:pPr>
    </w:p>
    <w:p w:rsidR="008D3296" w:rsidRDefault="00A801D0" w:rsidP="008D3296">
      <w:pPr>
        <w:jc w:val="center"/>
      </w:pPr>
      <w:r>
        <w:rPr>
          <w:noProof/>
          <w:lang w:val="nl-BE" w:eastAsia="nl-BE"/>
        </w:rPr>
        <w:drawing>
          <wp:inline distT="0" distB="0" distL="0" distR="0">
            <wp:extent cx="5765800" cy="6127750"/>
            <wp:effectExtent l="1905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5765800" cy="6127750"/>
                    </a:xfrm>
                    <a:prstGeom prst="rect">
                      <a:avLst/>
                    </a:prstGeom>
                    <a:noFill/>
                    <a:ln w="9525">
                      <a:noFill/>
                      <a:miter lim="800000"/>
                      <a:headEnd/>
                      <a:tailEnd/>
                    </a:ln>
                  </pic:spPr>
                </pic:pic>
              </a:graphicData>
            </a:graphic>
          </wp:inline>
        </w:drawing>
      </w:r>
    </w:p>
    <w:p w:rsidR="00ED44B0" w:rsidRDefault="00ED44B0" w:rsidP="00EC7738">
      <w:pPr>
        <w:jc w:val="both"/>
      </w:pPr>
    </w:p>
    <w:p w:rsidR="00ED44B0" w:rsidRDefault="009B4A59" w:rsidP="00674CF3">
      <w:pPr>
        <w:numPr>
          <w:ilvl w:val="0"/>
          <w:numId w:val="3"/>
        </w:numPr>
        <w:ind w:left="284" w:hanging="284"/>
        <w:jc w:val="both"/>
      </w:pPr>
      <w:r>
        <w:lastRenderedPageBreak/>
        <w:t xml:space="preserve">De tabel in bijlage geeft de evolutie van het aantal ingeschreven studenten aan de Vlaamse </w:t>
      </w:r>
      <w:proofErr w:type="spellStart"/>
      <w:r>
        <w:t>hogeronderwijsinstellingen</w:t>
      </w:r>
      <w:proofErr w:type="spellEnd"/>
      <w:r>
        <w:t xml:space="preserve"> voor de academiejaren 2007/2008 tot en met 2011/2012.</w:t>
      </w:r>
      <w:r w:rsidR="004D3560">
        <w:br/>
      </w:r>
    </w:p>
    <w:p w:rsidR="00ED44B0" w:rsidRDefault="00ED44B0" w:rsidP="00674CF3">
      <w:pPr>
        <w:numPr>
          <w:ilvl w:val="0"/>
          <w:numId w:val="3"/>
        </w:numPr>
        <w:ind w:left="284" w:hanging="284"/>
        <w:jc w:val="both"/>
      </w:pPr>
      <w:r>
        <w:t xml:space="preserve">Onderstaande tabel geeft een overzicht van de </w:t>
      </w:r>
      <w:proofErr w:type="spellStart"/>
      <w:r>
        <w:t>co-financiering</w:t>
      </w:r>
      <w:proofErr w:type="spellEnd"/>
      <w:r>
        <w:t xml:space="preserve"> voor het Erasmusprogramma die door het departement Onderwijs en Vorming werd ter beschikking gesteld. De </w:t>
      </w:r>
      <w:proofErr w:type="spellStart"/>
      <w:r>
        <w:t>co-financiering</w:t>
      </w:r>
      <w:proofErr w:type="spellEnd"/>
      <w:r>
        <w:t xml:space="preserve"> van 2007 is gebruikt in het academiejaar 2007/2008, de </w:t>
      </w:r>
      <w:proofErr w:type="spellStart"/>
      <w:r>
        <w:t>co-financiering</w:t>
      </w:r>
      <w:proofErr w:type="spellEnd"/>
      <w:r>
        <w:t xml:space="preserve"> van 2008 in het academiejaar 2008/2009, enz.</w:t>
      </w:r>
    </w:p>
    <w:p w:rsidR="00ED44B0" w:rsidRDefault="00ED44B0" w:rsidP="00EC7738">
      <w:pPr>
        <w:jc w:val="both"/>
      </w:pPr>
    </w:p>
    <w:p w:rsidR="00ED44B0" w:rsidRDefault="00A801D0" w:rsidP="00EC7738">
      <w:pPr>
        <w:jc w:val="both"/>
      </w:pPr>
      <w:r>
        <w:rPr>
          <w:noProof/>
          <w:lang w:val="nl-BE" w:eastAsia="nl-BE"/>
        </w:rPr>
        <w:drawing>
          <wp:inline distT="0" distB="0" distL="0" distR="0">
            <wp:extent cx="4813300" cy="374650"/>
            <wp:effectExtent l="1905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13300" cy="374650"/>
                    </a:xfrm>
                    <a:prstGeom prst="rect">
                      <a:avLst/>
                    </a:prstGeom>
                    <a:noFill/>
                    <a:ln w="9525">
                      <a:noFill/>
                      <a:miter lim="800000"/>
                      <a:headEnd/>
                      <a:tailEnd/>
                    </a:ln>
                  </pic:spPr>
                </pic:pic>
              </a:graphicData>
            </a:graphic>
          </wp:inline>
        </w:drawing>
      </w:r>
    </w:p>
    <w:p w:rsidR="00ED44B0" w:rsidRDefault="00ED44B0" w:rsidP="00EC7738">
      <w:pPr>
        <w:ind w:left="720"/>
        <w:jc w:val="both"/>
      </w:pPr>
    </w:p>
    <w:p w:rsidR="00B10B6B" w:rsidRDefault="00ED44B0" w:rsidP="00674CF3">
      <w:pPr>
        <w:ind w:left="284"/>
        <w:jc w:val="both"/>
      </w:pPr>
      <w:r>
        <w:t xml:space="preserve">In 2011 werd ook éénmalig een </w:t>
      </w:r>
      <w:r w:rsidR="00B10B6B">
        <w:t>bedrag van 1.718.000 euro te be</w:t>
      </w:r>
      <w:r>
        <w:t>schikking gesteld om stabiele beur</w:t>
      </w:r>
      <w:r w:rsidR="00E70B69">
        <w:t>sbedragen te kunnen garanderen i</w:t>
      </w:r>
      <w:r>
        <w:t>n 2011 en de daarop volgende jaren.</w:t>
      </w:r>
      <w:r w:rsidR="00B10B6B">
        <w:t xml:space="preserve"> Aangezien de budgetten vanuit de Europese Unie elk jaar stegen, was er geen bijkomende inspanning vanuit de Vlaamse overheid nodig.</w:t>
      </w:r>
    </w:p>
    <w:p w:rsidR="004D3560" w:rsidRDefault="004D3560" w:rsidP="00674CF3">
      <w:pPr>
        <w:ind w:left="284" w:hanging="284"/>
        <w:jc w:val="both"/>
      </w:pPr>
    </w:p>
    <w:p w:rsidR="00B10B6B" w:rsidRPr="005D3906" w:rsidRDefault="005D3906" w:rsidP="00674CF3">
      <w:pPr>
        <w:numPr>
          <w:ilvl w:val="0"/>
          <w:numId w:val="3"/>
        </w:numPr>
        <w:ind w:left="284" w:hanging="284"/>
        <w:jc w:val="both"/>
      </w:pPr>
      <w:r w:rsidRPr="00EC7738">
        <w:rPr>
          <w:szCs w:val="22"/>
          <w:lang w:val="nl-BE"/>
        </w:rPr>
        <w:t xml:space="preserve">Het </w:t>
      </w:r>
      <w:r w:rsidR="00B10B6B">
        <w:rPr>
          <w:szCs w:val="22"/>
          <w:lang w:val="nl-BE"/>
        </w:rPr>
        <w:t xml:space="preserve">ontwerp van </w:t>
      </w:r>
      <w:r w:rsidRPr="00EC7738">
        <w:rPr>
          <w:szCs w:val="22"/>
          <w:lang w:val="nl-BE"/>
        </w:rPr>
        <w:t xml:space="preserve">actieplan mobiliteit </w:t>
      </w:r>
      <w:r w:rsidR="00B15C54">
        <w:rPr>
          <w:szCs w:val="22"/>
          <w:lang w:val="nl-BE"/>
        </w:rPr>
        <w:t xml:space="preserve">is </w:t>
      </w:r>
      <w:r w:rsidR="00B15C54" w:rsidRPr="00E21F56">
        <w:rPr>
          <w:szCs w:val="22"/>
          <w:lang w:val="nl-BE"/>
        </w:rPr>
        <w:t>geagendeerd op</w:t>
      </w:r>
      <w:r w:rsidR="00B10B6B" w:rsidRPr="00E21F56">
        <w:rPr>
          <w:szCs w:val="22"/>
          <w:lang w:val="nl-BE"/>
        </w:rPr>
        <w:t xml:space="preserve"> de</w:t>
      </w:r>
      <w:r w:rsidRPr="00E21F56">
        <w:rPr>
          <w:szCs w:val="22"/>
          <w:lang w:val="nl-BE"/>
        </w:rPr>
        <w:t xml:space="preserve"> Vlaamse Regering</w:t>
      </w:r>
      <w:r w:rsidR="00B10B6B" w:rsidRPr="00E21F56">
        <w:rPr>
          <w:szCs w:val="22"/>
          <w:lang w:val="nl-BE"/>
        </w:rPr>
        <w:t xml:space="preserve"> </w:t>
      </w:r>
      <w:r w:rsidR="00B15C54" w:rsidRPr="00E21F56">
        <w:rPr>
          <w:szCs w:val="22"/>
          <w:lang w:val="nl-BE"/>
        </w:rPr>
        <w:t>voor de paasvakantie.</w:t>
      </w:r>
      <w:r w:rsidRPr="00E21F56">
        <w:rPr>
          <w:szCs w:val="22"/>
          <w:lang w:val="nl-BE"/>
        </w:rPr>
        <w:t xml:space="preserve"> </w:t>
      </w:r>
      <w:r w:rsidR="00B10B6B" w:rsidRPr="00E21F56">
        <w:rPr>
          <w:szCs w:val="22"/>
          <w:lang w:val="nl-BE"/>
        </w:rPr>
        <w:t>Het actieplan wordt daarna besproken met de stakeholders binnen de raad Hoger</w:t>
      </w:r>
      <w:r w:rsidR="00B10B6B">
        <w:rPr>
          <w:szCs w:val="22"/>
          <w:lang w:val="nl-BE"/>
        </w:rPr>
        <w:t xml:space="preserve"> Onderwijs van de VLOR. </w:t>
      </w:r>
      <w:r w:rsidRPr="00EC7738">
        <w:rPr>
          <w:szCs w:val="22"/>
          <w:lang w:val="nl-BE"/>
        </w:rPr>
        <w:t>We willen hierbij wel benadrukken dat het niet enkel gaat om het stimuleren van Erasmusmobiliteit. Het plan is veel ruimer opgevat en omvat heel wat acties om zowel uitgaande als inkomende, zowel credit- als diplomamobiliteit, te bevorderen. Mobiliteit via het Erasmusprogramma zal mee gestimulee</w:t>
      </w:r>
      <w:r w:rsidR="00B10B6B">
        <w:rPr>
          <w:szCs w:val="22"/>
          <w:lang w:val="nl-BE"/>
        </w:rPr>
        <w:t xml:space="preserve">rd worden door allerlei acties bv. </w:t>
      </w:r>
      <w:r w:rsidRPr="00EC7738">
        <w:rPr>
          <w:szCs w:val="22"/>
          <w:lang w:val="nl-BE"/>
        </w:rPr>
        <w:t xml:space="preserve">inbouwen </w:t>
      </w:r>
      <w:proofErr w:type="spellStart"/>
      <w:r w:rsidRPr="00EC7738">
        <w:rPr>
          <w:szCs w:val="22"/>
          <w:lang w:val="nl-BE"/>
        </w:rPr>
        <w:t>mobility</w:t>
      </w:r>
      <w:proofErr w:type="spellEnd"/>
      <w:r w:rsidRPr="00EC7738">
        <w:rPr>
          <w:szCs w:val="22"/>
          <w:lang w:val="nl-BE"/>
        </w:rPr>
        <w:t xml:space="preserve"> </w:t>
      </w:r>
      <w:proofErr w:type="spellStart"/>
      <w:r w:rsidRPr="00EC7738">
        <w:rPr>
          <w:szCs w:val="22"/>
          <w:lang w:val="nl-BE"/>
        </w:rPr>
        <w:t>windows</w:t>
      </w:r>
      <w:proofErr w:type="spellEnd"/>
      <w:r w:rsidRPr="00EC7738">
        <w:rPr>
          <w:szCs w:val="22"/>
          <w:lang w:val="nl-BE"/>
        </w:rPr>
        <w:t xml:space="preserve">, joint </w:t>
      </w:r>
      <w:proofErr w:type="spellStart"/>
      <w:r w:rsidRPr="00EC7738">
        <w:rPr>
          <w:szCs w:val="22"/>
          <w:lang w:val="nl-BE"/>
        </w:rPr>
        <w:t>programmes</w:t>
      </w:r>
      <w:proofErr w:type="spellEnd"/>
      <w:r w:rsidRPr="00EC7738">
        <w:rPr>
          <w:szCs w:val="22"/>
          <w:lang w:val="nl-BE"/>
        </w:rPr>
        <w:t xml:space="preserve">, </w:t>
      </w:r>
      <w:proofErr w:type="spellStart"/>
      <w:r w:rsidRPr="00EC7738">
        <w:rPr>
          <w:szCs w:val="22"/>
          <w:lang w:val="nl-BE"/>
        </w:rPr>
        <w:t>enz</w:t>
      </w:r>
      <w:proofErr w:type="spellEnd"/>
      <w:r w:rsidRPr="00EC7738">
        <w:rPr>
          <w:szCs w:val="22"/>
          <w:lang w:val="nl-BE"/>
        </w:rPr>
        <w:t>…  Er is evenwel geen specifieke actie rond het verho</w:t>
      </w:r>
      <w:r w:rsidR="00B10B6B">
        <w:rPr>
          <w:szCs w:val="22"/>
          <w:lang w:val="nl-BE"/>
        </w:rPr>
        <w:t xml:space="preserve">gen van de Erasmusmobiliteit. </w:t>
      </w:r>
      <w:r w:rsidRPr="00EC7738">
        <w:rPr>
          <w:szCs w:val="22"/>
          <w:lang w:val="nl-BE"/>
        </w:rPr>
        <w:t>De strategische doelstelling in het plan is het verwerven van internationale en interculturele competenties via kwaliteitsvolle mobiliteit in het buitenland. </w:t>
      </w:r>
      <w:r w:rsidR="00B10B6B" w:rsidRPr="00B10B6B">
        <w:rPr>
          <w:szCs w:val="22"/>
          <w:lang w:val="nl-BE"/>
        </w:rPr>
        <w:t xml:space="preserve"> </w:t>
      </w:r>
    </w:p>
    <w:p w:rsidR="00B10B6B" w:rsidRDefault="00B10B6B" w:rsidP="00B10B6B">
      <w:pPr>
        <w:jc w:val="both"/>
      </w:pPr>
    </w:p>
    <w:p w:rsidR="007411A4" w:rsidRPr="007411A4" w:rsidRDefault="007411A4" w:rsidP="00B10B6B">
      <w:pPr>
        <w:jc w:val="both"/>
        <w:rPr>
          <w:smallCaps/>
          <w:color w:val="FF0000"/>
          <w:u w:val="single"/>
        </w:rPr>
      </w:pPr>
      <w:bookmarkStart w:id="6" w:name="_GoBack"/>
      <w:r w:rsidRPr="007411A4">
        <w:rPr>
          <w:smallCaps/>
          <w:color w:val="FF0000"/>
          <w:u w:val="single"/>
        </w:rPr>
        <w:t>bijlage</w:t>
      </w:r>
    </w:p>
    <w:bookmarkEnd w:id="6"/>
    <w:p w:rsidR="007411A4" w:rsidRDefault="007411A4" w:rsidP="00B10B6B">
      <w:pPr>
        <w:jc w:val="both"/>
      </w:pPr>
    </w:p>
    <w:p w:rsidR="007411A4" w:rsidRPr="005D3906" w:rsidRDefault="007411A4" w:rsidP="00B10B6B">
      <w:pPr>
        <w:jc w:val="both"/>
      </w:pPr>
      <w:r>
        <w:t xml:space="preserve">Ingeschreven studenten </w:t>
      </w:r>
      <w:proofErr w:type="spellStart"/>
      <w:r>
        <w:t>hogeronderwijsinstellingen</w:t>
      </w:r>
      <w:proofErr w:type="spellEnd"/>
      <w:r>
        <w:t xml:space="preserve"> 2007/2008 tot en met 2011/2012</w:t>
      </w:r>
    </w:p>
    <w:sectPr w:rsidR="007411A4" w:rsidRPr="005D390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DC6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8851A4"/>
    <w:multiLevelType w:val="hybridMultilevel"/>
    <w:tmpl w:val="7BF83F66"/>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nsid w:val="1B2462A2"/>
    <w:multiLevelType w:val="hybridMultilevel"/>
    <w:tmpl w:val="729E96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53B5B5F"/>
    <w:multiLevelType w:val="hybridMultilevel"/>
    <w:tmpl w:val="268E85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F375DD8"/>
    <w:multiLevelType w:val="hybridMultilevel"/>
    <w:tmpl w:val="CA28D7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3DE6C2A"/>
    <w:multiLevelType w:val="hybridMultilevel"/>
    <w:tmpl w:val="883CCD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6"/>
  </w:num>
  <w:num w:numId="2">
    <w:abstractNumId w:val="6"/>
  </w:num>
  <w:num w:numId="3">
    <w:abstractNumId w:val="5"/>
  </w:num>
  <w:num w:numId="4">
    <w:abstractNumId w:val="1"/>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AIICU6xfuSsGvTuWtCgMNqaHYW4=" w:salt="nXyTFL/c6LfBi7QYVXpdv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430D1"/>
    <w:rsid w:val="000976E9"/>
    <w:rsid w:val="000C4E8C"/>
    <w:rsid w:val="000F3532"/>
    <w:rsid w:val="00210C07"/>
    <w:rsid w:val="00326A58"/>
    <w:rsid w:val="00342EA6"/>
    <w:rsid w:val="003E507B"/>
    <w:rsid w:val="004D3560"/>
    <w:rsid w:val="00597D40"/>
    <w:rsid w:val="005D3906"/>
    <w:rsid w:val="005E38CA"/>
    <w:rsid w:val="00626447"/>
    <w:rsid w:val="006563FB"/>
    <w:rsid w:val="00674CF3"/>
    <w:rsid w:val="00707EF5"/>
    <w:rsid w:val="00710299"/>
    <w:rsid w:val="0071248C"/>
    <w:rsid w:val="007252C7"/>
    <w:rsid w:val="007411A4"/>
    <w:rsid w:val="007E7D59"/>
    <w:rsid w:val="008D1BFB"/>
    <w:rsid w:val="008D3296"/>
    <w:rsid w:val="008D5DB4"/>
    <w:rsid w:val="009347E0"/>
    <w:rsid w:val="0093558D"/>
    <w:rsid w:val="009B4A59"/>
    <w:rsid w:val="009D7043"/>
    <w:rsid w:val="00A801D0"/>
    <w:rsid w:val="00B10B6B"/>
    <w:rsid w:val="00B15C54"/>
    <w:rsid w:val="00B21B45"/>
    <w:rsid w:val="00B45EB2"/>
    <w:rsid w:val="00BE425A"/>
    <w:rsid w:val="00C76068"/>
    <w:rsid w:val="00C91441"/>
    <w:rsid w:val="00CF0E58"/>
    <w:rsid w:val="00D71D99"/>
    <w:rsid w:val="00D754F2"/>
    <w:rsid w:val="00DB41C0"/>
    <w:rsid w:val="00DC4DB6"/>
    <w:rsid w:val="00E21F56"/>
    <w:rsid w:val="00E55200"/>
    <w:rsid w:val="00E70B69"/>
    <w:rsid w:val="00E85C8D"/>
    <w:rsid w:val="00EC7738"/>
    <w:rsid w:val="00ED44B0"/>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Ballontekst">
    <w:name w:val="Balloon Text"/>
    <w:basedOn w:val="Standaard"/>
    <w:link w:val="BallontekstChar"/>
    <w:rsid w:val="00B15C54"/>
    <w:rPr>
      <w:rFonts w:ascii="Tahoma" w:hAnsi="Tahoma" w:cs="Tahoma"/>
      <w:sz w:val="16"/>
      <w:szCs w:val="16"/>
    </w:rPr>
  </w:style>
  <w:style w:type="character" w:customStyle="1" w:styleId="BallontekstChar">
    <w:name w:val="Ballontekst Char"/>
    <w:basedOn w:val="Standaardalinea-lettertype"/>
    <w:link w:val="Ballontekst"/>
    <w:rsid w:val="00B15C54"/>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Ballontekst">
    <w:name w:val="Balloon Text"/>
    <w:basedOn w:val="Standaard"/>
    <w:link w:val="BallontekstChar"/>
    <w:rsid w:val="00B15C54"/>
    <w:rPr>
      <w:rFonts w:ascii="Tahoma" w:hAnsi="Tahoma" w:cs="Tahoma"/>
      <w:sz w:val="16"/>
      <w:szCs w:val="16"/>
    </w:rPr>
  </w:style>
  <w:style w:type="character" w:customStyle="1" w:styleId="BallontekstChar">
    <w:name w:val="Ballontekst Char"/>
    <w:basedOn w:val="Standaardalinea-lettertype"/>
    <w:link w:val="Ballontekst"/>
    <w:rsid w:val="00B15C5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5</TotalTime>
  <Pages>2</Pages>
  <Words>312</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3</cp:revision>
  <cp:lastPrinted>2013-03-14T13:14:00Z</cp:lastPrinted>
  <dcterms:created xsi:type="dcterms:W3CDTF">2013-03-15T14:31:00Z</dcterms:created>
  <dcterms:modified xsi:type="dcterms:W3CDTF">2013-03-15T14:44:00Z</dcterms:modified>
</cp:coreProperties>
</file>