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C7608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4205C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C7608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C83B6F">
        <w:rPr>
          <w:noProof/>
        </w:rPr>
        <w:t xml:space="preserve">vlaams minister van </w:t>
      </w:r>
      <w:r w:rsidR="0074205C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C7608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C7608" w:rsidRPr="00326A58">
        <w:rPr>
          <w:b w:val="0"/>
        </w:rPr>
      </w:r>
      <w:r w:rsidR="00AC7608" w:rsidRPr="00326A58">
        <w:rPr>
          <w:b w:val="0"/>
        </w:rPr>
        <w:fldChar w:fldCharType="separate"/>
      </w:r>
      <w:r w:rsidR="00B31EFC">
        <w:rPr>
          <w:b w:val="0"/>
        </w:rPr>
        <w:t>2</w:t>
      </w:r>
      <w:r w:rsidR="00EF2D34">
        <w:rPr>
          <w:b w:val="0"/>
        </w:rPr>
        <w:t>64</w:t>
      </w:r>
      <w:r w:rsidR="00AC7608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C7608" w:rsidRPr="00F20B1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F20B1A">
        <w:rPr>
          <w:b w:val="0"/>
        </w:rPr>
        <w:instrText xml:space="preserve"> FORMTEXT </w:instrText>
      </w:r>
      <w:r w:rsidR="00AC7608" w:rsidRPr="00F20B1A">
        <w:rPr>
          <w:b w:val="0"/>
        </w:rPr>
      </w:r>
      <w:r w:rsidR="00AC7608" w:rsidRPr="00F20B1A">
        <w:rPr>
          <w:b w:val="0"/>
        </w:rPr>
        <w:fldChar w:fldCharType="separate"/>
      </w:r>
      <w:r w:rsidR="00EF2D34" w:rsidRPr="00F20B1A">
        <w:rPr>
          <w:b w:val="0"/>
          <w:smallCaps w:val="0"/>
        </w:rPr>
        <w:t>8</w:t>
      </w:r>
      <w:r w:rsidR="00AC7608" w:rsidRPr="00F20B1A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C760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C7608">
        <w:rPr>
          <w:b w:val="0"/>
        </w:rPr>
      </w:r>
      <w:r w:rsidR="00AC7608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C7608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C7608">
        <w:rPr>
          <w:b w:val="0"/>
        </w:rPr>
      </w:r>
      <w:r w:rsidR="00AC7608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C7608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C7608" w:rsidRPr="009D7043">
        <w:rPr>
          <w:rStyle w:val="AntwoordNaamMinisterChar"/>
        </w:rPr>
      </w:r>
      <w:r w:rsidR="00AC7608" w:rsidRPr="009D7043">
        <w:rPr>
          <w:rStyle w:val="AntwoordNaamMinisterChar"/>
        </w:rPr>
        <w:fldChar w:fldCharType="separate"/>
      </w:r>
      <w:r w:rsidR="00F55908">
        <w:rPr>
          <w:rStyle w:val="AntwoordNaamMinisterChar"/>
        </w:rPr>
        <w:t>k</w:t>
      </w:r>
      <w:r w:rsidR="00EF2D34">
        <w:rPr>
          <w:rStyle w:val="AntwoordNaamMinisterChar"/>
        </w:rPr>
        <w:t xml:space="preserve">atrien </w:t>
      </w:r>
      <w:r w:rsidR="00F55908">
        <w:rPr>
          <w:rStyle w:val="AntwoordNaamMinisterChar"/>
        </w:rPr>
        <w:t>s</w:t>
      </w:r>
      <w:r w:rsidR="00EF2D34">
        <w:rPr>
          <w:rStyle w:val="AntwoordNaamMinisterChar"/>
        </w:rPr>
        <w:t>chryvers</w:t>
      </w:r>
      <w:r w:rsidR="00AC7608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3A23" w:rsidRDefault="00902F71" w:rsidP="00F20B1A">
      <w:pPr>
        <w:jc w:val="both"/>
      </w:pPr>
      <w:r>
        <w:lastRenderedPageBreak/>
        <w:t>Artikel 4 van het Rookmeldersdecreet van 1 juni 2012 bepaalt dat “</w:t>
      </w:r>
      <w:r w:rsidRPr="000B31FB">
        <w:rPr>
          <w:i/>
        </w:rPr>
        <w:t>alle huurwoningen waarvoor een nieuw huurcontract wordt afgesloten</w:t>
      </w:r>
      <w:r>
        <w:t xml:space="preserve">” moeten uitgerust zijn met rookmelders. </w:t>
      </w:r>
      <w:r w:rsidR="00B53A23">
        <w:t>Met betrekking tot bestaande huurcontracten heeft de decreetgever een gefaseerde invoering van de verplichtingen voorzien voor enerzijds de sociale huurwoningen en anderzijds “</w:t>
      </w:r>
      <w:r w:rsidR="00B53A23" w:rsidRPr="000B31FB">
        <w:rPr>
          <w:i/>
        </w:rPr>
        <w:t>alle andere woningen die als hoofdverblijfplaats worden verhuurd</w:t>
      </w:r>
      <w:r w:rsidR="00B53A23">
        <w:t xml:space="preserve">”. Om </w:t>
      </w:r>
      <w:r w:rsidR="00A07963">
        <w:t>op de</w:t>
      </w:r>
      <w:r w:rsidR="00B53A23">
        <w:t xml:space="preserve"> vraag te kunnen antwoorden moet</w:t>
      </w:r>
      <w:r w:rsidR="00474572">
        <w:t>en we bi</w:t>
      </w:r>
      <w:r w:rsidR="00B53A23">
        <w:t xml:space="preserve">jgevolg </w:t>
      </w:r>
      <w:r w:rsidR="00474572">
        <w:t>kijken</w:t>
      </w:r>
      <w:r w:rsidR="00B53A23">
        <w:t xml:space="preserve"> naar </w:t>
      </w:r>
      <w:r w:rsidR="00474572">
        <w:t xml:space="preserve">wat we verstaan onder </w:t>
      </w:r>
      <w:r w:rsidR="00B53A23">
        <w:t xml:space="preserve"> “</w:t>
      </w:r>
      <w:r w:rsidR="00B53A23" w:rsidRPr="000B31FB">
        <w:rPr>
          <w:i/>
        </w:rPr>
        <w:t>woning</w:t>
      </w:r>
      <w:r w:rsidR="00B53A23">
        <w:t>” en “</w:t>
      </w:r>
      <w:r w:rsidR="00B53A23" w:rsidRPr="000B31FB">
        <w:rPr>
          <w:i/>
        </w:rPr>
        <w:t>als hoofdverblijfplaats verhuurd</w:t>
      </w:r>
      <w:r w:rsidR="00B53A23">
        <w:t xml:space="preserve">”. </w:t>
      </w:r>
    </w:p>
    <w:p w:rsidR="00B53A23" w:rsidRDefault="00B53A23" w:rsidP="00B53A23">
      <w:pPr>
        <w:pStyle w:val="Lijstalinea"/>
        <w:jc w:val="both"/>
      </w:pPr>
    </w:p>
    <w:p w:rsidR="00A53835" w:rsidRDefault="00A61D30" w:rsidP="00F20B1A">
      <w:pPr>
        <w:pStyle w:val="Lijstalinea"/>
        <w:ind w:left="0"/>
        <w:jc w:val="both"/>
      </w:pPr>
      <w:r>
        <w:t>De definitie van het begrip “</w:t>
      </w:r>
      <w:r w:rsidRPr="00B53A23">
        <w:rPr>
          <w:i/>
        </w:rPr>
        <w:t>woning</w:t>
      </w:r>
      <w:r>
        <w:t>” in het rookmeldersdecreet van 1 juni 2012 is identiek aan de omschrijving</w:t>
      </w:r>
      <w:r w:rsidR="00FB04D8">
        <w:t xml:space="preserve"> van dit begrip</w:t>
      </w:r>
      <w:r>
        <w:t xml:space="preserve"> in de Vlaamse Wooncode (art. 2, §1, eerste lid, 31°). Uit</w:t>
      </w:r>
      <w:r w:rsidR="00A53835">
        <w:t xml:space="preserve"> art</w:t>
      </w:r>
      <w:r w:rsidR="00EA3409">
        <w:t>ikel</w:t>
      </w:r>
      <w:r w:rsidR="00A53835">
        <w:t xml:space="preserve"> 2 (punten </w:t>
      </w:r>
      <w:r>
        <w:t>3°</w:t>
      </w:r>
      <w:r w:rsidR="00A53835">
        <w:t xml:space="preserve"> en 7°)</w:t>
      </w:r>
      <w:r>
        <w:t xml:space="preserve"> van het Kamerdecreet van 4 februari 1997 volgt dat </w:t>
      </w:r>
      <w:r w:rsidR="00A53835">
        <w:t xml:space="preserve">1) </w:t>
      </w:r>
      <w:r>
        <w:t>een kamer een specifiek type woning is</w:t>
      </w:r>
      <w:r w:rsidR="00FB04D8">
        <w:t xml:space="preserve">, </w:t>
      </w:r>
      <w:r w:rsidR="00A53835">
        <w:t>nl. een niet-zelfstandige woning en 2) een studentenkamer een specifiek type kamer is</w:t>
      </w:r>
      <w:r w:rsidR="00FB04D8">
        <w:t xml:space="preserve">, </w:t>
      </w:r>
      <w:r w:rsidR="00A53835">
        <w:t>nl. een kamer in een studenten- of studentengemeenschapshuis</w:t>
      </w:r>
      <w:r>
        <w:t>.</w:t>
      </w:r>
    </w:p>
    <w:p w:rsidR="00B53A23" w:rsidRDefault="00A53835" w:rsidP="00F20B1A">
      <w:pPr>
        <w:pStyle w:val="Lijstalinea"/>
        <w:ind w:left="0"/>
        <w:jc w:val="both"/>
      </w:pPr>
      <w:r>
        <w:t xml:space="preserve">Daaruit volgt dat een studentenkamer een </w:t>
      </w:r>
      <w:r w:rsidR="00EA3409">
        <w:t xml:space="preserve">(niet-zelfstandige) </w:t>
      </w:r>
      <w:r>
        <w:t>woning is</w:t>
      </w:r>
      <w:r w:rsidR="00B53A23">
        <w:t xml:space="preserve">. </w:t>
      </w:r>
    </w:p>
    <w:p w:rsidR="00B53A23" w:rsidRDefault="00B53A23" w:rsidP="00F20B1A">
      <w:pPr>
        <w:pStyle w:val="Lijstalinea"/>
        <w:ind w:left="0"/>
        <w:jc w:val="both"/>
      </w:pPr>
    </w:p>
    <w:p w:rsidR="00474572" w:rsidRDefault="00B53A23" w:rsidP="00F20B1A">
      <w:pPr>
        <w:pStyle w:val="Lijstalinea"/>
        <w:ind w:left="0"/>
        <w:jc w:val="both"/>
      </w:pPr>
      <w:r>
        <w:t xml:space="preserve">Een studentenkamer wordt evenwel niet als hoofdverblijfplaats </w:t>
      </w:r>
      <w:r w:rsidR="00474572">
        <w:t>gebruikt, maar als tijdelijke, tweede verblijfplaats</w:t>
      </w:r>
      <w:r>
        <w:t xml:space="preserve">. </w:t>
      </w:r>
      <w:r w:rsidR="00474572">
        <w:t xml:space="preserve">De hoofdverblijfplaats van een student blijft het adres thuis bij de ouder(s) of voogd. </w:t>
      </w:r>
    </w:p>
    <w:p w:rsidR="00474572" w:rsidRDefault="00474572" w:rsidP="00F20B1A">
      <w:pPr>
        <w:pStyle w:val="Lijstalinea"/>
        <w:ind w:left="0"/>
        <w:jc w:val="both"/>
      </w:pPr>
    </w:p>
    <w:p w:rsidR="00FB04D8" w:rsidRDefault="00B53A23" w:rsidP="00F20B1A">
      <w:pPr>
        <w:pStyle w:val="Lijstalinea"/>
        <w:ind w:left="0"/>
        <w:jc w:val="both"/>
      </w:pPr>
      <w:r>
        <w:t xml:space="preserve">Bijgevolg zijn de </w:t>
      </w:r>
      <w:r w:rsidR="00474572">
        <w:t>rookmeldersverplichtingen</w:t>
      </w:r>
      <w:r>
        <w:t xml:space="preserve"> voor nieuwe huurcontracten wel van toepassing op studentenhuisvesting, maar de verplichtingen voor bestaande huurcontracten niet. </w:t>
      </w:r>
      <w:r w:rsidR="00474572">
        <w:t xml:space="preserve">Dat betekent dat een studentenkamer moet uitgerust zijn met een rookmelder zodra </w:t>
      </w:r>
      <w:r w:rsidR="00A53835">
        <w:t xml:space="preserve">er voor </w:t>
      </w:r>
      <w:r w:rsidR="00474572">
        <w:t xml:space="preserve">de </w:t>
      </w:r>
      <w:r w:rsidR="00A53835">
        <w:t xml:space="preserve"> studentenkamer een nieuw huurcontract </w:t>
      </w:r>
      <w:r w:rsidR="00474572">
        <w:t>wordt afgesloten</w:t>
      </w:r>
      <w:r w:rsidR="00A53835">
        <w:t>.</w:t>
      </w:r>
      <w:r w:rsidR="00474572">
        <w:t xml:space="preserve"> Tegelijk moet ook het studentenhuis of studentengemeenschapshuis waarin de studentenkamer gelegen is, uitgerust zijn met voldoende rookmelders.</w:t>
      </w:r>
    </w:p>
    <w:p w:rsidR="00FB04D8" w:rsidRDefault="00FB04D8" w:rsidP="00F20B1A">
      <w:pPr>
        <w:pStyle w:val="Lijstalinea"/>
        <w:ind w:left="0"/>
        <w:jc w:val="both"/>
      </w:pPr>
    </w:p>
    <w:p w:rsidR="00A53835" w:rsidRPr="00FB04D8" w:rsidRDefault="00EA3409" w:rsidP="00F20B1A">
      <w:pPr>
        <w:pStyle w:val="Lijstalinea"/>
        <w:ind w:left="0"/>
        <w:jc w:val="both"/>
      </w:pPr>
      <w:r>
        <w:t xml:space="preserve">In uitvoering van </w:t>
      </w:r>
      <w:r w:rsidR="00FB04D8">
        <w:t>artikel 6 van het Rookmeldersdecreet heeft de Vlaamse Regering</w:t>
      </w:r>
      <w:r w:rsidR="00902F71">
        <w:t xml:space="preserve"> </w:t>
      </w:r>
      <w:r w:rsidR="00FB04D8">
        <w:t xml:space="preserve">bepaald op welke wijze de rookmelders moeten worden geplaatst. Ze heeft ook </w:t>
      </w:r>
      <w:r>
        <w:t xml:space="preserve">het aantal rookmelders en de locaties ervan </w:t>
      </w:r>
      <w:r w:rsidR="00FB04D8">
        <w:t>vastgesteld</w:t>
      </w:r>
      <w:r>
        <w:t xml:space="preserve">. Die modaliteiten werden geregeld bij </w:t>
      </w:r>
      <w:r w:rsidRPr="00EA3409">
        <w:t>Besluit van de Vlaamse Regering van 6 juli 2012 houdende wijziging van het besluit van de Vlaamse Regering van 6 oktober 1998 betreffende de kwaliteitsbewaking, het recht van voorkoop en het sociaal beheersrecht op woningen en van het besluit van de Vlaamse Regering van 3 oktober 2003 betreffende de kwaliteits- en veiligheidsnormen voor kamers en studentenkamers wat betreft de u</w:t>
      </w:r>
      <w:r>
        <w:t>itrusting met rookmelders. In de artikelen 4 en 5 van dat wijzigingsbesluit kan u de specifieke bepalingen voor kamers, studentenkamers, kamerwoningen, studentenhuizen en studenteng</w:t>
      </w:r>
      <w:r w:rsidR="000B31FB">
        <w:t>emeenschapshuizen terugvinden.</w:t>
      </w:r>
      <w:bookmarkStart w:id="6" w:name="_GoBack"/>
      <w:bookmarkEnd w:id="6"/>
    </w:p>
    <w:sectPr w:rsidR="00A53835" w:rsidRPr="00FB04D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63"/>
    <w:multiLevelType w:val="hybridMultilevel"/>
    <w:tmpl w:val="D6FAB5F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6F59"/>
    <w:multiLevelType w:val="hybridMultilevel"/>
    <w:tmpl w:val="E264A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972"/>
    <w:multiLevelType w:val="hybridMultilevel"/>
    <w:tmpl w:val="F2042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C41"/>
    <w:multiLevelType w:val="hybridMultilevel"/>
    <w:tmpl w:val="A84A9C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3522D"/>
    <w:multiLevelType w:val="hybridMultilevel"/>
    <w:tmpl w:val="C478B84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80A82"/>
    <w:multiLevelType w:val="hybridMultilevel"/>
    <w:tmpl w:val="9392EC28"/>
    <w:lvl w:ilvl="0" w:tplc="84763D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B51AFD"/>
    <w:multiLevelType w:val="hybridMultilevel"/>
    <w:tmpl w:val="1AEAF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63D2"/>
    <w:multiLevelType w:val="hybridMultilevel"/>
    <w:tmpl w:val="4A621E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22E3"/>
    <w:multiLevelType w:val="hybridMultilevel"/>
    <w:tmpl w:val="4F5626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>
    <w:nsid w:val="71941525"/>
    <w:multiLevelType w:val="hybridMultilevel"/>
    <w:tmpl w:val="D5BC14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03A"/>
    <w:rsid w:val="00072544"/>
    <w:rsid w:val="000976E9"/>
    <w:rsid w:val="000B31FB"/>
    <w:rsid w:val="000C4E8C"/>
    <w:rsid w:val="000F3532"/>
    <w:rsid w:val="000F6DB0"/>
    <w:rsid w:val="001A3499"/>
    <w:rsid w:val="001F49B8"/>
    <w:rsid w:val="00210C07"/>
    <w:rsid w:val="002328FA"/>
    <w:rsid w:val="0023422A"/>
    <w:rsid w:val="00236CA9"/>
    <w:rsid w:val="002376CF"/>
    <w:rsid w:val="00282BD5"/>
    <w:rsid w:val="00295805"/>
    <w:rsid w:val="00324E93"/>
    <w:rsid w:val="00326A58"/>
    <w:rsid w:val="003469B0"/>
    <w:rsid w:val="003C3996"/>
    <w:rsid w:val="0043666E"/>
    <w:rsid w:val="004451F2"/>
    <w:rsid w:val="00474572"/>
    <w:rsid w:val="0047482F"/>
    <w:rsid w:val="00520E44"/>
    <w:rsid w:val="005470F5"/>
    <w:rsid w:val="00561242"/>
    <w:rsid w:val="005C1D07"/>
    <w:rsid w:val="005E38CA"/>
    <w:rsid w:val="0066203A"/>
    <w:rsid w:val="0069229B"/>
    <w:rsid w:val="006A4180"/>
    <w:rsid w:val="006F3E0E"/>
    <w:rsid w:val="007031B6"/>
    <w:rsid w:val="0071248C"/>
    <w:rsid w:val="007252C7"/>
    <w:rsid w:val="00741020"/>
    <w:rsid w:val="0074205C"/>
    <w:rsid w:val="007A2AA0"/>
    <w:rsid w:val="007A5B61"/>
    <w:rsid w:val="007A5DA2"/>
    <w:rsid w:val="007A7BA9"/>
    <w:rsid w:val="007C07CD"/>
    <w:rsid w:val="007E3418"/>
    <w:rsid w:val="007F35BA"/>
    <w:rsid w:val="00804FDE"/>
    <w:rsid w:val="00842477"/>
    <w:rsid w:val="008923BD"/>
    <w:rsid w:val="008D5DB4"/>
    <w:rsid w:val="008F5882"/>
    <w:rsid w:val="00902F71"/>
    <w:rsid w:val="009347E0"/>
    <w:rsid w:val="00934AF0"/>
    <w:rsid w:val="00937A40"/>
    <w:rsid w:val="00940419"/>
    <w:rsid w:val="0095258D"/>
    <w:rsid w:val="00976988"/>
    <w:rsid w:val="009A264A"/>
    <w:rsid w:val="009A4904"/>
    <w:rsid w:val="009D7043"/>
    <w:rsid w:val="00A07963"/>
    <w:rsid w:val="00A36E85"/>
    <w:rsid w:val="00A53835"/>
    <w:rsid w:val="00A61D30"/>
    <w:rsid w:val="00A6423B"/>
    <w:rsid w:val="00A83762"/>
    <w:rsid w:val="00A86643"/>
    <w:rsid w:val="00AA259C"/>
    <w:rsid w:val="00AA66C2"/>
    <w:rsid w:val="00AC4DAF"/>
    <w:rsid w:val="00AC7608"/>
    <w:rsid w:val="00AD4090"/>
    <w:rsid w:val="00B31EFC"/>
    <w:rsid w:val="00B45EB2"/>
    <w:rsid w:val="00B53A23"/>
    <w:rsid w:val="00B555BF"/>
    <w:rsid w:val="00BA18DA"/>
    <w:rsid w:val="00BE425A"/>
    <w:rsid w:val="00C50ED2"/>
    <w:rsid w:val="00C82146"/>
    <w:rsid w:val="00C83B6F"/>
    <w:rsid w:val="00C84C0B"/>
    <w:rsid w:val="00C90917"/>
    <w:rsid w:val="00CA6BD0"/>
    <w:rsid w:val="00CB0422"/>
    <w:rsid w:val="00CF4626"/>
    <w:rsid w:val="00D15659"/>
    <w:rsid w:val="00D277E9"/>
    <w:rsid w:val="00D5662F"/>
    <w:rsid w:val="00D71D99"/>
    <w:rsid w:val="00D754F2"/>
    <w:rsid w:val="00DA25EB"/>
    <w:rsid w:val="00DB41C0"/>
    <w:rsid w:val="00DC4DB6"/>
    <w:rsid w:val="00E149D5"/>
    <w:rsid w:val="00E47C01"/>
    <w:rsid w:val="00E55200"/>
    <w:rsid w:val="00EA3409"/>
    <w:rsid w:val="00EB0367"/>
    <w:rsid w:val="00ED1314"/>
    <w:rsid w:val="00EF2D34"/>
    <w:rsid w:val="00EF4C83"/>
    <w:rsid w:val="00F20B1A"/>
    <w:rsid w:val="00F23C46"/>
    <w:rsid w:val="00F55908"/>
    <w:rsid w:val="00F62D65"/>
    <w:rsid w:val="00F7320B"/>
    <w:rsid w:val="00F82154"/>
    <w:rsid w:val="00FA29D6"/>
    <w:rsid w:val="00FA3C51"/>
    <w:rsid w:val="00FB04D8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6423B"/>
    <w:rPr>
      <w:rFonts w:ascii="Tahoma" w:hAnsi="Tahoma" w:cs="Tahoma"/>
      <w:sz w:val="16"/>
      <w:szCs w:val="16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324E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3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6423B"/>
    <w:rPr>
      <w:rFonts w:ascii="Tahoma" w:hAnsi="Tahoma" w:cs="Tahoma"/>
      <w:sz w:val="16"/>
      <w:szCs w:val="16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324E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3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2852</CharactersWithSpaces>
  <SharedDoc>false</SharedDoc>
  <HLinks>
    <vt:vector size="6" baseType="variant">
      <vt:variant>
        <vt:i4>8061036</vt:i4>
      </vt:variant>
      <vt:variant>
        <vt:i4>19</vt:i4>
      </vt:variant>
      <vt:variant>
        <vt:i4>0</vt:i4>
      </vt:variant>
      <vt:variant>
        <vt:i4>5</vt:i4>
      </vt:variant>
      <vt:variant>
        <vt:lpwstr>http://www.rwo.be/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schelfly</dc:creator>
  <cp:lastModifiedBy>Nathalie De Keyzer</cp:lastModifiedBy>
  <cp:revision>3</cp:revision>
  <cp:lastPrinted>2013-02-12T14:07:00Z</cp:lastPrinted>
  <dcterms:created xsi:type="dcterms:W3CDTF">2013-02-22T14:19:00Z</dcterms:created>
  <dcterms:modified xsi:type="dcterms:W3CDTF">2013-03-08T15:06:00Z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tienummerExtern">
    <vt:lpwstr/>
  </property>
  <property fmtid="{D5CDD505-2E9C-101B-9397-08002B2CF9AE}" pid="3" name="ExtraOpmerkingen">
    <vt:lpwstr>&lt;div&gt;&lt;/div&gt;</vt:lpwstr>
  </property>
  <property fmtid="{D5CDD505-2E9C-101B-9397-08002B2CF9AE}" pid="4" name="Kenmerk">
    <vt:lpwstr/>
  </property>
  <property fmtid="{D5CDD505-2E9C-101B-9397-08002B2CF9AE}" pid="5" name="NaamAfzender">
    <vt:lpwstr>&lt;div&gt;&lt;/div&gt;</vt:lpwstr>
  </property>
  <property fmtid="{D5CDD505-2E9C-101B-9397-08002B2CF9AE}" pid="6" name="AardVanVerzoek">
    <vt:lpwstr/>
  </property>
  <property fmtid="{D5CDD505-2E9C-101B-9397-08002B2CF9AE}" pid="7" name="FinaalAntwoord">
    <vt:lpwstr>0</vt:lpwstr>
  </property>
  <property fmtid="{D5CDD505-2E9C-101B-9397-08002B2CF9AE}" pid="8" name="AanduidenVanInstantie">
    <vt:lpwstr/>
  </property>
  <property fmtid="{D5CDD505-2E9C-101B-9397-08002B2CF9AE}" pid="9" name="AntwoordBinnenDertigDagen">
    <vt:lpwstr>0</vt:lpwstr>
  </property>
  <property fmtid="{D5CDD505-2E9C-101B-9397-08002B2CF9AE}" pid="10" name="UiterlijkVoor">
    <vt:lpwstr/>
  </property>
  <property fmtid="{D5CDD505-2E9C-101B-9397-08002B2CF9AE}" pid="11" name="Datum">
    <vt:lpwstr/>
  </property>
</Properties>
</file>