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6F" w:rsidRPr="003C47ED" w:rsidRDefault="00E0156F" w:rsidP="00E0156F">
      <w:pPr>
        <w:jc w:val="both"/>
        <w:rPr>
          <w:smallCaps/>
          <w:sz w:val="22"/>
          <w:szCs w:val="22"/>
          <w:lang w:val="nl-BE"/>
        </w:rPr>
      </w:pPr>
      <w:r w:rsidRPr="003C47ED">
        <w:rPr>
          <w:b/>
          <w:smallCaps/>
          <w:sz w:val="22"/>
          <w:szCs w:val="22"/>
          <w:lang w:val="nl-BE"/>
        </w:rPr>
        <w:t>geert bourgeois</w:t>
      </w:r>
      <w:r w:rsidRPr="003C47ED">
        <w:rPr>
          <w:smallCaps/>
          <w:sz w:val="22"/>
          <w:szCs w:val="22"/>
          <w:lang w:val="nl-BE"/>
        </w:rPr>
        <w:t xml:space="preserve"> </w:t>
      </w:r>
    </w:p>
    <w:p w:rsidR="00E0156F" w:rsidRPr="003C47ED" w:rsidRDefault="00E0156F" w:rsidP="00E0156F">
      <w:pPr>
        <w:jc w:val="both"/>
        <w:rPr>
          <w:smallCaps/>
          <w:sz w:val="22"/>
          <w:szCs w:val="22"/>
          <w:lang w:val="nl-BE"/>
        </w:rPr>
      </w:pPr>
      <w:r w:rsidRPr="003C47ED">
        <w:rPr>
          <w:smallCaps/>
          <w:sz w:val="22"/>
          <w:szCs w:val="22"/>
          <w:lang w:val="nl-BE"/>
        </w:rPr>
        <w:t xml:space="preserve">viceminister-president van de </w:t>
      </w:r>
      <w:proofErr w:type="spellStart"/>
      <w:r w:rsidRPr="003C47ED">
        <w:rPr>
          <w:smallCaps/>
          <w:sz w:val="22"/>
          <w:szCs w:val="22"/>
          <w:lang w:val="nl-BE"/>
        </w:rPr>
        <w:t>vlaamse</w:t>
      </w:r>
      <w:proofErr w:type="spellEnd"/>
      <w:r w:rsidRPr="003C47ED">
        <w:rPr>
          <w:smallCaps/>
          <w:sz w:val="22"/>
          <w:szCs w:val="22"/>
          <w:lang w:val="nl-BE"/>
        </w:rPr>
        <w:t xml:space="preserve"> regering, </w:t>
      </w:r>
      <w:proofErr w:type="spellStart"/>
      <w:r w:rsidRPr="003C47ED">
        <w:rPr>
          <w:smallCaps/>
          <w:sz w:val="22"/>
          <w:szCs w:val="22"/>
          <w:lang w:val="nl-BE"/>
        </w:rPr>
        <w:t>vlaams</w:t>
      </w:r>
      <w:proofErr w:type="spellEnd"/>
      <w:r w:rsidRPr="003C47ED">
        <w:rPr>
          <w:smallCaps/>
          <w:sz w:val="22"/>
          <w:szCs w:val="22"/>
          <w:lang w:val="nl-BE"/>
        </w:rPr>
        <w:t xml:space="preserve"> minister van bestuurszaken, binnenlands bestuur, inburgering, toerisme en </w:t>
      </w:r>
      <w:proofErr w:type="spellStart"/>
      <w:r w:rsidRPr="003C47ED">
        <w:rPr>
          <w:smallCaps/>
          <w:sz w:val="22"/>
          <w:szCs w:val="22"/>
          <w:lang w:val="nl-BE"/>
        </w:rPr>
        <w:t>vlaamse</w:t>
      </w:r>
      <w:proofErr w:type="spellEnd"/>
      <w:r w:rsidRPr="003C47ED">
        <w:rPr>
          <w:smallCaps/>
          <w:sz w:val="22"/>
          <w:szCs w:val="22"/>
          <w:lang w:val="nl-BE"/>
        </w:rPr>
        <w:t xml:space="preserve"> rand</w:t>
      </w:r>
    </w:p>
    <w:p w:rsidR="00E0156F" w:rsidRPr="003C47ED" w:rsidRDefault="00E0156F" w:rsidP="00E0156F">
      <w:pPr>
        <w:pStyle w:val="StandaardSV"/>
        <w:pBdr>
          <w:bottom w:val="single" w:sz="4" w:space="1" w:color="auto"/>
        </w:pBdr>
        <w:rPr>
          <w:szCs w:val="22"/>
          <w:lang w:val="nl-BE"/>
        </w:rPr>
      </w:pPr>
    </w:p>
    <w:p w:rsidR="00E0156F" w:rsidRPr="003C47ED" w:rsidRDefault="00E0156F" w:rsidP="00E0156F">
      <w:pPr>
        <w:jc w:val="both"/>
        <w:rPr>
          <w:sz w:val="22"/>
          <w:szCs w:val="22"/>
        </w:rPr>
      </w:pPr>
    </w:p>
    <w:p w:rsidR="003C47ED" w:rsidRPr="003C47ED" w:rsidRDefault="003C47ED" w:rsidP="00E0156F">
      <w:pPr>
        <w:jc w:val="both"/>
        <w:rPr>
          <w:sz w:val="22"/>
          <w:szCs w:val="22"/>
        </w:rPr>
      </w:pPr>
      <w:r w:rsidRPr="003C47ED">
        <w:rPr>
          <w:b/>
          <w:smallCaps/>
          <w:sz w:val="22"/>
          <w:szCs w:val="22"/>
        </w:rPr>
        <w:t>antwoord</w:t>
      </w:r>
    </w:p>
    <w:p w:rsidR="00E0156F" w:rsidRPr="003C47ED" w:rsidRDefault="003C47ED" w:rsidP="00E0156F">
      <w:pPr>
        <w:jc w:val="both"/>
        <w:rPr>
          <w:sz w:val="22"/>
          <w:szCs w:val="22"/>
        </w:rPr>
      </w:pPr>
      <w:r w:rsidRPr="003C47ED">
        <w:rPr>
          <w:sz w:val="22"/>
          <w:szCs w:val="22"/>
        </w:rPr>
        <w:t>op v</w:t>
      </w:r>
      <w:r w:rsidR="00E0156F" w:rsidRPr="003C47ED">
        <w:rPr>
          <w:sz w:val="22"/>
          <w:szCs w:val="22"/>
        </w:rPr>
        <w:t xml:space="preserve">raag nr. </w:t>
      </w:r>
      <w:r w:rsidR="00316C5A" w:rsidRPr="003C47ED">
        <w:rPr>
          <w:sz w:val="22"/>
          <w:szCs w:val="22"/>
        </w:rPr>
        <w:t>304</w:t>
      </w:r>
      <w:r w:rsidRPr="003C47ED">
        <w:rPr>
          <w:sz w:val="22"/>
          <w:szCs w:val="22"/>
        </w:rPr>
        <w:t xml:space="preserve"> </w:t>
      </w:r>
      <w:r w:rsidR="00E0156F" w:rsidRPr="003C47ED">
        <w:rPr>
          <w:sz w:val="22"/>
          <w:szCs w:val="22"/>
        </w:rPr>
        <w:t xml:space="preserve">van </w:t>
      </w:r>
      <w:r w:rsidR="00316C5A" w:rsidRPr="003C47ED">
        <w:rPr>
          <w:sz w:val="22"/>
          <w:szCs w:val="22"/>
        </w:rPr>
        <w:t>13 februari 2013</w:t>
      </w:r>
    </w:p>
    <w:p w:rsidR="00E0156F" w:rsidRPr="003C47ED" w:rsidRDefault="00E0156F" w:rsidP="00E0156F">
      <w:pPr>
        <w:jc w:val="both"/>
        <w:rPr>
          <w:b/>
          <w:sz w:val="22"/>
          <w:szCs w:val="22"/>
        </w:rPr>
      </w:pPr>
      <w:r w:rsidRPr="003C47ED">
        <w:rPr>
          <w:sz w:val="22"/>
          <w:szCs w:val="22"/>
        </w:rPr>
        <w:t xml:space="preserve">van </w:t>
      </w:r>
      <w:proofErr w:type="spellStart"/>
      <w:r w:rsidR="003C47ED" w:rsidRPr="003C47ED">
        <w:rPr>
          <w:b/>
          <w:smallCaps/>
          <w:sz w:val="22"/>
          <w:szCs w:val="22"/>
        </w:rPr>
        <w:t>marius</w:t>
      </w:r>
      <w:proofErr w:type="spellEnd"/>
      <w:r w:rsidR="003C47ED" w:rsidRPr="003C47ED">
        <w:rPr>
          <w:b/>
          <w:smallCaps/>
          <w:sz w:val="22"/>
          <w:szCs w:val="22"/>
        </w:rPr>
        <w:t xml:space="preserve"> </w:t>
      </w:r>
      <w:proofErr w:type="spellStart"/>
      <w:r w:rsidR="003C47ED" w:rsidRPr="003C47ED">
        <w:rPr>
          <w:b/>
          <w:smallCaps/>
          <w:sz w:val="22"/>
          <w:szCs w:val="22"/>
        </w:rPr>
        <w:t>meremans</w:t>
      </w:r>
      <w:proofErr w:type="spellEnd"/>
    </w:p>
    <w:p w:rsidR="00E0156F" w:rsidRDefault="00E0156F" w:rsidP="00E0156F">
      <w:pPr>
        <w:pBdr>
          <w:bottom w:val="single" w:sz="4" w:space="1" w:color="auto"/>
        </w:pBdr>
        <w:jc w:val="both"/>
        <w:rPr>
          <w:sz w:val="22"/>
        </w:rPr>
      </w:pPr>
    </w:p>
    <w:p w:rsidR="00E0156F" w:rsidRDefault="00E0156F" w:rsidP="00E0156F">
      <w:pPr>
        <w:pStyle w:val="StandaardSV"/>
      </w:pPr>
    </w:p>
    <w:p w:rsidR="00B54E95" w:rsidRDefault="00B54E95" w:rsidP="00E0156F">
      <w:pPr>
        <w:pStyle w:val="StandaardSV"/>
      </w:pPr>
    </w:p>
    <w:p w:rsidR="0015429E" w:rsidRPr="003C47ED" w:rsidRDefault="00316C5A" w:rsidP="003C47ED">
      <w:pPr>
        <w:pStyle w:val="Lijstalinea"/>
        <w:numPr>
          <w:ilvl w:val="0"/>
          <w:numId w:val="15"/>
        </w:numPr>
        <w:jc w:val="both"/>
        <w:rPr>
          <w:sz w:val="22"/>
          <w:szCs w:val="22"/>
          <w:lang w:val="nl-BE" w:eastAsia="nl-BE"/>
        </w:rPr>
      </w:pPr>
      <w:r w:rsidRPr="003C47ED">
        <w:rPr>
          <w:sz w:val="22"/>
          <w:szCs w:val="22"/>
          <w:lang w:eastAsia="nl-BE"/>
        </w:rPr>
        <w:t>Een verzekerin</w:t>
      </w:r>
      <w:r w:rsidR="0070176D" w:rsidRPr="003C47ED">
        <w:rPr>
          <w:sz w:val="22"/>
          <w:szCs w:val="22"/>
          <w:lang w:eastAsia="nl-BE"/>
        </w:rPr>
        <w:t xml:space="preserve">g </w:t>
      </w:r>
      <w:r w:rsidR="000C7FE8" w:rsidRPr="003C47ED">
        <w:rPr>
          <w:sz w:val="22"/>
          <w:szCs w:val="22"/>
          <w:lang w:eastAsia="nl-BE"/>
        </w:rPr>
        <w:t xml:space="preserve">is </w:t>
      </w:r>
      <w:r w:rsidR="0070176D" w:rsidRPr="003C47ED">
        <w:rPr>
          <w:sz w:val="22"/>
          <w:szCs w:val="22"/>
          <w:lang w:eastAsia="nl-BE"/>
        </w:rPr>
        <w:t xml:space="preserve">verplicht </w:t>
      </w:r>
      <w:r w:rsidRPr="003C47ED">
        <w:rPr>
          <w:sz w:val="22"/>
          <w:szCs w:val="22"/>
          <w:lang w:eastAsia="nl-BE"/>
        </w:rPr>
        <w:t>indien een wet</w:t>
      </w:r>
      <w:r w:rsidR="000C7FE8" w:rsidRPr="003C47ED">
        <w:rPr>
          <w:sz w:val="22"/>
          <w:szCs w:val="22"/>
          <w:lang w:eastAsia="nl-BE"/>
        </w:rPr>
        <w:t>/</w:t>
      </w:r>
      <w:r w:rsidRPr="003C47ED">
        <w:rPr>
          <w:sz w:val="22"/>
          <w:szCs w:val="22"/>
          <w:lang w:eastAsia="nl-BE"/>
        </w:rPr>
        <w:t>decreet of een krachtens een wet</w:t>
      </w:r>
      <w:r w:rsidR="000C7FE8" w:rsidRPr="003C47ED">
        <w:rPr>
          <w:sz w:val="22"/>
          <w:szCs w:val="22"/>
          <w:lang w:eastAsia="nl-BE"/>
        </w:rPr>
        <w:t>/</w:t>
      </w:r>
      <w:r w:rsidRPr="003C47ED">
        <w:rPr>
          <w:sz w:val="22"/>
          <w:szCs w:val="22"/>
          <w:lang w:eastAsia="nl-BE"/>
        </w:rPr>
        <w:t>decreet</w:t>
      </w:r>
      <w:r w:rsidR="000C7FE8" w:rsidRPr="003C47ED">
        <w:rPr>
          <w:sz w:val="22"/>
          <w:szCs w:val="22"/>
          <w:lang w:eastAsia="nl-BE"/>
        </w:rPr>
        <w:t xml:space="preserve"> </w:t>
      </w:r>
      <w:r w:rsidRPr="003C47ED">
        <w:rPr>
          <w:sz w:val="22"/>
          <w:szCs w:val="22"/>
          <w:lang w:eastAsia="nl-BE"/>
        </w:rPr>
        <w:t>genomen normatieve bepaling of een Europese verordening uitdrukkelijk een verzekeringsplicht oplegt</w:t>
      </w:r>
      <w:r w:rsidR="0070176D" w:rsidRPr="003C47ED">
        <w:rPr>
          <w:sz w:val="22"/>
          <w:szCs w:val="22"/>
          <w:lang w:eastAsia="nl-BE"/>
        </w:rPr>
        <w:t>.</w:t>
      </w:r>
      <w:r w:rsidR="002048F4" w:rsidRPr="003C47ED">
        <w:rPr>
          <w:sz w:val="22"/>
          <w:szCs w:val="22"/>
          <w:lang w:eastAsia="nl-BE"/>
        </w:rPr>
        <w:t xml:space="preserve"> </w:t>
      </w:r>
      <w:r w:rsidRPr="003C47ED">
        <w:rPr>
          <w:sz w:val="22"/>
          <w:szCs w:val="22"/>
          <w:lang w:eastAsia="nl-BE"/>
        </w:rPr>
        <w:t xml:space="preserve">Zo heeft de Vlaamse decreetgever binnen zijn bevoegdheidsgrenzen in de organieke decreten voor gemeenten, OCMW’s en provincies bepaald dat het bestuur </w:t>
      </w:r>
      <w:r w:rsidR="00437FCB" w:rsidRPr="003C47ED">
        <w:rPr>
          <w:sz w:val="22"/>
          <w:szCs w:val="22"/>
          <w:lang w:val="nl-BE" w:eastAsia="nl-BE"/>
        </w:rPr>
        <w:t xml:space="preserve">een verzekering </w:t>
      </w:r>
      <w:r w:rsidRPr="003C47ED">
        <w:rPr>
          <w:sz w:val="22"/>
          <w:szCs w:val="22"/>
          <w:lang w:val="nl-BE" w:eastAsia="nl-BE"/>
        </w:rPr>
        <w:t xml:space="preserve">sluit om de burgerlijke aansprakelijkheid, met inbegrip van de rechtsbijstand, te dekken die persoonlijk ten laste komt van de mandataris bij de normale uitoefening van </w:t>
      </w:r>
      <w:r w:rsidR="008303CF" w:rsidRPr="003C47ED">
        <w:rPr>
          <w:sz w:val="22"/>
          <w:szCs w:val="22"/>
          <w:lang w:val="nl-BE" w:eastAsia="nl-BE"/>
        </w:rPr>
        <w:t>zijn</w:t>
      </w:r>
      <w:r w:rsidRPr="003C47ED">
        <w:rPr>
          <w:sz w:val="22"/>
          <w:szCs w:val="22"/>
          <w:lang w:val="nl-BE" w:eastAsia="nl-BE"/>
        </w:rPr>
        <w:t xml:space="preserve"> mandaat. Het bestuur moet ook een verzekering </w:t>
      </w:r>
      <w:r w:rsidR="00437FCB" w:rsidRPr="003C47ED">
        <w:rPr>
          <w:sz w:val="22"/>
          <w:szCs w:val="22"/>
          <w:lang w:val="nl-BE" w:eastAsia="nl-BE"/>
        </w:rPr>
        <w:t>aangaa</w:t>
      </w:r>
      <w:r w:rsidRPr="003C47ED">
        <w:rPr>
          <w:sz w:val="22"/>
          <w:szCs w:val="22"/>
          <w:lang w:val="nl-BE" w:eastAsia="nl-BE"/>
        </w:rPr>
        <w:t xml:space="preserve">n voor ongevallen van de mandatarissen, </w:t>
      </w:r>
      <w:r w:rsidR="008303CF" w:rsidRPr="003C47ED">
        <w:rPr>
          <w:sz w:val="22"/>
          <w:szCs w:val="22"/>
          <w:lang w:val="nl-BE" w:eastAsia="nl-BE"/>
        </w:rPr>
        <w:t xml:space="preserve">die hen </w:t>
      </w:r>
      <w:r w:rsidRPr="003C47ED">
        <w:rPr>
          <w:sz w:val="22"/>
          <w:szCs w:val="22"/>
          <w:lang w:val="nl-BE" w:eastAsia="nl-BE"/>
        </w:rPr>
        <w:t xml:space="preserve">overkomen in het kader van de normale uitoefening van hun ambt. Aan die decretale bepalingen (art. 17, §5, </w:t>
      </w:r>
      <w:r w:rsidR="008303CF" w:rsidRPr="003C47ED">
        <w:rPr>
          <w:sz w:val="22"/>
          <w:szCs w:val="22"/>
          <w:lang w:val="nl-BE" w:eastAsia="nl-BE"/>
        </w:rPr>
        <w:t xml:space="preserve">en art. </w:t>
      </w:r>
      <w:r w:rsidRPr="003C47ED">
        <w:rPr>
          <w:sz w:val="22"/>
          <w:szCs w:val="22"/>
          <w:lang w:val="nl-BE" w:eastAsia="nl-BE"/>
        </w:rPr>
        <w:t xml:space="preserve">74 </w:t>
      </w:r>
      <w:r w:rsidR="008303CF" w:rsidRPr="003C47ED">
        <w:rPr>
          <w:sz w:val="22"/>
          <w:szCs w:val="22"/>
          <w:lang w:val="nl-BE" w:eastAsia="nl-BE"/>
        </w:rPr>
        <w:t xml:space="preserve">van het </w:t>
      </w:r>
      <w:r w:rsidRPr="003C47ED">
        <w:rPr>
          <w:sz w:val="22"/>
          <w:szCs w:val="22"/>
          <w:lang w:val="nl-BE" w:eastAsia="nl-BE"/>
        </w:rPr>
        <w:t xml:space="preserve">gemeentedecreet, art. 27, §5, </w:t>
      </w:r>
      <w:r w:rsidR="008303CF" w:rsidRPr="003C47ED">
        <w:rPr>
          <w:sz w:val="22"/>
          <w:szCs w:val="22"/>
          <w:lang w:val="nl-BE" w:eastAsia="nl-BE"/>
        </w:rPr>
        <w:t xml:space="preserve">en art. </w:t>
      </w:r>
      <w:r w:rsidRPr="003C47ED">
        <w:rPr>
          <w:sz w:val="22"/>
          <w:szCs w:val="22"/>
          <w:lang w:val="nl-BE" w:eastAsia="nl-BE"/>
        </w:rPr>
        <w:t xml:space="preserve">73 </w:t>
      </w:r>
      <w:r w:rsidR="008303CF" w:rsidRPr="003C47ED">
        <w:rPr>
          <w:sz w:val="22"/>
          <w:szCs w:val="22"/>
          <w:lang w:val="nl-BE" w:eastAsia="nl-BE"/>
        </w:rPr>
        <w:t xml:space="preserve">van het </w:t>
      </w:r>
      <w:r w:rsidRPr="003C47ED">
        <w:rPr>
          <w:sz w:val="22"/>
          <w:szCs w:val="22"/>
          <w:lang w:val="nl-BE" w:eastAsia="nl-BE"/>
        </w:rPr>
        <w:t xml:space="preserve">OCMW-decreet, art. 17, §6, </w:t>
      </w:r>
      <w:r w:rsidR="008303CF" w:rsidRPr="003C47ED">
        <w:rPr>
          <w:sz w:val="22"/>
          <w:szCs w:val="22"/>
          <w:lang w:val="nl-BE" w:eastAsia="nl-BE"/>
        </w:rPr>
        <w:t xml:space="preserve">en art. </w:t>
      </w:r>
      <w:r w:rsidRPr="003C47ED">
        <w:rPr>
          <w:sz w:val="22"/>
          <w:szCs w:val="22"/>
          <w:lang w:val="nl-BE" w:eastAsia="nl-BE"/>
        </w:rPr>
        <w:t xml:space="preserve">72 </w:t>
      </w:r>
      <w:r w:rsidR="008303CF" w:rsidRPr="003C47ED">
        <w:rPr>
          <w:sz w:val="22"/>
          <w:szCs w:val="22"/>
          <w:lang w:val="nl-BE" w:eastAsia="nl-BE"/>
        </w:rPr>
        <w:t xml:space="preserve">van het </w:t>
      </w:r>
      <w:r w:rsidRPr="003C47ED">
        <w:rPr>
          <w:sz w:val="22"/>
          <w:szCs w:val="22"/>
          <w:lang w:val="nl-BE" w:eastAsia="nl-BE"/>
        </w:rPr>
        <w:t>provinciedecreet) werd uitvoering gegeven bij besluit van de Vlaamse Regering van 19 januari 2007 houdende het statuut van de lokale en provinciale mandataris.</w:t>
      </w:r>
    </w:p>
    <w:p w:rsidR="0015429E" w:rsidRPr="003C47ED" w:rsidRDefault="0015429E" w:rsidP="003C47ED">
      <w:pPr>
        <w:ind w:left="348"/>
        <w:jc w:val="both"/>
        <w:rPr>
          <w:sz w:val="22"/>
          <w:szCs w:val="22"/>
          <w:lang w:eastAsia="nl-BE"/>
        </w:rPr>
      </w:pPr>
    </w:p>
    <w:p w:rsidR="00787B49" w:rsidRPr="003C47ED" w:rsidRDefault="0070176D" w:rsidP="003C47ED">
      <w:pPr>
        <w:ind w:left="348"/>
        <w:jc w:val="both"/>
        <w:rPr>
          <w:sz w:val="22"/>
          <w:szCs w:val="22"/>
          <w:lang w:eastAsia="nl-BE"/>
        </w:rPr>
      </w:pPr>
      <w:r w:rsidRPr="003C47ED">
        <w:rPr>
          <w:sz w:val="22"/>
          <w:szCs w:val="22"/>
          <w:lang w:eastAsia="nl-BE"/>
        </w:rPr>
        <w:t xml:space="preserve">Gemeenten en provincies zijn vervolgens op grond van het besluit van de Vlaamse Regering van 7 december 2007 houdende </w:t>
      </w:r>
      <w:r w:rsidR="008303CF" w:rsidRPr="003C47ED">
        <w:rPr>
          <w:sz w:val="22"/>
          <w:szCs w:val="22"/>
          <w:lang w:eastAsia="nl-BE"/>
        </w:rPr>
        <w:t>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851DEE" w:rsidRPr="003C47ED">
        <w:rPr>
          <w:sz w:val="22"/>
          <w:szCs w:val="22"/>
          <w:lang w:eastAsia="nl-BE"/>
        </w:rPr>
        <w:t xml:space="preserve">, </w:t>
      </w:r>
      <w:r w:rsidRPr="003C47ED">
        <w:rPr>
          <w:sz w:val="22"/>
          <w:szCs w:val="22"/>
          <w:lang w:eastAsia="nl-BE"/>
        </w:rPr>
        <w:t xml:space="preserve">ertoe gehouden een collectieve hospitalisatieverzekering </w:t>
      </w:r>
      <w:r w:rsidR="00437FCB" w:rsidRPr="003C47ED">
        <w:rPr>
          <w:sz w:val="22"/>
          <w:szCs w:val="22"/>
          <w:lang w:eastAsia="nl-BE"/>
        </w:rPr>
        <w:t>te onderschrijven</w:t>
      </w:r>
      <w:r w:rsidRPr="003C47ED">
        <w:rPr>
          <w:sz w:val="22"/>
          <w:szCs w:val="22"/>
          <w:lang w:eastAsia="nl-BE"/>
        </w:rPr>
        <w:t xml:space="preserve"> voor hun personeel. Hetzelfde geldt voor de OCMW-besturen op grond van het besluit van de Vlaamse Regering van 12 november 2010 houdende de minimale voorwaarden voor de personeelsformatie en het mandaatstelsel van het personeel van de openbare centra voor maatschappelijk welzijn en houdende de minimale voorwaarden voor sommige aspecten van de rechtspositieregeling van bepaalde personeelsgroepen van de openb</w:t>
      </w:r>
      <w:r w:rsidR="00787B49" w:rsidRPr="003C47ED">
        <w:rPr>
          <w:sz w:val="22"/>
          <w:szCs w:val="22"/>
          <w:lang w:eastAsia="nl-BE"/>
        </w:rPr>
        <w:t>are centra voor maatschappelijk</w:t>
      </w:r>
      <w:r w:rsidR="00D10F21" w:rsidRPr="003C47ED">
        <w:rPr>
          <w:sz w:val="22"/>
          <w:szCs w:val="22"/>
          <w:lang w:eastAsia="nl-BE"/>
        </w:rPr>
        <w:t xml:space="preserve"> welzijn</w:t>
      </w:r>
      <w:r w:rsidR="00787B49" w:rsidRPr="003C47ED">
        <w:rPr>
          <w:sz w:val="22"/>
          <w:szCs w:val="22"/>
          <w:lang w:eastAsia="nl-BE"/>
        </w:rPr>
        <w:t>.</w:t>
      </w:r>
    </w:p>
    <w:p w:rsidR="00D10F21" w:rsidRPr="003C47ED" w:rsidRDefault="00D10F21" w:rsidP="003C47ED">
      <w:pPr>
        <w:ind w:left="348"/>
        <w:jc w:val="both"/>
        <w:rPr>
          <w:sz w:val="22"/>
          <w:szCs w:val="22"/>
          <w:lang w:eastAsia="nl-BE"/>
        </w:rPr>
      </w:pPr>
    </w:p>
    <w:p w:rsidR="00316C5A" w:rsidRPr="003C47ED" w:rsidRDefault="0070176D" w:rsidP="003C47ED">
      <w:pPr>
        <w:ind w:left="348"/>
        <w:jc w:val="both"/>
        <w:rPr>
          <w:rFonts w:eastAsia="Calibri"/>
          <w:sz w:val="22"/>
          <w:szCs w:val="22"/>
          <w:lang w:eastAsia="en-US"/>
        </w:rPr>
      </w:pPr>
      <w:r w:rsidRPr="003C47ED">
        <w:rPr>
          <w:sz w:val="22"/>
          <w:szCs w:val="22"/>
          <w:lang w:eastAsia="nl-BE"/>
        </w:rPr>
        <w:t xml:space="preserve">Dit zijn de enige verplichte verzekeringen die </w:t>
      </w:r>
      <w:r w:rsidR="00787B49" w:rsidRPr="003C47ED">
        <w:rPr>
          <w:sz w:val="22"/>
          <w:szCs w:val="22"/>
          <w:lang w:eastAsia="nl-BE"/>
        </w:rPr>
        <w:t xml:space="preserve">vanuit </w:t>
      </w:r>
      <w:r w:rsidR="000C7FE8" w:rsidRPr="003C47ED">
        <w:rPr>
          <w:sz w:val="22"/>
          <w:szCs w:val="22"/>
          <w:lang w:eastAsia="nl-BE"/>
        </w:rPr>
        <w:t xml:space="preserve">de organieke regelgeving </w:t>
      </w:r>
      <w:r w:rsidR="00787B49" w:rsidRPr="003C47ED">
        <w:rPr>
          <w:sz w:val="22"/>
          <w:szCs w:val="22"/>
          <w:lang w:eastAsia="nl-BE"/>
        </w:rPr>
        <w:t xml:space="preserve">aan </w:t>
      </w:r>
      <w:r w:rsidRPr="003C47ED">
        <w:rPr>
          <w:sz w:val="22"/>
          <w:szCs w:val="22"/>
          <w:lang w:eastAsia="nl-BE"/>
        </w:rPr>
        <w:t xml:space="preserve">de besturen </w:t>
      </w:r>
      <w:r w:rsidR="00787B49" w:rsidRPr="003C47ED">
        <w:rPr>
          <w:sz w:val="22"/>
          <w:szCs w:val="22"/>
          <w:lang w:eastAsia="nl-BE"/>
        </w:rPr>
        <w:t>worden opgelegd.</w:t>
      </w:r>
      <w:r w:rsidR="000C7FE8" w:rsidRPr="003C47ED">
        <w:rPr>
          <w:sz w:val="22"/>
          <w:szCs w:val="22"/>
          <w:lang w:eastAsia="nl-BE"/>
        </w:rPr>
        <w:t xml:space="preserve"> </w:t>
      </w:r>
      <w:r w:rsidR="00316C5A" w:rsidRPr="003C47ED">
        <w:rPr>
          <w:sz w:val="22"/>
          <w:szCs w:val="22"/>
          <w:lang w:eastAsia="nl-BE"/>
        </w:rPr>
        <w:t xml:space="preserve">Daarnaast zijn er </w:t>
      </w:r>
      <w:r w:rsidR="000C7FE8" w:rsidRPr="003C47ED">
        <w:rPr>
          <w:sz w:val="22"/>
          <w:szCs w:val="22"/>
          <w:lang w:eastAsia="nl-BE"/>
        </w:rPr>
        <w:t xml:space="preserve">andere </w:t>
      </w:r>
      <w:r w:rsidR="00316C5A" w:rsidRPr="003C47ED">
        <w:rPr>
          <w:sz w:val="22"/>
          <w:szCs w:val="22"/>
          <w:lang w:eastAsia="nl-BE"/>
        </w:rPr>
        <w:t>verzekeringen die wettelijk verplicht zijn</w:t>
      </w:r>
      <w:r w:rsidR="00787B49" w:rsidRPr="003C47ED">
        <w:rPr>
          <w:sz w:val="22"/>
          <w:szCs w:val="22"/>
          <w:lang w:eastAsia="nl-BE"/>
        </w:rPr>
        <w:t>. D</w:t>
      </w:r>
      <w:r w:rsidR="00316C5A" w:rsidRPr="003C47ED">
        <w:rPr>
          <w:sz w:val="22"/>
          <w:szCs w:val="22"/>
          <w:lang w:eastAsia="nl-BE"/>
        </w:rPr>
        <w:t xml:space="preserve">e belangrijkste die ook voor de lokale besturen </w:t>
      </w:r>
      <w:r w:rsidR="00851DEE" w:rsidRPr="003C47ED">
        <w:rPr>
          <w:sz w:val="22"/>
          <w:szCs w:val="22"/>
          <w:lang w:eastAsia="nl-BE"/>
        </w:rPr>
        <w:t>verplicht gelden</w:t>
      </w:r>
      <w:r w:rsidR="00316C5A" w:rsidRPr="003C47ED">
        <w:rPr>
          <w:sz w:val="22"/>
          <w:szCs w:val="22"/>
          <w:lang w:eastAsia="nl-BE"/>
        </w:rPr>
        <w:t>, zijn</w:t>
      </w:r>
      <w:r w:rsidR="00316C5A" w:rsidRPr="003C47ED">
        <w:rPr>
          <w:rFonts w:eastAsia="Calibri"/>
          <w:sz w:val="22"/>
          <w:szCs w:val="22"/>
          <w:lang w:eastAsia="en-US"/>
        </w:rPr>
        <w:t>:</w:t>
      </w:r>
    </w:p>
    <w:p w:rsidR="002048F4" w:rsidRPr="003C47ED" w:rsidRDefault="002048F4" w:rsidP="003C47ED">
      <w:pPr>
        <w:ind w:left="348"/>
        <w:jc w:val="both"/>
        <w:rPr>
          <w:rFonts w:eastAsia="Calibri"/>
          <w:sz w:val="22"/>
          <w:szCs w:val="22"/>
          <w:lang w:eastAsia="en-US"/>
        </w:rPr>
      </w:pPr>
    </w:p>
    <w:p w:rsidR="00316C5A" w:rsidRPr="003C47ED" w:rsidRDefault="00787B49" w:rsidP="003C47ED">
      <w:pPr>
        <w:pStyle w:val="Lijstalinea"/>
        <w:numPr>
          <w:ilvl w:val="0"/>
          <w:numId w:val="13"/>
        </w:numPr>
        <w:spacing w:after="200"/>
        <w:jc w:val="both"/>
        <w:rPr>
          <w:sz w:val="22"/>
          <w:szCs w:val="22"/>
          <w:lang w:eastAsia="nl-BE"/>
        </w:rPr>
      </w:pPr>
      <w:r w:rsidRPr="003C47ED">
        <w:rPr>
          <w:sz w:val="22"/>
          <w:szCs w:val="22"/>
          <w:lang w:eastAsia="nl-BE"/>
        </w:rPr>
        <w:t>De v</w:t>
      </w:r>
      <w:r w:rsidR="00316C5A" w:rsidRPr="003C47ED">
        <w:rPr>
          <w:sz w:val="22"/>
          <w:szCs w:val="22"/>
          <w:lang w:eastAsia="nl-BE"/>
        </w:rPr>
        <w:t xml:space="preserve">erzekering burgerlijke aansprakelijkheid motorrijtuig, beter gekend als de </w:t>
      </w:r>
      <w:hyperlink r:id="rId8" w:history="1">
        <w:r w:rsidR="00316C5A" w:rsidRPr="003C47ED">
          <w:rPr>
            <w:sz w:val="22"/>
            <w:szCs w:val="22"/>
            <w:lang w:eastAsia="nl-BE"/>
          </w:rPr>
          <w:t>autoverzekering</w:t>
        </w:r>
      </w:hyperlink>
      <w:r w:rsidR="00316C5A" w:rsidRPr="003C47ED">
        <w:rPr>
          <w:sz w:val="22"/>
          <w:szCs w:val="22"/>
          <w:lang w:eastAsia="nl-BE"/>
        </w:rPr>
        <w:t xml:space="preserve"> (wet van 21 november 1989 betreffende de verplichte </w:t>
      </w:r>
      <w:proofErr w:type="spellStart"/>
      <w:r w:rsidR="00316C5A" w:rsidRPr="003C47ED">
        <w:rPr>
          <w:sz w:val="22"/>
          <w:szCs w:val="22"/>
          <w:lang w:eastAsia="nl-BE"/>
        </w:rPr>
        <w:t>aansprakelijkheids</w:t>
      </w:r>
      <w:r w:rsidR="002048F4" w:rsidRPr="003C47ED">
        <w:rPr>
          <w:sz w:val="22"/>
          <w:szCs w:val="22"/>
          <w:lang w:eastAsia="nl-BE"/>
        </w:rPr>
        <w:t>-</w:t>
      </w:r>
      <w:r w:rsidR="00316C5A" w:rsidRPr="003C47ED">
        <w:rPr>
          <w:sz w:val="22"/>
          <w:szCs w:val="22"/>
          <w:lang w:eastAsia="nl-BE"/>
        </w:rPr>
        <w:t>verzekering</w:t>
      </w:r>
      <w:proofErr w:type="spellEnd"/>
      <w:r w:rsidR="00316C5A" w:rsidRPr="003C47ED">
        <w:rPr>
          <w:sz w:val="22"/>
          <w:szCs w:val="22"/>
          <w:lang w:eastAsia="nl-BE"/>
        </w:rPr>
        <w:t xml:space="preserve"> inzake motorrijtuigen). Deze verzekering vergoedt de schade die dienstvoertuigen aan anderen veroorzak</w:t>
      </w:r>
      <w:r w:rsidR="00851DEE" w:rsidRPr="003C47ED">
        <w:rPr>
          <w:sz w:val="22"/>
          <w:szCs w:val="22"/>
          <w:lang w:eastAsia="nl-BE"/>
        </w:rPr>
        <w:t>en</w:t>
      </w:r>
      <w:r w:rsidR="00316C5A" w:rsidRPr="003C47ED">
        <w:rPr>
          <w:sz w:val="22"/>
          <w:szCs w:val="22"/>
          <w:lang w:eastAsia="nl-BE"/>
        </w:rPr>
        <w:t>.</w:t>
      </w:r>
    </w:p>
    <w:p w:rsidR="00316C5A" w:rsidRPr="003C47ED" w:rsidRDefault="001D5444" w:rsidP="003C47ED">
      <w:pPr>
        <w:pStyle w:val="Lijstalinea"/>
        <w:numPr>
          <w:ilvl w:val="0"/>
          <w:numId w:val="13"/>
        </w:numPr>
        <w:spacing w:after="200"/>
        <w:jc w:val="both"/>
        <w:rPr>
          <w:sz w:val="22"/>
          <w:szCs w:val="22"/>
          <w:lang w:eastAsia="nl-BE"/>
        </w:rPr>
      </w:pPr>
      <w:r w:rsidRPr="003C47ED">
        <w:rPr>
          <w:sz w:val="22"/>
          <w:szCs w:val="22"/>
          <w:lang w:eastAsia="nl-BE"/>
        </w:rPr>
        <w:t>De arbeidsongevallenverzekering: e</w:t>
      </w:r>
      <w:r w:rsidR="00316C5A" w:rsidRPr="003C47ED">
        <w:rPr>
          <w:sz w:val="22"/>
          <w:szCs w:val="22"/>
          <w:lang w:eastAsia="nl-BE"/>
        </w:rPr>
        <w:t xml:space="preserve">lke werkgever is verplicht een </w:t>
      </w:r>
      <w:hyperlink r:id="rId9" w:history="1">
        <w:r w:rsidR="00316C5A" w:rsidRPr="003C47ED">
          <w:rPr>
            <w:sz w:val="22"/>
            <w:szCs w:val="22"/>
            <w:lang w:eastAsia="nl-BE"/>
          </w:rPr>
          <w:t>arbeidsongevallen</w:t>
        </w:r>
        <w:r w:rsidR="002048F4" w:rsidRPr="003C47ED">
          <w:rPr>
            <w:sz w:val="22"/>
            <w:szCs w:val="22"/>
            <w:lang w:eastAsia="nl-BE"/>
          </w:rPr>
          <w:t>-</w:t>
        </w:r>
        <w:r w:rsidR="00316C5A" w:rsidRPr="003C47ED">
          <w:rPr>
            <w:sz w:val="22"/>
            <w:szCs w:val="22"/>
            <w:lang w:eastAsia="nl-BE"/>
          </w:rPr>
          <w:t>verzekering</w:t>
        </w:r>
      </w:hyperlink>
      <w:r w:rsidR="00316C5A" w:rsidRPr="003C47ED">
        <w:rPr>
          <w:sz w:val="22"/>
          <w:szCs w:val="22"/>
          <w:lang w:eastAsia="nl-BE"/>
        </w:rPr>
        <w:t xml:space="preserve"> </w:t>
      </w:r>
      <w:r w:rsidR="00F65675" w:rsidRPr="003C47ED">
        <w:rPr>
          <w:sz w:val="22"/>
          <w:szCs w:val="22"/>
          <w:lang w:eastAsia="nl-BE"/>
        </w:rPr>
        <w:t xml:space="preserve">voor zijn personeel te nemen </w:t>
      </w:r>
      <w:r w:rsidR="00316C5A" w:rsidRPr="003C47ED">
        <w:rPr>
          <w:sz w:val="22"/>
          <w:szCs w:val="22"/>
          <w:lang w:eastAsia="nl-BE"/>
        </w:rPr>
        <w:t>(</w:t>
      </w:r>
      <w:r w:rsidR="003176B7" w:rsidRPr="003C47ED">
        <w:rPr>
          <w:sz w:val="22"/>
          <w:szCs w:val="22"/>
          <w:lang w:eastAsia="nl-BE"/>
        </w:rPr>
        <w:t>w</w:t>
      </w:r>
      <w:r w:rsidR="00316C5A" w:rsidRPr="003C47ED">
        <w:rPr>
          <w:sz w:val="22"/>
          <w:szCs w:val="22"/>
          <w:lang w:eastAsia="nl-BE"/>
        </w:rPr>
        <w:t xml:space="preserve">et van 10 april 1971 op de arbeidsongevallen). Deze polis vergoedt de lichamelijke schade van de werknemer die </w:t>
      </w:r>
      <w:r w:rsidRPr="003C47ED">
        <w:rPr>
          <w:sz w:val="22"/>
          <w:szCs w:val="22"/>
          <w:lang w:eastAsia="nl-BE"/>
        </w:rPr>
        <w:t xml:space="preserve">het </w:t>
      </w:r>
      <w:r w:rsidR="00316C5A" w:rsidRPr="003C47ED">
        <w:rPr>
          <w:sz w:val="22"/>
          <w:szCs w:val="22"/>
          <w:lang w:eastAsia="nl-BE"/>
        </w:rPr>
        <w:t>slachtoffer is van:</w:t>
      </w:r>
    </w:p>
    <w:p w:rsidR="00851DEE" w:rsidRPr="003C47ED" w:rsidRDefault="00316C5A" w:rsidP="003C47ED">
      <w:pPr>
        <w:pStyle w:val="Lijstalinea"/>
        <w:numPr>
          <w:ilvl w:val="0"/>
          <w:numId w:val="14"/>
        </w:numPr>
        <w:tabs>
          <w:tab w:val="left" w:pos="709"/>
          <w:tab w:val="left" w:pos="993"/>
        </w:tabs>
        <w:spacing w:after="200"/>
        <w:ind w:hanging="11"/>
        <w:jc w:val="both"/>
        <w:rPr>
          <w:sz w:val="22"/>
          <w:szCs w:val="22"/>
          <w:lang w:eastAsia="nl-BE"/>
        </w:rPr>
      </w:pPr>
      <w:r w:rsidRPr="003C47ED">
        <w:rPr>
          <w:sz w:val="22"/>
          <w:szCs w:val="22"/>
          <w:lang w:eastAsia="nl-BE"/>
        </w:rPr>
        <w:t>een arbeidsongeval</w:t>
      </w:r>
      <w:r w:rsidR="00851DEE" w:rsidRPr="003C47ED">
        <w:rPr>
          <w:sz w:val="22"/>
          <w:szCs w:val="22"/>
          <w:lang w:eastAsia="nl-BE"/>
        </w:rPr>
        <w:t>,</w:t>
      </w:r>
    </w:p>
    <w:p w:rsidR="00316C5A" w:rsidRPr="003C47ED" w:rsidRDefault="00316C5A" w:rsidP="003C47ED">
      <w:pPr>
        <w:pStyle w:val="Lijstalinea"/>
        <w:numPr>
          <w:ilvl w:val="0"/>
          <w:numId w:val="14"/>
        </w:numPr>
        <w:tabs>
          <w:tab w:val="left" w:pos="709"/>
          <w:tab w:val="left" w:pos="993"/>
        </w:tabs>
        <w:spacing w:after="200"/>
        <w:ind w:hanging="11"/>
        <w:jc w:val="both"/>
        <w:rPr>
          <w:sz w:val="22"/>
          <w:szCs w:val="22"/>
          <w:lang w:eastAsia="nl-BE"/>
        </w:rPr>
      </w:pPr>
      <w:r w:rsidRPr="003C47ED">
        <w:rPr>
          <w:sz w:val="22"/>
          <w:szCs w:val="22"/>
          <w:lang w:eastAsia="nl-BE"/>
        </w:rPr>
        <w:t>een ongeval op weg van of naar het werk.</w:t>
      </w:r>
    </w:p>
    <w:p w:rsidR="00787B49" w:rsidRPr="003C47ED" w:rsidRDefault="001D5444" w:rsidP="003C47ED">
      <w:pPr>
        <w:pStyle w:val="Lijstalinea"/>
        <w:numPr>
          <w:ilvl w:val="0"/>
          <w:numId w:val="13"/>
        </w:numPr>
        <w:spacing w:after="200"/>
        <w:jc w:val="both"/>
        <w:rPr>
          <w:sz w:val="22"/>
          <w:szCs w:val="22"/>
          <w:lang w:eastAsia="nl-BE"/>
        </w:rPr>
      </w:pPr>
      <w:r w:rsidRPr="003C47ED">
        <w:rPr>
          <w:sz w:val="22"/>
          <w:szCs w:val="22"/>
          <w:lang w:eastAsia="nl-BE"/>
        </w:rPr>
        <w:t xml:space="preserve">Een </w:t>
      </w:r>
      <w:hyperlink r:id="rId10" w:history="1">
        <w:r w:rsidRPr="003C47ED">
          <w:rPr>
            <w:sz w:val="22"/>
            <w:szCs w:val="22"/>
            <w:lang w:eastAsia="nl-BE"/>
          </w:rPr>
          <w:t>aansprakelijkheidsverzekering Brand en Ontploffing</w:t>
        </w:r>
      </w:hyperlink>
      <w:r w:rsidRPr="003C47ED">
        <w:rPr>
          <w:sz w:val="22"/>
          <w:szCs w:val="22"/>
          <w:lang w:eastAsia="nl-BE"/>
        </w:rPr>
        <w:t>: b</w:t>
      </w:r>
      <w:r w:rsidR="00316C5A" w:rsidRPr="003C47ED">
        <w:rPr>
          <w:sz w:val="22"/>
          <w:szCs w:val="22"/>
          <w:lang w:eastAsia="nl-BE"/>
        </w:rPr>
        <w:t xml:space="preserve">epaalde bedrijven of instellingen, die een ruimte hebben die openstaat voor het publiek, zijn wettelijk verplicht </w:t>
      </w:r>
      <w:r w:rsidRPr="003C47ED">
        <w:rPr>
          <w:sz w:val="22"/>
          <w:szCs w:val="22"/>
          <w:lang w:eastAsia="nl-BE"/>
        </w:rPr>
        <w:t xml:space="preserve">deze verzekering </w:t>
      </w:r>
      <w:r w:rsidR="00316C5A" w:rsidRPr="003C47ED">
        <w:rPr>
          <w:sz w:val="22"/>
          <w:szCs w:val="22"/>
          <w:lang w:eastAsia="nl-BE"/>
        </w:rPr>
        <w:t>aan te gaan (wet van 30 juli 1979 betreffende de preventie van brand en ontploffing en betreffende de verplichte verzekering van de burgerrechtelijke aansprakelijkheid in dergelijke gevallen). Deze verzekering garandeert dat de slachtoffers van een brand of ontploffing snel vergoed worden.</w:t>
      </w:r>
    </w:p>
    <w:p w:rsidR="00787B49" w:rsidRPr="003C47ED" w:rsidRDefault="00787B49" w:rsidP="003C47ED">
      <w:pPr>
        <w:ind w:left="360"/>
        <w:jc w:val="both"/>
        <w:rPr>
          <w:sz w:val="22"/>
          <w:szCs w:val="22"/>
          <w:lang w:eastAsia="nl-BE"/>
        </w:rPr>
      </w:pPr>
      <w:r w:rsidRPr="003C47ED">
        <w:rPr>
          <w:sz w:val="22"/>
          <w:szCs w:val="22"/>
          <w:lang w:eastAsia="nl-BE"/>
        </w:rPr>
        <w:lastRenderedPageBreak/>
        <w:t xml:space="preserve">In functie van de dienstverlening, activiteit of doelgroep zijn er </w:t>
      </w:r>
      <w:r w:rsidR="001D5444" w:rsidRPr="003C47ED">
        <w:rPr>
          <w:sz w:val="22"/>
          <w:szCs w:val="22"/>
          <w:lang w:eastAsia="nl-BE"/>
        </w:rPr>
        <w:t>daarnaast</w:t>
      </w:r>
      <w:r w:rsidRPr="003C47ED">
        <w:rPr>
          <w:sz w:val="22"/>
          <w:szCs w:val="22"/>
          <w:lang w:eastAsia="nl-BE"/>
        </w:rPr>
        <w:t xml:space="preserve"> nog </w:t>
      </w:r>
      <w:r w:rsidR="001D5444" w:rsidRPr="003C47ED">
        <w:rPr>
          <w:sz w:val="22"/>
          <w:szCs w:val="22"/>
          <w:lang w:eastAsia="nl-BE"/>
        </w:rPr>
        <w:t xml:space="preserve">tal van </w:t>
      </w:r>
      <w:r w:rsidRPr="003C47ED">
        <w:rPr>
          <w:sz w:val="22"/>
          <w:szCs w:val="22"/>
          <w:lang w:eastAsia="nl-BE"/>
        </w:rPr>
        <w:t xml:space="preserve">andere wettelijk opgelegde verzekeringsverplichtingen die een bestuur moet naleven. </w:t>
      </w:r>
      <w:r w:rsidR="00E83736" w:rsidRPr="003C47ED">
        <w:rPr>
          <w:sz w:val="22"/>
          <w:szCs w:val="22"/>
          <w:lang w:eastAsia="nl-BE"/>
        </w:rPr>
        <w:t>D</w:t>
      </w:r>
      <w:r w:rsidR="0015429E" w:rsidRPr="003C47ED">
        <w:rPr>
          <w:sz w:val="22"/>
          <w:szCs w:val="22"/>
          <w:lang w:eastAsia="nl-BE"/>
        </w:rPr>
        <w:t xml:space="preserve">e Autoriteit voor Financiële Diensten en Markten (FSMA) </w:t>
      </w:r>
      <w:r w:rsidR="00E83736" w:rsidRPr="003C47ED">
        <w:rPr>
          <w:sz w:val="22"/>
          <w:szCs w:val="22"/>
          <w:lang w:eastAsia="nl-BE"/>
        </w:rPr>
        <w:t xml:space="preserve">heeft daartoe </w:t>
      </w:r>
      <w:r w:rsidR="0015429E" w:rsidRPr="003C47ED">
        <w:rPr>
          <w:sz w:val="22"/>
          <w:szCs w:val="22"/>
          <w:lang w:eastAsia="nl-BE"/>
        </w:rPr>
        <w:t>een indicatieve lijst opgesteld die op h</w:t>
      </w:r>
      <w:r w:rsidR="00851DEE" w:rsidRPr="003C47ED">
        <w:rPr>
          <w:sz w:val="22"/>
          <w:szCs w:val="22"/>
          <w:lang w:eastAsia="nl-BE"/>
        </w:rPr>
        <w:t>aar</w:t>
      </w:r>
      <w:r w:rsidR="0015429E" w:rsidRPr="003C47ED">
        <w:rPr>
          <w:sz w:val="22"/>
          <w:szCs w:val="22"/>
          <w:lang w:eastAsia="nl-BE"/>
        </w:rPr>
        <w:t xml:space="preserve"> website kan worden geconsulteerd (</w:t>
      </w:r>
      <w:hyperlink r:id="rId11" w:history="1">
        <w:r w:rsidR="00E83736" w:rsidRPr="003C47ED">
          <w:rPr>
            <w:rStyle w:val="Hyperlink"/>
            <w:sz w:val="22"/>
            <w:szCs w:val="22"/>
            <w:lang w:eastAsia="nl-BE"/>
          </w:rPr>
          <w:t>http://www.fsma.be</w:t>
        </w:r>
      </w:hyperlink>
      <w:r w:rsidR="0015429E" w:rsidRPr="003C47ED">
        <w:rPr>
          <w:sz w:val="22"/>
          <w:szCs w:val="22"/>
          <w:lang w:eastAsia="nl-BE"/>
        </w:rPr>
        <w:t>).</w:t>
      </w:r>
      <w:r w:rsidR="002048F4" w:rsidRPr="003C47ED">
        <w:rPr>
          <w:sz w:val="22"/>
          <w:szCs w:val="22"/>
          <w:lang w:eastAsia="nl-BE"/>
        </w:rPr>
        <w:t xml:space="preserve"> </w:t>
      </w:r>
      <w:r w:rsidR="0015429E" w:rsidRPr="003C47ED">
        <w:rPr>
          <w:sz w:val="22"/>
          <w:szCs w:val="22"/>
          <w:lang w:eastAsia="nl-BE"/>
        </w:rPr>
        <w:t xml:space="preserve">Het aantal </w:t>
      </w:r>
      <w:r w:rsidR="00437FCB" w:rsidRPr="003C47ED">
        <w:rPr>
          <w:sz w:val="22"/>
          <w:szCs w:val="22"/>
          <w:lang w:eastAsia="nl-BE"/>
        </w:rPr>
        <w:t>en type</w:t>
      </w:r>
      <w:r w:rsidR="0015429E" w:rsidRPr="003C47ED">
        <w:rPr>
          <w:sz w:val="22"/>
          <w:szCs w:val="22"/>
          <w:lang w:eastAsia="nl-BE"/>
        </w:rPr>
        <w:t xml:space="preserve"> verzekeringen kan </w:t>
      </w:r>
      <w:r w:rsidR="00E83736" w:rsidRPr="003C47ED">
        <w:rPr>
          <w:sz w:val="22"/>
          <w:szCs w:val="22"/>
          <w:lang w:eastAsia="nl-BE"/>
        </w:rPr>
        <w:t>dan ook</w:t>
      </w:r>
      <w:r w:rsidR="0015429E" w:rsidRPr="003C47ED">
        <w:rPr>
          <w:sz w:val="22"/>
          <w:szCs w:val="22"/>
          <w:lang w:eastAsia="nl-BE"/>
        </w:rPr>
        <w:t xml:space="preserve"> sterk variëren van bestuur </w:t>
      </w:r>
      <w:r w:rsidRPr="003C47ED">
        <w:rPr>
          <w:sz w:val="22"/>
          <w:szCs w:val="22"/>
          <w:lang w:eastAsia="nl-BE"/>
        </w:rPr>
        <w:t xml:space="preserve">tot bestuur. Een overzicht </w:t>
      </w:r>
      <w:r w:rsidR="0015429E" w:rsidRPr="003C47ED">
        <w:rPr>
          <w:sz w:val="22"/>
          <w:szCs w:val="22"/>
          <w:lang w:eastAsia="nl-BE"/>
        </w:rPr>
        <w:t xml:space="preserve">geven </w:t>
      </w:r>
      <w:r w:rsidRPr="003C47ED">
        <w:rPr>
          <w:sz w:val="22"/>
          <w:szCs w:val="22"/>
          <w:lang w:eastAsia="nl-BE"/>
        </w:rPr>
        <w:t xml:space="preserve">van alle afgesloten verzekeringen is </w:t>
      </w:r>
      <w:r w:rsidR="0015429E" w:rsidRPr="003C47ED">
        <w:rPr>
          <w:sz w:val="22"/>
          <w:szCs w:val="22"/>
          <w:lang w:eastAsia="nl-BE"/>
        </w:rPr>
        <w:t>niet mogelijk</w:t>
      </w:r>
      <w:r w:rsidR="002048F4" w:rsidRPr="003C47ED">
        <w:rPr>
          <w:sz w:val="22"/>
          <w:szCs w:val="22"/>
          <w:lang w:eastAsia="nl-BE"/>
        </w:rPr>
        <w:t xml:space="preserve">: mijn administratie beschikt niet over deze </w:t>
      </w:r>
      <w:r w:rsidRPr="003C47ED">
        <w:rPr>
          <w:sz w:val="22"/>
          <w:szCs w:val="22"/>
          <w:lang w:eastAsia="nl-BE"/>
        </w:rPr>
        <w:t>gegevens</w:t>
      </w:r>
      <w:r w:rsidR="00EA438E" w:rsidRPr="003C47ED">
        <w:rPr>
          <w:sz w:val="22"/>
          <w:szCs w:val="22"/>
          <w:lang w:eastAsia="nl-BE"/>
        </w:rPr>
        <w:t>.</w:t>
      </w:r>
    </w:p>
    <w:p w:rsidR="00374219" w:rsidRPr="003C47ED" w:rsidRDefault="00374219" w:rsidP="003C47ED">
      <w:pPr>
        <w:ind w:left="360"/>
        <w:jc w:val="both"/>
        <w:rPr>
          <w:sz w:val="22"/>
          <w:szCs w:val="22"/>
          <w:lang w:eastAsia="nl-BE"/>
        </w:rPr>
      </w:pPr>
    </w:p>
    <w:p w:rsidR="001361ED" w:rsidRPr="003C47ED" w:rsidRDefault="00A962C5" w:rsidP="00A962C5">
      <w:pPr>
        <w:pStyle w:val="Lijstalinea"/>
        <w:ind w:left="426"/>
        <w:jc w:val="both"/>
        <w:rPr>
          <w:sz w:val="22"/>
          <w:szCs w:val="22"/>
        </w:rPr>
      </w:pPr>
      <w:r>
        <w:rPr>
          <w:sz w:val="22"/>
          <w:szCs w:val="22"/>
        </w:rPr>
        <w:t>Als</w:t>
      </w:r>
      <w:r w:rsidR="002048F4" w:rsidRPr="003C47ED">
        <w:rPr>
          <w:sz w:val="22"/>
          <w:szCs w:val="22"/>
        </w:rPr>
        <w:t xml:space="preserve"> bijlage is een tabel opgenomen waarbij, </w:t>
      </w:r>
      <w:r w:rsidR="00400DE3" w:rsidRPr="003C47ED">
        <w:rPr>
          <w:sz w:val="22"/>
          <w:szCs w:val="22"/>
        </w:rPr>
        <w:t>op basis van de digitale gemeenterekeningen</w:t>
      </w:r>
      <w:r w:rsidR="002048F4" w:rsidRPr="003C47ED">
        <w:rPr>
          <w:sz w:val="22"/>
          <w:szCs w:val="22"/>
        </w:rPr>
        <w:t xml:space="preserve">, per gemeente voor de jaren 2007 tot 2011 de </w:t>
      </w:r>
      <w:proofErr w:type="spellStart"/>
      <w:r w:rsidR="002048F4" w:rsidRPr="003C47ED">
        <w:rPr>
          <w:sz w:val="22"/>
          <w:szCs w:val="22"/>
        </w:rPr>
        <w:t>verzekeringsgebonden</w:t>
      </w:r>
      <w:proofErr w:type="spellEnd"/>
      <w:r w:rsidR="002048F4" w:rsidRPr="003C47ED">
        <w:rPr>
          <w:sz w:val="22"/>
          <w:szCs w:val="22"/>
        </w:rPr>
        <w:t xml:space="preserve"> </w:t>
      </w:r>
      <w:r w:rsidR="008572CF" w:rsidRPr="003C47ED">
        <w:rPr>
          <w:sz w:val="22"/>
          <w:szCs w:val="22"/>
        </w:rPr>
        <w:t xml:space="preserve">uitgaven </w:t>
      </w:r>
      <w:r w:rsidR="002048F4" w:rsidRPr="003C47ED">
        <w:rPr>
          <w:sz w:val="22"/>
          <w:szCs w:val="22"/>
        </w:rPr>
        <w:t xml:space="preserve">zijn </w:t>
      </w:r>
      <w:r w:rsidR="00FD260F" w:rsidRPr="003C47ED">
        <w:rPr>
          <w:sz w:val="22"/>
          <w:szCs w:val="22"/>
        </w:rPr>
        <w:t>vermeld.</w:t>
      </w:r>
      <w:r w:rsidR="002048F4" w:rsidRPr="003C47ED">
        <w:rPr>
          <w:sz w:val="22"/>
          <w:szCs w:val="22"/>
        </w:rPr>
        <w:t xml:space="preserve"> </w:t>
      </w:r>
      <w:r w:rsidR="001361ED" w:rsidRPr="003C47ED">
        <w:rPr>
          <w:sz w:val="22"/>
          <w:szCs w:val="22"/>
        </w:rPr>
        <w:t xml:space="preserve">Voor wat betreft het jaar 2011 ontbreken </w:t>
      </w:r>
      <w:r w:rsidR="002048F4" w:rsidRPr="003C47ED">
        <w:rPr>
          <w:sz w:val="22"/>
          <w:szCs w:val="22"/>
        </w:rPr>
        <w:t xml:space="preserve">de gemeente </w:t>
      </w:r>
      <w:r w:rsidR="001361ED" w:rsidRPr="003C47ED">
        <w:rPr>
          <w:sz w:val="22"/>
          <w:szCs w:val="22"/>
        </w:rPr>
        <w:t xml:space="preserve">Lierde en de twaalf </w:t>
      </w:r>
      <w:r w:rsidR="002048F4" w:rsidRPr="003C47ED">
        <w:rPr>
          <w:sz w:val="22"/>
          <w:szCs w:val="22"/>
        </w:rPr>
        <w:t>gemeenten die pilootbestuur zijn in het kader van BBC</w:t>
      </w:r>
      <w:r w:rsidR="001361ED" w:rsidRPr="003C47ED">
        <w:rPr>
          <w:sz w:val="22"/>
          <w:szCs w:val="22"/>
        </w:rPr>
        <w:t>. In de Nieuwe Gemeenteboekhouding worden verschillende economische codes gebruikt voor verzekeringsuitgaven:</w:t>
      </w:r>
    </w:p>
    <w:p w:rsidR="002048F4" w:rsidRPr="003C47ED" w:rsidRDefault="002048F4" w:rsidP="003C47ED">
      <w:pPr>
        <w:ind w:left="426"/>
        <w:jc w:val="both"/>
        <w:rPr>
          <w:sz w:val="22"/>
          <w:szCs w:val="22"/>
        </w:rPr>
      </w:pPr>
    </w:p>
    <w:p w:rsidR="00621B49" w:rsidRPr="003C47ED" w:rsidRDefault="001361ED" w:rsidP="003C47ED">
      <w:pPr>
        <w:pStyle w:val="Lijstalinea"/>
        <w:numPr>
          <w:ilvl w:val="0"/>
          <w:numId w:val="13"/>
        </w:numPr>
        <w:jc w:val="both"/>
        <w:rPr>
          <w:sz w:val="22"/>
          <w:szCs w:val="22"/>
        </w:rPr>
      </w:pPr>
      <w:r w:rsidRPr="003C47ED">
        <w:rPr>
          <w:sz w:val="22"/>
          <w:szCs w:val="22"/>
        </w:rPr>
        <w:t>E</w:t>
      </w:r>
      <w:r w:rsidR="00AF254D" w:rsidRPr="003C47ED">
        <w:rPr>
          <w:sz w:val="22"/>
          <w:szCs w:val="22"/>
        </w:rPr>
        <w:t xml:space="preserve">conomische </w:t>
      </w:r>
      <w:r w:rsidRPr="003C47ED">
        <w:rPr>
          <w:sz w:val="22"/>
          <w:szCs w:val="22"/>
        </w:rPr>
        <w:t>code 117-01 ”</w:t>
      </w:r>
      <w:r w:rsidR="00721A58" w:rsidRPr="003C47ED">
        <w:rPr>
          <w:sz w:val="22"/>
          <w:szCs w:val="22"/>
        </w:rPr>
        <w:t>uitgaven voor premies voor verzekering van arbeidsongevallen</w:t>
      </w:r>
      <w:r w:rsidRPr="003C47ED">
        <w:rPr>
          <w:sz w:val="22"/>
          <w:szCs w:val="22"/>
        </w:rPr>
        <w:t>”</w:t>
      </w:r>
      <w:r w:rsidR="00B54E95" w:rsidRPr="003C47ED">
        <w:rPr>
          <w:sz w:val="22"/>
          <w:szCs w:val="22"/>
        </w:rPr>
        <w:t xml:space="preserve">. </w:t>
      </w:r>
      <w:r w:rsidR="00621B49" w:rsidRPr="003C47ED">
        <w:rPr>
          <w:sz w:val="22"/>
          <w:szCs w:val="22"/>
        </w:rPr>
        <w:t>De omschrijving is duidelijk: de</w:t>
      </w:r>
      <w:r w:rsidR="00437FCB" w:rsidRPr="003C47ED">
        <w:rPr>
          <w:sz w:val="22"/>
          <w:szCs w:val="22"/>
        </w:rPr>
        <w:t xml:space="preserve"> premies die de gemeente betaalt</w:t>
      </w:r>
      <w:r w:rsidR="00621B49" w:rsidRPr="003C47ED">
        <w:rPr>
          <w:sz w:val="22"/>
          <w:szCs w:val="22"/>
        </w:rPr>
        <w:t xml:space="preserve"> voor de verzekering van haar personeel tegen het risico van arbeidsongevallen</w:t>
      </w:r>
      <w:r w:rsidR="002048F4" w:rsidRPr="003C47ED">
        <w:rPr>
          <w:sz w:val="22"/>
          <w:szCs w:val="22"/>
        </w:rPr>
        <w:t xml:space="preserve">. Voor het jaar 2010 werd hiervoor door alle Vlaamse gemeenten samen ongeveer 30 miljoen euro betaald. </w:t>
      </w:r>
    </w:p>
    <w:p w:rsidR="00621B49" w:rsidRPr="003C47ED" w:rsidRDefault="00621B49" w:rsidP="003C47ED">
      <w:pPr>
        <w:pStyle w:val="Lijstalinea"/>
        <w:jc w:val="both"/>
        <w:rPr>
          <w:sz w:val="22"/>
          <w:szCs w:val="22"/>
        </w:rPr>
      </w:pPr>
    </w:p>
    <w:p w:rsidR="00621B49" w:rsidRPr="003C47ED" w:rsidRDefault="00AF254D" w:rsidP="003C47ED">
      <w:pPr>
        <w:pStyle w:val="Lijstalinea"/>
        <w:numPr>
          <w:ilvl w:val="0"/>
          <w:numId w:val="13"/>
        </w:numPr>
        <w:jc w:val="both"/>
        <w:rPr>
          <w:color w:val="000000"/>
          <w:sz w:val="22"/>
          <w:szCs w:val="22"/>
          <w:lang w:val="nl-BE" w:eastAsia="nl-BE"/>
        </w:rPr>
      </w:pPr>
      <w:r w:rsidRPr="003C47ED">
        <w:rPr>
          <w:sz w:val="22"/>
          <w:szCs w:val="22"/>
        </w:rPr>
        <w:t xml:space="preserve">Economische code </w:t>
      </w:r>
      <w:r w:rsidR="001361ED" w:rsidRPr="003C47ED">
        <w:rPr>
          <w:color w:val="000000"/>
          <w:sz w:val="22"/>
          <w:szCs w:val="22"/>
          <w:lang w:val="nl-BE" w:eastAsia="nl-BE"/>
        </w:rPr>
        <w:t>124-08</w:t>
      </w:r>
      <w:r w:rsidR="001361ED" w:rsidRPr="003C47ED">
        <w:rPr>
          <w:sz w:val="22"/>
          <w:szCs w:val="22"/>
        </w:rPr>
        <w:t xml:space="preserve"> “</w:t>
      </w:r>
      <w:r w:rsidR="00721A58" w:rsidRPr="003C47ED">
        <w:rPr>
          <w:sz w:val="22"/>
          <w:szCs w:val="22"/>
        </w:rPr>
        <w:t xml:space="preserve">uitgaven voor premies voor verzekeringen van burgerlijke </w:t>
      </w:r>
      <w:r w:rsidR="00721A58" w:rsidRPr="003C47ED">
        <w:rPr>
          <w:color w:val="000000"/>
          <w:sz w:val="22"/>
          <w:szCs w:val="22"/>
          <w:lang w:val="nl-BE" w:eastAsia="nl-BE"/>
        </w:rPr>
        <w:t>aansprakelijkheid, diefstal, brand, meubilai</w:t>
      </w:r>
      <w:r w:rsidR="001361ED" w:rsidRPr="003C47ED">
        <w:rPr>
          <w:color w:val="000000"/>
          <w:sz w:val="22"/>
          <w:szCs w:val="22"/>
          <w:lang w:val="nl-BE" w:eastAsia="nl-BE"/>
        </w:rPr>
        <w:t>r, …</w:t>
      </w:r>
      <w:r w:rsidR="00B54E95" w:rsidRPr="003C47ED">
        <w:rPr>
          <w:color w:val="000000"/>
          <w:sz w:val="22"/>
          <w:szCs w:val="22"/>
          <w:lang w:val="nl-BE" w:eastAsia="nl-BE"/>
        </w:rPr>
        <w:t xml:space="preserve">”. </w:t>
      </w:r>
      <w:r w:rsidR="00621B49" w:rsidRPr="003C47ED">
        <w:rPr>
          <w:color w:val="000000"/>
          <w:sz w:val="22"/>
          <w:szCs w:val="22"/>
          <w:lang w:val="nl-BE" w:eastAsia="nl-BE"/>
        </w:rPr>
        <w:t xml:space="preserve">Onder deze economische code vallen alle verzekeringen, met uitzondering van deze voor arbeidsongevallen, van de onroerende </w:t>
      </w:r>
      <w:r w:rsidR="00B54E95" w:rsidRPr="003C47ED">
        <w:rPr>
          <w:color w:val="000000"/>
          <w:sz w:val="22"/>
          <w:szCs w:val="22"/>
          <w:lang w:val="nl-BE" w:eastAsia="nl-BE"/>
        </w:rPr>
        <w:t xml:space="preserve">goederen en de voertuigen zoals de </w:t>
      </w:r>
      <w:r w:rsidR="00621B49" w:rsidRPr="003C47ED">
        <w:rPr>
          <w:color w:val="000000"/>
          <w:sz w:val="22"/>
          <w:szCs w:val="22"/>
          <w:lang w:val="nl-BE" w:eastAsia="nl-BE"/>
        </w:rPr>
        <w:t>verzekering van de gemeente inzake burgerlijke aansprakelijkheid mandatarissen</w:t>
      </w:r>
      <w:r w:rsidR="00B54E95" w:rsidRPr="003C47ED">
        <w:rPr>
          <w:color w:val="000000"/>
          <w:sz w:val="22"/>
          <w:szCs w:val="22"/>
          <w:lang w:val="nl-BE" w:eastAsia="nl-BE"/>
        </w:rPr>
        <w:t xml:space="preserve">, de </w:t>
      </w:r>
      <w:r w:rsidR="00621B49" w:rsidRPr="003C47ED">
        <w:rPr>
          <w:color w:val="000000"/>
          <w:sz w:val="22"/>
          <w:szCs w:val="22"/>
          <w:lang w:val="nl-BE" w:eastAsia="nl-BE"/>
        </w:rPr>
        <w:t>verzekering tegen diefstal en brand van bijvoorbeeld informaticamaterieel</w:t>
      </w:r>
      <w:r w:rsidR="00B54E95" w:rsidRPr="003C47ED">
        <w:rPr>
          <w:color w:val="000000"/>
          <w:sz w:val="22"/>
          <w:szCs w:val="22"/>
          <w:lang w:val="nl-BE" w:eastAsia="nl-BE"/>
        </w:rPr>
        <w:t xml:space="preserve">, de </w:t>
      </w:r>
      <w:r w:rsidR="00621B49" w:rsidRPr="003C47ED">
        <w:rPr>
          <w:color w:val="000000"/>
          <w:sz w:val="22"/>
          <w:szCs w:val="22"/>
          <w:lang w:val="nl-BE" w:eastAsia="nl-BE"/>
        </w:rPr>
        <w:t>algemene verzekering tegen diefstal</w:t>
      </w:r>
      <w:r w:rsidR="00414A08" w:rsidRPr="003C47ED">
        <w:rPr>
          <w:color w:val="000000"/>
          <w:sz w:val="22"/>
          <w:szCs w:val="22"/>
          <w:lang w:val="nl-BE" w:eastAsia="nl-BE"/>
        </w:rPr>
        <w:t>.</w:t>
      </w:r>
      <w:r w:rsidR="00B54E95" w:rsidRPr="003C47ED">
        <w:rPr>
          <w:color w:val="000000"/>
          <w:sz w:val="22"/>
          <w:szCs w:val="22"/>
          <w:lang w:val="nl-BE" w:eastAsia="nl-BE"/>
        </w:rPr>
        <w:t xml:space="preserve"> De gemeenten betaalden in 2010 hiervoor ongeveer 13 miljoen euro. </w:t>
      </w:r>
    </w:p>
    <w:p w:rsidR="00621B49" w:rsidRPr="003C47ED" w:rsidRDefault="00621B49" w:rsidP="003C47ED">
      <w:pPr>
        <w:pStyle w:val="Lijstalinea"/>
        <w:jc w:val="both"/>
        <w:rPr>
          <w:sz w:val="22"/>
          <w:szCs w:val="22"/>
        </w:rPr>
      </w:pPr>
    </w:p>
    <w:p w:rsidR="00621B49" w:rsidRPr="003C47ED" w:rsidRDefault="00AF254D" w:rsidP="003C47ED">
      <w:pPr>
        <w:pStyle w:val="Lijstalinea"/>
        <w:numPr>
          <w:ilvl w:val="0"/>
          <w:numId w:val="13"/>
        </w:numPr>
        <w:jc w:val="both"/>
        <w:rPr>
          <w:sz w:val="22"/>
          <w:szCs w:val="22"/>
        </w:rPr>
      </w:pPr>
      <w:r w:rsidRPr="003C47ED">
        <w:rPr>
          <w:sz w:val="22"/>
          <w:szCs w:val="22"/>
        </w:rPr>
        <w:t>Economische code</w:t>
      </w:r>
      <w:r w:rsidR="00CA65F2" w:rsidRPr="003C47ED">
        <w:rPr>
          <w:sz w:val="22"/>
          <w:szCs w:val="22"/>
        </w:rPr>
        <w:t xml:space="preserve"> 125-08</w:t>
      </w:r>
      <w:r w:rsidRPr="003C47ED">
        <w:rPr>
          <w:sz w:val="22"/>
          <w:szCs w:val="22"/>
        </w:rPr>
        <w:t xml:space="preserve"> </w:t>
      </w:r>
      <w:r w:rsidR="001361ED" w:rsidRPr="003C47ED">
        <w:rPr>
          <w:sz w:val="22"/>
          <w:szCs w:val="22"/>
        </w:rPr>
        <w:t>“</w:t>
      </w:r>
      <w:r w:rsidR="00721A58" w:rsidRPr="003C47ED">
        <w:rPr>
          <w:sz w:val="22"/>
          <w:szCs w:val="22"/>
        </w:rPr>
        <w:t>uitgaven voor premies voor verzeke</w:t>
      </w:r>
      <w:r w:rsidR="001361ED" w:rsidRPr="003C47ED">
        <w:rPr>
          <w:sz w:val="22"/>
          <w:szCs w:val="22"/>
        </w:rPr>
        <w:t>ringen van onroerende goederen”</w:t>
      </w:r>
      <w:r w:rsidR="00B54E95" w:rsidRPr="003C47ED">
        <w:rPr>
          <w:sz w:val="22"/>
          <w:szCs w:val="22"/>
        </w:rPr>
        <w:t xml:space="preserve">. Hieronder vallen hoofdzakelijk de premies voor brandverzekeringen. De Vlaamse gemeenten betaalden hiervoor in 2010 bijna </w:t>
      </w:r>
      <w:r w:rsidR="001361ED" w:rsidRPr="003C47ED">
        <w:rPr>
          <w:sz w:val="22"/>
          <w:szCs w:val="22"/>
        </w:rPr>
        <w:t>12 miljoen euro</w:t>
      </w:r>
      <w:r w:rsidR="00B54E95" w:rsidRPr="003C47ED">
        <w:rPr>
          <w:sz w:val="22"/>
          <w:szCs w:val="22"/>
        </w:rPr>
        <w:t>.</w:t>
      </w:r>
    </w:p>
    <w:p w:rsidR="00621B49" w:rsidRPr="003C47ED" w:rsidRDefault="00621B49" w:rsidP="003C47ED">
      <w:pPr>
        <w:pStyle w:val="Lijstalinea"/>
        <w:jc w:val="both"/>
        <w:rPr>
          <w:sz w:val="22"/>
          <w:szCs w:val="22"/>
        </w:rPr>
      </w:pPr>
    </w:p>
    <w:p w:rsidR="00621B49" w:rsidRPr="003C47ED" w:rsidRDefault="00B54E95" w:rsidP="003C47ED">
      <w:pPr>
        <w:pStyle w:val="Lijstalinea"/>
        <w:numPr>
          <w:ilvl w:val="0"/>
          <w:numId w:val="13"/>
        </w:numPr>
        <w:jc w:val="both"/>
        <w:rPr>
          <w:sz w:val="22"/>
          <w:szCs w:val="22"/>
        </w:rPr>
      </w:pPr>
      <w:r w:rsidRPr="003C47ED">
        <w:rPr>
          <w:sz w:val="22"/>
          <w:szCs w:val="22"/>
        </w:rPr>
        <w:t>De e</w:t>
      </w:r>
      <w:r w:rsidR="001F5B0C" w:rsidRPr="003C47ED">
        <w:rPr>
          <w:sz w:val="22"/>
          <w:szCs w:val="22"/>
        </w:rPr>
        <w:t xml:space="preserve">conomische code </w:t>
      </w:r>
      <w:r w:rsidR="001361ED" w:rsidRPr="003C47ED">
        <w:rPr>
          <w:color w:val="000000"/>
          <w:sz w:val="22"/>
          <w:szCs w:val="22"/>
          <w:lang w:val="nl-BE" w:eastAsia="nl-BE"/>
        </w:rPr>
        <w:t>code 127-0</w:t>
      </w:r>
      <w:r w:rsidR="00AF254D" w:rsidRPr="003C47ED">
        <w:rPr>
          <w:color w:val="000000"/>
          <w:sz w:val="22"/>
          <w:szCs w:val="22"/>
          <w:lang w:val="nl-BE" w:eastAsia="nl-BE"/>
        </w:rPr>
        <w:t>8</w:t>
      </w:r>
      <w:r w:rsidR="001361ED" w:rsidRPr="003C47ED">
        <w:rPr>
          <w:color w:val="000000"/>
          <w:sz w:val="22"/>
          <w:szCs w:val="22"/>
          <w:lang w:val="nl-BE" w:eastAsia="nl-BE"/>
        </w:rPr>
        <w:t xml:space="preserve"> “</w:t>
      </w:r>
      <w:r w:rsidR="00721A58" w:rsidRPr="003C47ED">
        <w:rPr>
          <w:sz w:val="22"/>
          <w:szCs w:val="22"/>
        </w:rPr>
        <w:t>uitgaven voor premies voor voertuigen</w:t>
      </w:r>
      <w:r w:rsidR="001361ED" w:rsidRPr="003C47ED">
        <w:rPr>
          <w:sz w:val="22"/>
          <w:szCs w:val="22"/>
        </w:rPr>
        <w:t>”</w:t>
      </w:r>
      <w:r w:rsidR="00721A58" w:rsidRPr="003C47ED">
        <w:rPr>
          <w:sz w:val="22"/>
          <w:szCs w:val="22"/>
        </w:rPr>
        <w:t xml:space="preserve"> </w:t>
      </w:r>
      <w:r w:rsidRPr="003C47ED">
        <w:rPr>
          <w:sz w:val="22"/>
          <w:szCs w:val="22"/>
        </w:rPr>
        <w:t xml:space="preserve">betreft </w:t>
      </w:r>
      <w:r w:rsidR="00AF254D" w:rsidRPr="003C47ED">
        <w:rPr>
          <w:sz w:val="22"/>
          <w:szCs w:val="22"/>
        </w:rPr>
        <w:t>alle verzekeringspremies i.v.m. de voertuigen: burgerlijke aansprakelijkheid, rechtsbijstand, eigen schade, …</w:t>
      </w:r>
      <w:r w:rsidRPr="003C47ED">
        <w:rPr>
          <w:sz w:val="22"/>
          <w:szCs w:val="22"/>
        </w:rPr>
        <w:t>. Dit liep op tot ongeveer 9,5 miljoen euro in 2010.</w:t>
      </w:r>
    </w:p>
    <w:p w:rsidR="00B54E95" w:rsidRPr="003C47ED" w:rsidRDefault="00B54E95" w:rsidP="003C47ED">
      <w:pPr>
        <w:pStyle w:val="Lijstalinea"/>
        <w:jc w:val="both"/>
        <w:rPr>
          <w:sz w:val="22"/>
          <w:szCs w:val="22"/>
        </w:rPr>
      </w:pPr>
    </w:p>
    <w:p w:rsidR="00AF254D" w:rsidRPr="003C47ED" w:rsidRDefault="00B54E95" w:rsidP="003C47ED">
      <w:pPr>
        <w:pStyle w:val="Lijstalinea"/>
        <w:numPr>
          <w:ilvl w:val="0"/>
          <w:numId w:val="13"/>
        </w:numPr>
        <w:jc w:val="both"/>
        <w:rPr>
          <w:sz w:val="22"/>
          <w:szCs w:val="22"/>
        </w:rPr>
      </w:pPr>
      <w:r w:rsidRPr="003C47ED">
        <w:rPr>
          <w:sz w:val="22"/>
          <w:szCs w:val="22"/>
        </w:rPr>
        <w:t>De e</w:t>
      </w:r>
      <w:r w:rsidR="001F5B0C" w:rsidRPr="003C47ED">
        <w:rPr>
          <w:sz w:val="22"/>
          <w:szCs w:val="22"/>
        </w:rPr>
        <w:t xml:space="preserve">conomische code </w:t>
      </w:r>
      <w:r w:rsidR="001361ED" w:rsidRPr="003C47ED">
        <w:rPr>
          <w:color w:val="000000"/>
          <w:sz w:val="22"/>
          <w:szCs w:val="22"/>
          <w:lang w:eastAsia="nl-BE"/>
        </w:rPr>
        <w:t>140-08 “</w:t>
      </w:r>
      <w:r w:rsidR="00721A58" w:rsidRPr="003C47ED">
        <w:rPr>
          <w:color w:val="000000"/>
          <w:sz w:val="22"/>
          <w:szCs w:val="22"/>
          <w:lang w:val="nl-BE" w:eastAsia="nl-BE"/>
        </w:rPr>
        <w:t>de uitgaven voor verzekering van materieel voor wegen e</w:t>
      </w:r>
      <w:r w:rsidR="001361ED" w:rsidRPr="003C47ED">
        <w:rPr>
          <w:color w:val="000000"/>
          <w:sz w:val="22"/>
          <w:szCs w:val="22"/>
          <w:lang w:val="nl-BE" w:eastAsia="nl-BE"/>
        </w:rPr>
        <w:t>n waterlopen</w:t>
      </w:r>
      <w:r w:rsidR="00621B49" w:rsidRPr="003C47ED">
        <w:rPr>
          <w:color w:val="000000"/>
          <w:sz w:val="22"/>
          <w:szCs w:val="22"/>
          <w:lang w:val="nl-BE" w:eastAsia="nl-BE"/>
        </w:rPr>
        <w:t>”</w:t>
      </w:r>
      <w:r w:rsidRPr="003C47ED">
        <w:rPr>
          <w:color w:val="000000"/>
          <w:sz w:val="22"/>
          <w:szCs w:val="22"/>
          <w:lang w:val="nl-BE" w:eastAsia="nl-BE"/>
        </w:rPr>
        <w:t xml:space="preserve"> </w:t>
      </w:r>
      <w:r w:rsidR="00AF254D" w:rsidRPr="003C47ED">
        <w:rPr>
          <w:color w:val="000000"/>
          <w:sz w:val="22"/>
          <w:szCs w:val="22"/>
          <w:lang w:val="nl-BE" w:eastAsia="nl-BE"/>
        </w:rPr>
        <w:t>werd gecreëerd voor het betalen van de premies voor verzekeringen van o.a. bulldozers en ander materieel voor wegenwerken.</w:t>
      </w:r>
      <w:r w:rsidRPr="003C47ED">
        <w:rPr>
          <w:color w:val="000000"/>
          <w:sz w:val="22"/>
          <w:szCs w:val="22"/>
          <w:lang w:val="nl-BE" w:eastAsia="nl-BE"/>
        </w:rPr>
        <w:t xml:space="preserve"> Hiervoor werd in 2010 33.289 euro betaald.  </w:t>
      </w:r>
    </w:p>
    <w:p w:rsidR="00B54E95" w:rsidRPr="003C47ED" w:rsidRDefault="00B54E95" w:rsidP="003C47ED">
      <w:pPr>
        <w:jc w:val="both"/>
        <w:rPr>
          <w:sz w:val="22"/>
          <w:szCs w:val="22"/>
        </w:rPr>
      </w:pPr>
    </w:p>
    <w:p w:rsidR="0092584D" w:rsidRPr="003C47ED" w:rsidRDefault="00FD260F" w:rsidP="003C47ED">
      <w:pPr>
        <w:pStyle w:val="Lijstalinea"/>
        <w:numPr>
          <w:ilvl w:val="0"/>
          <w:numId w:val="15"/>
        </w:numPr>
        <w:jc w:val="both"/>
        <w:rPr>
          <w:sz w:val="22"/>
          <w:szCs w:val="22"/>
        </w:rPr>
      </w:pPr>
      <w:r w:rsidRPr="003C47ED">
        <w:rPr>
          <w:sz w:val="22"/>
          <w:szCs w:val="22"/>
        </w:rPr>
        <w:t>Het is aan</w:t>
      </w:r>
      <w:r w:rsidR="00B72FA3" w:rsidRPr="003C47ED">
        <w:rPr>
          <w:sz w:val="22"/>
          <w:szCs w:val="22"/>
        </w:rPr>
        <w:t xml:space="preserve"> de individuele lokale besturen zelf om in te schatten in welke mate efficiëntiewinsten kunnen gerealiseerd worden op d</w:t>
      </w:r>
      <w:r w:rsidR="00BA47C4" w:rsidRPr="003C47ED">
        <w:rPr>
          <w:sz w:val="22"/>
          <w:szCs w:val="22"/>
        </w:rPr>
        <w:t>e</w:t>
      </w:r>
      <w:r w:rsidR="00B72FA3" w:rsidRPr="003C47ED">
        <w:rPr>
          <w:sz w:val="22"/>
          <w:szCs w:val="22"/>
        </w:rPr>
        <w:t xml:space="preserve"> eigen </w:t>
      </w:r>
      <w:r w:rsidR="00374219" w:rsidRPr="003C47ED">
        <w:rPr>
          <w:sz w:val="22"/>
          <w:szCs w:val="22"/>
        </w:rPr>
        <w:t>v</w:t>
      </w:r>
      <w:r w:rsidR="00B531BE" w:rsidRPr="003C47ED">
        <w:rPr>
          <w:sz w:val="22"/>
          <w:szCs w:val="22"/>
        </w:rPr>
        <w:t>erzekeringsportefeuille</w:t>
      </w:r>
      <w:r w:rsidR="00374219" w:rsidRPr="003C47ED">
        <w:rPr>
          <w:sz w:val="22"/>
          <w:szCs w:val="22"/>
        </w:rPr>
        <w:t>. Beantwoorden de bestaande polissen nog aan de behoeften</w:t>
      </w:r>
      <w:r w:rsidR="008572CF" w:rsidRPr="003C47ED">
        <w:rPr>
          <w:sz w:val="22"/>
          <w:szCs w:val="22"/>
        </w:rPr>
        <w:t xml:space="preserve"> en het profiel en de risico’s van de gemeente</w:t>
      </w:r>
      <w:r w:rsidR="00374219" w:rsidRPr="003C47ED">
        <w:rPr>
          <w:sz w:val="22"/>
          <w:szCs w:val="22"/>
        </w:rPr>
        <w:t>? Van wanneer dateren de verzekeringscontracten en is het opportuun om een nieuwe overheidsopdracht uit te schrijven, eventueel samen met het OCMW en/of het</w:t>
      </w:r>
      <w:r w:rsidR="008572CF" w:rsidRPr="003C47ED">
        <w:rPr>
          <w:sz w:val="22"/>
          <w:szCs w:val="22"/>
        </w:rPr>
        <w:t xml:space="preserve"> autonoom gemeentebedrijf? Het is aan elk van de gemeenten om hieromtrent eventueel lokaal de nodige beleidsinitiatieven te nemen. </w:t>
      </w:r>
    </w:p>
    <w:p w:rsidR="001D5444" w:rsidRPr="003C47ED" w:rsidRDefault="001D5444" w:rsidP="003C47ED">
      <w:pPr>
        <w:pStyle w:val="StandaardSV"/>
        <w:tabs>
          <w:tab w:val="left" w:pos="360"/>
          <w:tab w:val="left" w:pos="540"/>
        </w:tabs>
        <w:rPr>
          <w:szCs w:val="22"/>
        </w:rPr>
      </w:pPr>
    </w:p>
    <w:p w:rsidR="001D5444" w:rsidRPr="00A962C5" w:rsidRDefault="003C47ED" w:rsidP="0092584D">
      <w:pPr>
        <w:pStyle w:val="StandaardSV"/>
        <w:tabs>
          <w:tab w:val="left" w:pos="360"/>
          <w:tab w:val="left" w:pos="540"/>
        </w:tabs>
        <w:jc w:val="left"/>
        <w:rPr>
          <w:smallCaps/>
          <w:color w:val="FF0000"/>
          <w:szCs w:val="22"/>
          <w:u w:val="single"/>
        </w:rPr>
      </w:pPr>
      <w:bookmarkStart w:id="0" w:name="_GoBack"/>
      <w:r w:rsidRPr="00A962C5">
        <w:rPr>
          <w:smallCaps/>
          <w:color w:val="FF0000"/>
          <w:szCs w:val="22"/>
          <w:u w:val="single"/>
        </w:rPr>
        <w:t>bijlage</w:t>
      </w:r>
    </w:p>
    <w:bookmarkEnd w:id="0"/>
    <w:p w:rsidR="00A962C5" w:rsidRDefault="00A962C5" w:rsidP="0092584D">
      <w:pPr>
        <w:pStyle w:val="StandaardSV"/>
        <w:tabs>
          <w:tab w:val="left" w:pos="360"/>
          <w:tab w:val="left" w:pos="540"/>
        </w:tabs>
        <w:jc w:val="left"/>
        <w:rPr>
          <w:smallCaps/>
          <w:color w:val="FF0000"/>
          <w:szCs w:val="22"/>
        </w:rPr>
      </w:pPr>
    </w:p>
    <w:p w:rsidR="00A962C5" w:rsidRPr="00A962C5" w:rsidRDefault="00A962C5" w:rsidP="0092584D">
      <w:pPr>
        <w:pStyle w:val="StandaardSV"/>
        <w:tabs>
          <w:tab w:val="left" w:pos="360"/>
          <w:tab w:val="left" w:pos="540"/>
        </w:tabs>
        <w:jc w:val="left"/>
        <w:rPr>
          <w:szCs w:val="22"/>
        </w:rPr>
      </w:pPr>
      <w:proofErr w:type="spellStart"/>
      <w:r w:rsidRPr="00A962C5">
        <w:rPr>
          <w:szCs w:val="22"/>
        </w:rPr>
        <w:t>Verzekeringsgebonden</w:t>
      </w:r>
      <w:proofErr w:type="spellEnd"/>
      <w:r w:rsidRPr="00A962C5">
        <w:rPr>
          <w:szCs w:val="22"/>
        </w:rPr>
        <w:t xml:space="preserve"> uitgaven gemeenten</w:t>
      </w:r>
    </w:p>
    <w:p w:rsidR="003C47ED" w:rsidRPr="00A962C5" w:rsidRDefault="003C47ED" w:rsidP="0092584D">
      <w:pPr>
        <w:pStyle w:val="StandaardSV"/>
        <w:tabs>
          <w:tab w:val="left" w:pos="360"/>
          <w:tab w:val="left" w:pos="540"/>
        </w:tabs>
        <w:jc w:val="left"/>
        <w:rPr>
          <w:szCs w:val="22"/>
        </w:rPr>
      </w:pPr>
    </w:p>
    <w:sectPr w:rsidR="003C47ED" w:rsidRPr="00A962C5" w:rsidSect="001D544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E3" w:rsidRDefault="001C6AE3" w:rsidP="00316C5A">
      <w:r>
        <w:separator/>
      </w:r>
    </w:p>
  </w:endnote>
  <w:endnote w:type="continuationSeparator" w:id="0">
    <w:p w:rsidR="001C6AE3" w:rsidRDefault="001C6AE3" w:rsidP="0031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E3" w:rsidRDefault="001C6AE3" w:rsidP="00316C5A">
      <w:r>
        <w:separator/>
      </w:r>
    </w:p>
  </w:footnote>
  <w:footnote w:type="continuationSeparator" w:id="0">
    <w:p w:rsidR="001C6AE3" w:rsidRDefault="001C6AE3" w:rsidP="00316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C0A"/>
    <w:multiLevelType w:val="hybridMultilevel"/>
    <w:tmpl w:val="43964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AC61000"/>
    <w:multiLevelType w:val="hybridMultilevel"/>
    <w:tmpl w:val="E0641BA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6315C32"/>
    <w:multiLevelType w:val="hybridMultilevel"/>
    <w:tmpl w:val="AFFE313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6EE3FE9"/>
    <w:multiLevelType w:val="hybridMultilevel"/>
    <w:tmpl w:val="1006196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2FA6259"/>
    <w:multiLevelType w:val="hybridMultilevel"/>
    <w:tmpl w:val="5D70F3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F92064F"/>
    <w:multiLevelType w:val="hybridMultilevel"/>
    <w:tmpl w:val="48C2A5B2"/>
    <w:lvl w:ilvl="0" w:tplc="F20679B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0F772EB"/>
    <w:multiLevelType w:val="hybridMultilevel"/>
    <w:tmpl w:val="F8F212FA"/>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7">
    <w:nsid w:val="4C9E1626"/>
    <w:multiLevelType w:val="hybridMultilevel"/>
    <w:tmpl w:val="0D84C2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5AF7028"/>
    <w:multiLevelType w:val="hybridMultilevel"/>
    <w:tmpl w:val="20CCBAF0"/>
    <w:lvl w:ilvl="0" w:tplc="2C924194">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89C26C4"/>
    <w:multiLevelType w:val="hybridMultilevel"/>
    <w:tmpl w:val="C0D2F06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5A937BAF"/>
    <w:multiLevelType w:val="hybridMultilevel"/>
    <w:tmpl w:val="D3E81D7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5ED549DA"/>
    <w:multiLevelType w:val="hybridMultilevel"/>
    <w:tmpl w:val="F7C86E48"/>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017672E"/>
    <w:multiLevelType w:val="hybridMultilevel"/>
    <w:tmpl w:val="468277B8"/>
    <w:lvl w:ilvl="0" w:tplc="0813000F">
      <w:start w:val="1"/>
      <w:numFmt w:val="decimal"/>
      <w:lvlText w:val="%1."/>
      <w:lvlJc w:val="left"/>
      <w:pPr>
        <w:ind w:left="720" w:hanging="360"/>
      </w:pPr>
    </w:lvl>
    <w:lvl w:ilvl="1" w:tplc="F20679B2">
      <w:numFmt w:val="bullet"/>
      <w:lvlText w:val="-"/>
      <w:lvlJc w:val="left"/>
      <w:pPr>
        <w:ind w:left="1440" w:hanging="360"/>
      </w:pPr>
      <w:rPr>
        <w:rFonts w:ascii="Times New Roman" w:eastAsia="Times New Roman"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7195042"/>
    <w:multiLevelType w:val="hybridMultilevel"/>
    <w:tmpl w:val="DFFA22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9644DFB"/>
    <w:multiLevelType w:val="hybridMultilevel"/>
    <w:tmpl w:val="26281840"/>
    <w:lvl w:ilvl="0" w:tplc="0413000B">
      <w:start w:val="1"/>
      <w:numFmt w:val="bullet"/>
      <w:lvlText w:val=""/>
      <w:lvlJc w:val="left"/>
      <w:pPr>
        <w:tabs>
          <w:tab w:val="num" w:pos="780"/>
        </w:tabs>
        <w:ind w:left="78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
  </w:num>
  <w:num w:numId="2">
    <w:abstractNumId w:val="10"/>
  </w:num>
  <w:num w:numId="3">
    <w:abstractNumId w:val="13"/>
  </w:num>
  <w:num w:numId="4">
    <w:abstractNumId w:val="5"/>
  </w:num>
  <w:num w:numId="5">
    <w:abstractNumId w:val="1"/>
  </w:num>
  <w:num w:numId="6">
    <w:abstractNumId w:val="12"/>
  </w:num>
  <w:num w:numId="7">
    <w:abstractNumId w:val="0"/>
  </w:num>
  <w:num w:numId="8">
    <w:abstractNumId w:val="4"/>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6F"/>
    <w:rsid w:val="000063ED"/>
    <w:rsid w:val="00017759"/>
    <w:rsid w:val="000C7FE8"/>
    <w:rsid w:val="00103299"/>
    <w:rsid w:val="001361ED"/>
    <w:rsid w:val="0015429E"/>
    <w:rsid w:val="0018717E"/>
    <w:rsid w:val="001C6AE3"/>
    <w:rsid w:val="001D5444"/>
    <w:rsid w:val="001F5B0C"/>
    <w:rsid w:val="002048F4"/>
    <w:rsid w:val="00206EFD"/>
    <w:rsid w:val="002A5340"/>
    <w:rsid w:val="00307046"/>
    <w:rsid w:val="00316C5A"/>
    <w:rsid w:val="003176B7"/>
    <w:rsid w:val="00320546"/>
    <w:rsid w:val="00374219"/>
    <w:rsid w:val="003B431A"/>
    <w:rsid w:val="003C47ED"/>
    <w:rsid w:val="00400DE3"/>
    <w:rsid w:val="00414A08"/>
    <w:rsid w:val="00437FCB"/>
    <w:rsid w:val="00481876"/>
    <w:rsid w:val="00621B49"/>
    <w:rsid w:val="006411FC"/>
    <w:rsid w:val="00681DEB"/>
    <w:rsid w:val="007006DA"/>
    <w:rsid w:val="0070176D"/>
    <w:rsid w:val="00702C59"/>
    <w:rsid w:val="00721A58"/>
    <w:rsid w:val="00787B49"/>
    <w:rsid w:val="007F5258"/>
    <w:rsid w:val="008303CF"/>
    <w:rsid w:val="00851DEE"/>
    <w:rsid w:val="008572CF"/>
    <w:rsid w:val="00916B03"/>
    <w:rsid w:val="0092584D"/>
    <w:rsid w:val="009777FE"/>
    <w:rsid w:val="009B52C9"/>
    <w:rsid w:val="00A043F0"/>
    <w:rsid w:val="00A067A2"/>
    <w:rsid w:val="00A120A5"/>
    <w:rsid w:val="00A962C5"/>
    <w:rsid w:val="00AF254D"/>
    <w:rsid w:val="00B531BE"/>
    <w:rsid w:val="00B54E95"/>
    <w:rsid w:val="00B6230C"/>
    <w:rsid w:val="00B72FA3"/>
    <w:rsid w:val="00BA47C4"/>
    <w:rsid w:val="00BB1ED5"/>
    <w:rsid w:val="00C84157"/>
    <w:rsid w:val="00C92994"/>
    <w:rsid w:val="00CA4965"/>
    <w:rsid w:val="00CA65F2"/>
    <w:rsid w:val="00D10F21"/>
    <w:rsid w:val="00D13D9A"/>
    <w:rsid w:val="00D62CB1"/>
    <w:rsid w:val="00D84C25"/>
    <w:rsid w:val="00DC44CE"/>
    <w:rsid w:val="00DD78E6"/>
    <w:rsid w:val="00E0156F"/>
    <w:rsid w:val="00E4727C"/>
    <w:rsid w:val="00E83736"/>
    <w:rsid w:val="00EA438E"/>
    <w:rsid w:val="00ED0294"/>
    <w:rsid w:val="00EF3E52"/>
    <w:rsid w:val="00F04A68"/>
    <w:rsid w:val="00F05F02"/>
    <w:rsid w:val="00F14AE7"/>
    <w:rsid w:val="00F2077C"/>
    <w:rsid w:val="00F569B4"/>
    <w:rsid w:val="00F65675"/>
    <w:rsid w:val="00F65870"/>
    <w:rsid w:val="00F97DC6"/>
    <w:rsid w:val="00FD26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156F"/>
    <w:rPr>
      <w:rFonts w:ascii="Times New Roman" w:eastAsia="Times New Roman" w:hAnsi="Times New Roman"/>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E0156F"/>
    <w:pPr>
      <w:jc w:val="both"/>
    </w:pPr>
    <w:rPr>
      <w:b/>
      <w:smallCaps/>
      <w:sz w:val="22"/>
    </w:rPr>
  </w:style>
  <w:style w:type="paragraph" w:customStyle="1" w:styleId="SVTitel">
    <w:name w:val="SV Titel"/>
    <w:basedOn w:val="Standaard"/>
    <w:rsid w:val="00E0156F"/>
    <w:pPr>
      <w:jc w:val="both"/>
    </w:pPr>
    <w:rPr>
      <w:i/>
      <w:sz w:val="22"/>
    </w:rPr>
  </w:style>
  <w:style w:type="paragraph" w:customStyle="1" w:styleId="StandaardSV">
    <w:name w:val="Standaard SV"/>
    <w:basedOn w:val="Standaard"/>
    <w:rsid w:val="00E0156F"/>
    <w:pPr>
      <w:jc w:val="both"/>
    </w:pPr>
    <w:rPr>
      <w:sz w:val="22"/>
    </w:rPr>
  </w:style>
  <w:style w:type="paragraph" w:styleId="Voetnoottekst">
    <w:name w:val="footnote text"/>
    <w:basedOn w:val="Standaard"/>
    <w:link w:val="VoetnoottekstChar"/>
    <w:uiPriority w:val="99"/>
    <w:semiHidden/>
    <w:unhideWhenUsed/>
    <w:rsid w:val="00316C5A"/>
    <w:rPr>
      <w:rFonts w:ascii="Calibri" w:eastAsia="Calibri" w:hAnsi="Calibri"/>
      <w:sz w:val="20"/>
      <w:lang w:val="nl-BE" w:eastAsia="en-US"/>
    </w:rPr>
  </w:style>
  <w:style w:type="character" w:customStyle="1" w:styleId="VoetnoottekstChar">
    <w:name w:val="Voetnoottekst Char"/>
    <w:link w:val="Voetnoottekst"/>
    <w:uiPriority w:val="99"/>
    <w:semiHidden/>
    <w:rsid w:val="00316C5A"/>
    <w:rPr>
      <w:lang w:eastAsia="en-US"/>
    </w:rPr>
  </w:style>
  <w:style w:type="character" w:styleId="Voetnootmarkering">
    <w:name w:val="footnote reference"/>
    <w:uiPriority w:val="99"/>
    <w:semiHidden/>
    <w:unhideWhenUsed/>
    <w:rsid w:val="00316C5A"/>
    <w:rPr>
      <w:vertAlign w:val="superscript"/>
    </w:rPr>
  </w:style>
  <w:style w:type="character" w:styleId="Hyperlink">
    <w:name w:val="Hyperlink"/>
    <w:uiPriority w:val="99"/>
    <w:unhideWhenUsed/>
    <w:rsid w:val="0015429E"/>
    <w:rPr>
      <w:color w:val="0000FF"/>
      <w:u w:val="single"/>
    </w:rPr>
  </w:style>
  <w:style w:type="paragraph" w:styleId="Ballontekst">
    <w:name w:val="Balloon Text"/>
    <w:basedOn w:val="Standaard"/>
    <w:link w:val="BallontekstChar"/>
    <w:uiPriority w:val="99"/>
    <w:semiHidden/>
    <w:unhideWhenUsed/>
    <w:rsid w:val="00D10F21"/>
    <w:rPr>
      <w:rFonts w:ascii="Tahoma" w:hAnsi="Tahoma" w:cs="Tahoma"/>
      <w:sz w:val="16"/>
      <w:szCs w:val="16"/>
    </w:rPr>
  </w:style>
  <w:style w:type="character" w:customStyle="1" w:styleId="BallontekstChar">
    <w:name w:val="Ballontekst Char"/>
    <w:link w:val="Ballontekst"/>
    <w:uiPriority w:val="99"/>
    <w:semiHidden/>
    <w:rsid w:val="00D10F21"/>
    <w:rPr>
      <w:rFonts w:ascii="Tahoma" w:eastAsia="Times New Roman" w:hAnsi="Tahoma" w:cs="Tahoma"/>
      <w:sz w:val="16"/>
      <w:szCs w:val="16"/>
      <w:lang w:val="nl-NL" w:eastAsia="nl-NL"/>
    </w:rPr>
  </w:style>
  <w:style w:type="paragraph" w:styleId="Lijstalinea">
    <w:name w:val="List Paragraph"/>
    <w:basedOn w:val="Standaard"/>
    <w:uiPriority w:val="34"/>
    <w:qFormat/>
    <w:rsid w:val="00721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156F"/>
    <w:rPr>
      <w:rFonts w:ascii="Times New Roman" w:eastAsia="Times New Roman" w:hAnsi="Times New Roman"/>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E0156F"/>
    <w:pPr>
      <w:jc w:val="both"/>
    </w:pPr>
    <w:rPr>
      <w:b/>
      <w:smallCaps/>
      <w:sz w:val="22"/>
    </w:rPr>
  </w:style>
  <w:style w:type="paragraph" w:customStyle="1" w:styleId="SVTitel">
    <w:name w:val="SV Titel"/>
    <w:basedOn w:val="Standaard"/>
    <w:rsid w:val="00E0156F"/>
    <w:pPr>
      <w:jc w:val="both"/>
    </w:pPr>
    <w:rPr>
      <w:i/>
      <w:sz w:val="22"/>
    </w:rPr>
  </w:style>
  <w:style w:type="paragraph" w:customStyle="1" w:styleId="StandaardSV">
    <w:name w:val="Standaard SV"/>
    <w:basedOn w:val="Standaard"/>
    <w:rsid w:val="00E0156F"/>
    <w:pPr>
      <w:jc w:val="both"/>
    </w:pPr>
    <w:rPr>
      <w:sz w:val="22"/>
    </w:rPr>
  </w:style>
  <w:style w:type="paragraph" w:styleId="Voetnoottekst">
    <w:name w:val="footnote text"/>
    <w:basedOn w:val="Standaard"/>
    <w:link w:val="VoetnoottekstChar"/>
    <w:uiPriority w:val="99"/>
    <w:semiHidden/>
    <w:unhideWhenUsed/>
    <w:rsid w:val="00316C5A"/>
    <w:rPr>
      <w:rFonts w:ascii="Calibri" w:eastAsia="Calibri" w:hAnsi="Calibri"/>
      <w:sz w:val="20"/>
      <w:lang w:val="nl-BE" w:eastAsia="en-US"/>
    </w:rPr>
  </w:style>
  <w:style w:type="character" w:customStyle="1" w:styleId="VoetnoottekstChar">
    <w:name w:val="Voetnoottekst Char"/>
    <w:link w:val="Voetnoottekst"/>
    <w:uiPriority w:val="99"/>
    <w:semiHidden/>
    <w:rsid w:val="00316C5A"/>
    <w:rPr>
      <w:lang w:eastAsia="en-US"/>
    </w:rPr>
  </w:style>
  <w:style w:type="character" w:styleId="Voetnootmarkering">
    <w:name w:val="footnote reference"/>
    <w:uiPriority w:val="99"/>
    <w:semiHidden/>
    <w:unhideWhenUsed/>
    <w:rsid w:val="00316C5A"/>
    <w:rPr>
      <w:vertAlign w:val="superscript"/>
    </w:rPr>
  </w:style>
  <w:style w:type="character" w:styleId="Hyperlink">
    <w:name w:val="Hyperlink"/>
    <w:uiPriority w:val="99"/>
    <w:unhideWhenUsed/>
    <w:rsid w:val="0015429E"/>
    <w:rPr>
      <w:color w:val="0000FF"/>
      <w:u w:val="single"/>
    </w:rPr>
  </w:style>
  <w:style w:type="paragraph" w:styleId="Ballontekst">
    <w:name w:val="Balloon Text"/>
    <w:basedOn w:val="Standaard"/>
    <w:link w:val="BallontekstChar"/>
    <w:uiPriority w:val="99"/>
    <w:semiHidden/>
    <w:unhideWhenUsed/>
    <w:rsid w:val="00D10F21"/>
    <w:rPr>
      <w:rFonts w:ascii="Tahoma" w:hAnsi="Tahoma" w:cs="Tahoma"/>
      <w:sz w:val="16"/>
      <w:szCs w:val="16"/>
    </w:rPr>
  </w:style>
  <w:style w:type="character" w:customStyle="1" w:styleId="BallontekstChar">
    <w:name w:val="Ballontekst Char"/>
    <w:link w:val="Ballontekst"/>
    <w:uiPriority w:val="99"/>
    <w:semiHidden/>
    <w:rsid w:val="00D10F21"/>
    <w:rPr>
      <w:rFonts w:ascii="Tahoma" w:eastAsia="Times New Roman" w:hAnsi="Tahoma" w:cs="Tahoma"/>
      <w:sz w:val="16"/>
      <w:szCs w:val="16"/>
      <w:lang w:val="nl-NL" w:eastAsia="nl-NL"/>
    </w:rPr>
  </w:style>
  <w:style w:type="paragraph" w:styleId="Lijstalinea">
    <w:name w:val="List Paragraph"/>
    <w:basedOn w:val="Standaard"/>
    <w:uiPriority w:val="34"/>
    <w:qFormat/>
    <w:rsid w:val="00721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7394">
      <w:bodyDiv w:val="1"/>
      <w:marLeft w:val="0"/>
      <w:marRight w:val="0"/>
      <w:marTop w:val="0"/>
      <w:marBottom w:val="0"/>
      <w:divBdr>
        <w:top w:val="none" w:sz="0" w:space="0" w:color="auto"/>
        <w:left w:val="none" w:sz="0" w:space="0" w:color="auto"/>
        <w:bottom w:val="none" w:sz="0" w:space="0" w:color="auto"/>
        <w:right w:val="none" w:sz="0" w:space="0" w:color="auto"/>
      </w:divBdr>
    </w:div>
    <w:div w:id="305621662">
      <w:bodyDiv w:val="1"/>
      <w:marLeft w:val="0"/>
      <w:marRight w:val="0"/>
      <w:marTop w:val="0"/>
      <w:marBottom w:val="0"/>
      <w:divBdr>
        <w:top w:val="none" w:sz="0" w:space="0" w:color="auto"/>
        <w:left w:val="none" w:sz="0" w:space="0" w:color="auto"/>
        <w:bottom w:val="none" w:sz="0" w:space="0" w:color="auto"/>
        <w:right w:val="none" w:sz="0" w:space="0" w:color="auto"/>
      </w:divBdr>
    </w:div>
    <w:div w:id="1341544685">
      <w:bodyDiv w:val="1"/>
      <w:marLeft w:val="0"/>
      <w:marRight w:val="0"/>
      <w:marTop w:val="0"/>
      <w:marBottom w:val="0"/>
      <w:divBdr>
        <w:top w:val="none" w:sz="0" w:space="0" w:color="auto"/>
        <w:left w:val="none" w:sz="0" w:space="0" w:color="auto"/>
        <w:bottom w:val="none" w:sz="0" w:space="0" w:color="auto"/>
        <w:right w:val="none" w:sz="0" w:space="0" w:color="auto"/>
      </w:divBdr>
    </w:div>
    <w:div w:id="15812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be/nl/verzekeringen/aanbod/aansprakelijkheidsverzekering-motorrijtuig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ma.be" TargetMode="External"/><Relationship Id="rId5" Type="http://schemas.openxmlformats.org/officeDocument/2006/relationships/webSettings" Target="webSettings.xml"/><Relationship Id="rId10" Type="http://schemas.openxmlformats.org/officeDocument/2006/relationships/hyperlink" Target="http://www.admb.be/nl/verzekeringen/aanbod/objectieve-aansprakelijkheid-bij-brand-en-ontploffing" TargetMode="External"/><Relationship Id="rId4" Type="http://schemas.openxmlformats.org/officeDocument/2006/relationships/settings" Target="settings.xml"/><Relationship Id="rId9" Type="http://schemas.openxmlformats.org/officeDocument/2006/relationships/hyperlink" Target="http://www.admb.be/nl/verzekeringen/aanbod/arbeidsongevall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1085</Words>
  <Characters>5969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7040</CharactersWithSpaces>
  <SharedDoc>false</SharedDoc>
  <HLinks>
    <vt:vector size="24" baseType="variant">
      <vt:variant>
        <vt:i4>1638409</vt:i4>
      </vt:variant>
      <vt:variant>
        <vt:i4>6</vt:i4>
      </vt:variant>
      <vt:variant>
        <vt:i4>0</vt:i4>
      </vt:variant>
      <vt:variant>
        <vt:i4>5</vt:i4>
      </vt:variant>
      <vt:variant>
        <vt:lpwstr>http://www.admb.be/nl/verzekeringen/aanbod/objectieve-aansprakelijkheid-bij-brand-en-ontploffing</vt:lpwstr>
      </vt:variant>
      <vt:variant>
        <vt:lpwstr/>
      </vt:variant>
      <vt:variant>
        <vt:i4>1638488</vt:i4>
      </vt:variant>
      <vt:variant>
        <vt:i4>3</vt:i4>
      </vt:variant>
      <vt:variant>
        <vt:i4>0</vt:i4>
      </vt:variant>
      <vt:variant>
        <vt:i4>5</vt:i4>
      </vt:variant>
      <vt:variant>
        <vt:lpwstr>http://www.admb.be/nl/verzekeringen/aanbod/arbeidsongevallen</vt:lpwstr>
      </vt:variant>
      <vt:variant>
        <vt:lpwstr/>
      </vt:variant>
      <vt:variant>
        <vt:i4>6291564</vt:i4>
      </vt:variant>
      <vt:variant>
        <vt:i4>0</vt:i4>
      </vt:variant>
      <vt:variant>
        <vt:i4>0</vt:i4>
      </vt:variant>
      <vt:variant>
        <vt:i4>5</vt:i4>
      </vt:variant>
      <vt:variant>
        <vt:lpwstr>http://www.admb.be/nl/verzekeringen/aanbod/aansprakelijkheidsverzekering-motorrijtuigen</vt:lpwstr>
      </vt:variant>
      <vt:variant>
        <vt:lpwstr/>
      </vt:variant>
      <vt:variant>
        <vt:i4>6029386</vt:i4>
      </vt:variant>
      <vt:variant>
        <vt:i4>0</vt:i4>
      </vt:variant>
      <vt:variant>
        <vt:i4>0</vt:i4>
      </vt:variant>
      <vt:variant>
        <vt:i4>5</vt:i4>
      </vt:variant>
      <vt:variant>
        <vt:lpwstr>http://www.admb.be/nl/verzekeringen/veelgestelde-vragen/welke-verzekeringen-zijn-wettelijk-verplicht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Woumans, Kelly</dc:creator>
  <cp:lastModifiedBy>Vlaams Parlement</cp:lastModifiedBy>
  <cp:revision>3</cp:revision>
  <cp:lastPrinted>2013-03-13T12:24:00Z</cp:lastPrinted>
  <dcterms:created xsi:type="dcterms:W3CDTF">2013-03-13T10:33:00Z</dcterms:created>
  <dcterms:modified xsi:type="dcterms:W3CDTF">2013-03-13T12:24:00Z</dcterms:modified>
</cp:coreProperties>
</file>