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192C43">
        <w:rPr>
          <w:szCs w:val="22"/>
        </w:rPr>
        <w:t>jo vandeurzen</w:t>
      </w:r>
      <w:r>
        <w:rPr>
          <w:szCs w:val="22"/>
        </w:rPr>
        <w:fldChar w:fldCharType="end"/>
      </w:r>
      <w:bookmarkEnd w:id="0"/>
    </w:p>
    <w:bookmarkStart w:id="1" w:name="Text2"/>
    <w:p w:rsidR="000976E9" w:rsidRPr="00015BF7" w:rsidRDefault="00D71D99" w:rsidP="000976E9">
      <w:pPr>
        <w:pStyle w:val="A-TitelMinister"/>
        <w:rPr>
          <w:szCs w:val="22"/>
        </w:rPr>
      </w:pPr>
      <w:r>
        <w:rPr>
          <w:szCs w:val="22"/>
        </w:rPr>
        <w:fldChar w:fldCharType="begin">
          <w:ffData>
            <w:name w:val="Text2"/>
            <w:enabled/>
            <w:calcOnExit w:val="0"/>
            <w:statusText w:type="text" w:val="Geef hier de titel van de minister op..."/>
            <w:textInput>
              <w:maxLength w:val="255"/>
            </w:textInput>
          </w:ffData>
        </w:fldChar>
      </w:r>
      <w:r>
        <w:rPr>
          <w:szCs w:val="22"/>
        </w:rPr>
        <w:instrText xml:space="preserve"> FORMTEXT </w:instrText>
      </w:r>
      <w:r>
        <w:rPr>
          <w:szCs w:val="22"/>
        </w:rPr>
      </w:r>
      <w:r>
        <w:rPr>
          <w:szCs w:val="22"/>
        </w:rPr>
        <w:fldChar w:fldCharType="separate"/>
      </w:r>
      <w:r w:rsidR="005E68EC">
        <w:rPr>
          <w:noProof/>
          <w:szCs w:val="22"/>
        </w:rPr>
        <w:t>vlaams minister van welzijn, volksgezondheid en gezin</w:t>
      </w:r>
      <w:r>
        <w:rPr>
          <w:szCs w:val="22"/>
        </w:rPr>
        <w:fldChar w:fldCharType="end"/>
      </w:r>
      <w:bookmarkEnd w:id="1"/>
    </w:p>
    <w:p w:rsidR="000976E9" w:rsidRPr="00015BF7" w:rsidRDefault="000976E9" w:rsidP="000976E9">
      <w:pPr>
        <w:rPr>
          <w:sz w:val="22"/>
          <w:szCs w:val="22"/>
        </w:rPr>
      </w:pPr>
    </w:p>
    <w:p w:rsidR="000976E9" w:rsidRPr="006A39DB" w:rsidRDefault="000976E9" w:rsidP="000976E9">
      <w:pPr>
        <w:pStyle w:val="A-Lijn"/>
        <w:rPr>
          <w:sz w:val="24"/>
          <w:szCs w:val="24"/>
        </w:rPr>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E46355">
        <w:rPr>
          <w:b w:val="0"/>
        </w:rPr>
        <w:t>188</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E46355">
        <w:rPr>
          <w:b w:val="0"/>
        </w:rPr>
        <w:t>18</w:t>
      </w:r>
      <w:r w:rsidR="008D5DB4">
        <w:rPr>
          <w:b w:val="0"/>
        </w:rPr>
        <w:fldChar w:fldCharType="end"/>
      </w:r>
      <w:bookmarkEnd w:id="3"/>
      <w:r w:rsidRPr="00326A58">
        <w:rPr>
          <w:b w:val="0"/>
        </w:rPr>
        <w:t xml:space="preserve"> </w:t>
      </w:r>
      <w:bookmarkStart w:id="4" w:name="Dropdown2"/>
      <w:r w:rsidR="008D5DB4">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8D5DB4">
        <w:rPr>
          <w:b w:val="0"/>
        </w:rPr>
      </w:r>
      <w:r w:rsidR="008D5DB4">
        <w:rPr>
          <w:b w:val="0"/>
        </w:rPr>
        <w:fldChar w:fldCharType="end"/>
      </w:r>
      <w:bookmarkEnd w:id="4"/>
      <w:r w:rsidRPr="00326A58">
        <w:rPr>
          <w:b w:val="0"/>
        </w:rPr>
        <w:t xml:space="preserve"> </w:t>
      </w:r>
      <w:bookmarkStart w:id="5" w:name="Dropdown3"/>
      <w:r w:rsidR="008D5DB4">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8D5DB4">
        <w:rPr>
          <w:b w:val="0"/>
        </w:rPr>
      </w:r>
      <w:r w:rsidR="008D5DB4">
        <w:rPr>
          <w:b w:val="0"/>
        </w:rPr>
        <w:fldChar w:fldCharType="end"/>
      </w:r>
      <w:bookmarkEnd w:id="5"/>
    </w:p>
    <w:p w:rsidR="000976E9" w:rsidRDefault="000976E9" w:rsidP="000976E9">
      <w:pPr>
        <w:rPr>
          <w:szCs w:val="22"/>
        </w:rPr>
      </w:pPr>
      <w:r>
        <w:rPr>
          <w:sz w:val="22"/>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r w:rsidR="00630A3C">
        <w:rPr>
          <w:rStyle w:val="AntwoordNaamMinisterChar"/>
        </w:rPr>
        <w:t>k</w:t>
      </w:r>
      <w:r w:rsidR="00E46355">
        <w:rPr>
          <w:rStyle w:val="AntwoordNaamMinisterChar"/>
        </w:rPr>
        <w:t xml:space="preserve">atrien </w:t>
      </w:r>
      <w:r w:rsidR="00630A3C">
        <w:rPr>
          <w:rStyle w:val="AntwoordNaamMinisterChar"/>
        </w:rPr>
        <w:t>s</w:t>
      </w:r>
      <w:r w:rsidR="00E46355">
        <w:rPr>
          <w:rStyle w:val="AntwoordNaamMinisterChar"/>
        </w:rPr>
        <w:t>chrijvers</w:t>
      </w:r>
      <w:r w:rsidR="00D71D99" w:rsidRPr="009D7043">
        <w:rPr>
          <w:rStyle w:val="AntwoordNaamMinisterChar"/>
        </w:rPr>
        <w:fldChar w:fldCharType="end"/>
      </w:r>
    </w:p>
    <w:p w:rsidR="00326A58" w:rsidRPr="00015BF7" w:rsidRDefault="00326A58" w:rsidP="000976E9">
      <w:pPr>
        <w:rPr>
          <w:sz w:val="22"/>
          <w:szCs w:val="22"/>
        </w:rPr>
      </w:pPr>
    </w:p>
    <w:p w:rsidR="000976E9" w:rsidRDefault="000976E9" w:rsidP="000976E9">
      <w:pPr>
        <w:pStyle w:val="A-Lijn"/>
        <w:rPr>
          <w:sz w:val="24"/>
          <w:szCs w:val="24"/>
        </w:rPr>
      </w:pPr>
    </w:p>
    <w:p w:rsidR="000976E9" w:rsidRPr="006A39DB" w:rsidRDefault="000976E9" w:rsidP="000976E9">
      <w:pPr>
        <w:pStyle w:val="A-Lijn"/>
        <w:rPr>
          <w:sz w:val="24"/>
          <w:szCs w:val="24"/>
        </w:rPr>
      </w:pPr>
    </w:p>
    <w:p w:rsidR="000976E9" w:rsidRDefault="000976E9" w:rsidP="000976E9">
      <w:pPr>
        <w:pStyle w:val="A-Type"/>
        <w:sectPr w:rsidR="000976E9" w:rsidSect="000976E9">
          <w:type w:val="continuous"/>
          <w:pgSz w:w="11906" w:h="16838"/>
          <w:pgMar w:top="1417" w:right="1417" w:bottom="1417" w:left="1417" w:header="708" w:footer="708" w:gutter="0"/>
          <w:cols w:space="708"/>
          <w:docGrid w:linePitch="360"/>
        </w:sectPr>
      </w:pPr>
    </w:p>
    <w:p w:rsidR="00630A3C" w:rsidRDefault="00630A3C" w:rsidP="00630A3C">
      <w:pPr>
        <w:pStyle w:val="Lijstalinea"/>
        <w:numPr>
          <w:ilvl w:val="0"/>
          <w:numId w:val="21"/>
        </w:numPr>
        <w:ind w:left="426"/>
        <w:jc w:val="both"/>
        <w:rPr>
          <w:sz w:val="22"/>
          <w:szCs w:val="22"/>
        </w:rPr>
      </w:pPr>
      <w:r>
        <w:rPr>
          <w:sz w:val="22"/>
          <w:szCs w:val="22"/>
        </w:rPr>
        <w:lastRenderedPageBreak/>
        <w:t>We verwijzen</w:t>
      </w:r>
      <w:r w:rsidR="005A7DB4" w:rsidRPr="00C25892">
        <w:rPr>
          <w:sz w:val="22"/>
          <w:szCs w:val="22"/>
        </w:rPr>
        <w:t xml:space="preserve"> naar het overzicht met cijfergegevens als bijlage. U vindt er twee reeksen in terug: respectievelijk van 2005 tot januari 2009 en van februari 2009 tot 2012.</w:t>
      </w:r>
    </w:p>
    <w:p w:rsidR="00C25892" w:rsidRDefault="005A7DB4" w:rsidP="00630A3C">
      <w:pPr>
        <w:pStyle w:val="Lijstalinea"/>
        <w:ind w:left="426"/>
        <w:jc w:val="both"/>
        <w:rPr>
          <w:sz w:val="22"/>
          <w:szCs w:val="22"/>
        </w:rPr>
      </w:pPr>
      <w:r w:rsidRPr="00C25892">
        <w:rPr>
          <w:sz w:val="22"/>
          <w:szCs w:val="22"/>
        </w:rPr>
        <w:t xml:space="preserve">We kunnen geen jaarlijkse gegevens en percentages voorleggen omdat Zorginspectie niet elk jaar alle voorzieningen bezoekt en, omgekeerd, in functie van een volgehouden opvolging, sommige voorzieningen meerdere keren per jaar </w:t>
      </w:r>
      <w:r w:rsidR="00C25892" w:rsidRPr="00C25892">
        <w:rPr>
          <w:sz w:val="22"/>
          <w:szCs w:val="22"/>
        </w:rPr>
        <w:t xml:space="preserve">gefrequenteerd </w:t>
      </w:r>
      <w:r w:rsidRPr="00C25892">
        <w:rPr>
          <w:sz w:val="22"/>
          <w:szCs w:val="22"/>
        </w:rPr>
        <w:t>worden</w:t>
      </w:r>
      <w:r w:rsidR="00630A3C">
        <w:rPr>
          <w:sz w:val="22"/>
          <w:szCs w:val="22"/>
        </w:rPr>
        <w:t>.</w:t>
      </w:r>
    </w:p>
    <w:p w:rsidR="00C25892" w:rsidRPr="00C25892" w:rsidRDefault="00C25892" w:rsidP="00630A3C">
      <w:pPr>
        <w:ind w:left="426"/>
        <w:jc w:val="both"/>
        <w:rPr>
          <w:sz w:val="22"/>
          <w:szCs w:val="22"/>
        </w:rPr>
      </w:pPr>
    </w:p>
    <w:p w:rsidR="005A7DB4" w:rsidRPr="00C25892" w:rsidRDefault="005A7DB4" w:rsidP="00630A3C">
      <w:pPr>
        <w:ind w:left="426"/>
        <w:jc w:val="both"/>
        <w:rPr>
          <w:sz w:val="22"/>
          <w:szCs w:val="22"/>
        </w:rPr>
      </w:pPr>
      <w:r w:rsidRPr="00C25892">
        <w:rPr>
          <w:sz w:val="22"/>
          <w:szCs w:val="22"/>
        </w:rPr>
        <w:t xml:space="preserve">Om </w:t>
      </w:r>
      <w:r w:rsidR="00C25892">
        <w:rPr>
          <w:sz w:val="22"/>
          <w:szCs w:val="22"/>
        </w:rPr>
        <w:t>mogelijke</w:t>
      </w:r>
      <w:r w:rsidRPr="00C25892">
        <w:rPr>
          <w:sz w:val="22"/>
          <w:szCs w:val="22"/>
        </w:rPr>
        <w:t xml:space="preserve"> scheeftrekking </w:t>
      </w:r>
      <w:r w:rsidR="00C25892">
        <w:rPr>
          <w:sz w:val="22"/>
          <w:szCs w:val="22"/>
        </w:rPr>
        <w:t xml:space="preserve">van de resultaten </w:t>
      </w:r>
      <w:r w:rsidRPr="00C25892">
        <w:rPr>
          <w:sz w:val="22"/>
          <w:szCs w:val="22"/>
        </w:rPr>
        <w:t xml:space="preserve">te voorkomen </w:t>
      </w:r>
      <w:r w:rsidR="00C25892">
        <w:rPr>
          <w:sz w:val="22"/>
          <w:szCs w:val="22"/>
        </w:rPr>
        <w:t>heeft Zorginspectie</w:t>
      </w:r>
      <w:r w:rsidRPr="00C25892">
        <w:rPr>
          <w:sz w:val="22"/>
          <w:szCs w:val="22"/>
        </w:rPr>
        <w:t xml:space="preserve"> ervoor geopteerd de cijfers te globaliseren per afgeronde periode. Van 2005 tot begin 2009 hebben alle voorzieningen een kwaliteitsinspectie gehad, in een aantal gevallen gekoppeld aan de verlenging erkenning en verder gespreid in functie van de inspectiecapaciteit. Die cijfers vindt </w:t>
      </w:r>
      <w:r w:rsidR="00C25892">
        <w:rPr>
          <w:sz w:val="22"/>
          <w:szCs w:val="22"/>
        </w:rPr>
        <w:t>u</w:t>
      </w:r>
      <w:r w:rsidRPr="00C25892">
        <w:rPr>
          <w:sz w:val="22"/>
          <w:szCs w:val="22"/>
        </w:rPr>
        <w:t xml:space="preserve"> terug in de</w:t>
      </w:r>
      <w:r w:rsidR="00C25892">
        <w:rPr>
          <w:sz w:val="22"/>
          <w:szCs w:val="22"/>
        </w:rPr>
        <w:t xml:space="preserve"> bijgevoegde</w:t>
      </w:r>
      <w:r w:rsidR="00F426A5">
        <w:rPr>
          <w:sz w:val="22"/>
          <w:szCs w:val="22"/>
        </w:rPr>
        <w:t xml:space="preserve"> Exce</w:t>
      </w:r>
      <w:r w:rsidRPr="00C25892">
        <w:rPr>
          <w:sz w:val="22"/>
          <w:szCs w:val="22"/>
        </w:rPr>
        <w:t>l</w:t>
      </w:r>
      <w:r w:rsidR="00F426A5">
        <w:rPr>
          <w:sz w:val="22"/>
          <w:szCs w:val="22"/>
        </w:rPr>
        <w:t>-</w:t>
      </w:r>
      <w:r w:rsidRPr="00C25892">
        <w:rPr>
          <w:sz w:val="22"/>
          <w:szCs w:val="22"/>
        </w:rPr>
        <w:t xml:space="preserve">tabel 2005-2009 per gemeente met berekening van het </w:t>
      </w:r>
      <w:r w:rsidR="00C25892">
        <w:rPr>
          <w:sz w:val="22"/>
          <w:szCs w:val="22"/>
        </w:rPr>
        <w:t>percentage.</w:t>
      </w:r>
      <w:r w:rsidRPr="00C25892">
        <w:rPr>
          <w:sz w:val="22"/>
          <w:szCs w:val="22"/>
        </w:rPr>
        <w:t xml:space="preserve"> </w:t>
      </w:r>
    </w:p>
    <w:p w:rsidR="00C25892" w:rsidRDefault="00C25892" w:rsidP="00630A3C">
      <w:pPr>
        <w:ind w:left="426"/>
        <w:jc w:val="both"/>
        <w:rPr>
          <w:sz w:val="22"/>
          <w:szCs w:val="22"/>
        </w:rPr>
      </w:pPr>
    </w:p>
    <w:p w:rsidR="005A7DB4" w:rsidRPr="005A7DB4" w:rsidRDefault="005A7DB4" w:rsidP="00630A3C">
      <w:pPr>
        <w:ind w:left="426"/>
        <w:jc w:val="both"/>
        <w:rPr>
          <w:sz w:val="22"/>
          <w:szCs w:val="22"/>
        </w:rPr>
      </w:pPr>
      <w:r w:rsidRPr="005A7DB4">
        <w:rPr>
          <w:sz w:val="22"/>
          <w:szCs w:val="22"/>
        </w:rPr>
        <w:t xml:space="preserve">Vanaf 2009 zijn de inspecties georganiseerd volgens het principe van </w:t>
      </w:r>
      <w:r w:rsidR="00C25892">
        <w:rPr>
          <w:sz w:val="22"/>
          <w:szCs w:val="22"/>
        </w:rPr>
        <w:t xml:space="preserve">een afgesproken </w:t>
      </w:r>
      <w:r w:rsidRPr="005A7DB4">
        <w:rPr>
          <w:sz w:val="22"/>
          <w:szCs w:val="22"/>
        </w:rPr>
        <w:t xml:space="preserve">inspectiefrequentie (om de drie jaar) en tot eind 2014 ook nog op basis van </w:t>
      </w:r>
      <w:r w:rsidR="00C25892">
        <w:rPr>
          <w:sz w:val="22"/>
          <w:szCs w:val="22"/>
        </w:rPr>
        <w:t xml:space="preserve">aflopende </w:t>
      </w:r>
      <w:r w:rsidRPr="005A7DB4">
        <w:rPr>
          <w:sz w:val="22"/>
          <w:szCs w:val="22"/>
        </w:rPr>
        <w:t xml:space="preserve">erkenningstermijn. </w:t>
      </w:r>
      <w:r w:rsidR="00C25892">
        <w:rPr>
          <w:sz w:val="22"/>
          <w:szCs w:val="22"/>
        </w:rPr>
        <w:t xml:space="preserve">Dat betekent dat voor </w:t>
      </w:r>
      <w:r w:rsidRPr="005A7DB4">
        <w:rPr>
          <w:sz w:val="22"/>
          <w:szCs w:val="22"/>
        </w:rPr>
        <w:t>de periode van 2009 tot 2</w:t>
      </w:r>
      <w:r w:rsidR="00C25892">
        <w:rPr>
          <w:sz w:val="22"/>
          <w:szCs w:val="22"/>
        </w:rPr>
        <w:t>012 ook weer alle voorzieningen</w:t>
      </w:r>
      <w:r w:rsidRPr="005A7DB4">
        <w:rPr>
          <w:sz w:val="22"/>
          <w:szCs w:val="22"/>
        </w:rPr>
        <w:t xml:space="preserve"> terug te vinden</w:t>
      </w:r>
      <w:r w:rsidR="00C25892">
        <w:rPr>
          <w:sz w:val="22"/>
          <w:szCs w:val="22"/>
        </w:rPr>
        <w:t xml:space="preserve"> zijn</w:t>
      </w:r>
      <w:r w:rsidRPr="005A7DB4">
        <w:rPr>
          <w:sz w:val="22"/>
          <w:szCs w:val="22"/>
        </w:rPr>
        <w:t xml:space="preserve"> in de </w:t>
      </w:r>
      <w:proofErr w:type="spellStart"/>
      <w:r w:rsidRPr="005A7DB4">
        <w:rPr>
          <w:sz w:val="22"/>
          <w:szCs w:val="22"/>
        </w:rPr>
        <w:t>excelltabel</w:t>
      </w:r>
      <w:proofErr w:type="spellEnd"/>
      <w:r w:rsidRPr="005A7DB4">
        <w:rPr>
          <w:sz w:val="22"/>
          <w:szCs w:val="22"/>
        </w:rPr>
        <w:t xml:space="preserve"> 2009-2012. </w:t>
      </w:r>
    </w:p>
    <w:p w:rsidR="005A7DB4" w:rsidRDefault="005A7DB4" w:rsidP="00630A3C">
      <w:pPr>
        <w:ind w:left="426"/>
        <w:jc w:val="both"/>
        <w:rPr>
          <w:sz w:val="22"/>
          <w:szCs w:val="22"/>
        </w:rPr>
      </w:pPr>
    </w:p>
    <w:p w:rsidR="00C25892" w:rsidRDefault="00C25892" w:rsidP="00630A3C">
      <w:pPr>
        <w:ind w:left="426"/>
        <w:jc w:val="both"/>
        <w:rPr>
          <w:sz w:val="22"/>
          <w:szCs w:val="22"/>
        </w:rPr>
      </w:pPr>
      <w:r>
        <w:rPr>
          <w:sz w:val="22"/>
          <w:szCs w:val="22"/>
        </w:rPr>
        <w:t xml:space="preserve">Globaal samengevat geeft dit volgend beeld: </w:t>
      </w:r>
    </w:p>
    <w:p w:rsidR="00C25892" w:rsidRDefault="00630A3C" w:rsidP="00630A3C">
      <w:pPr>
        <w:pStyle w:val="Lijstalinea"/>
        <w:numPr>
          <w:ilvl w:val="0"/>
          <w:numId w:val="22"/>
        </w:numPr>
        <w:ind w:left="851" w:hanging="284"/>
        <w:rPr>
          <w:sz w:val="22"/>
          <w:szCs w:val="22"/>
        </w:rPr>
      </w:pPr>
      <w:r>
        <w:rPr>
          <w:sz w:val="22"/>
          <w:szCs w:val="22"/>
        </w:rPr>
        <w:t>v</w:t>
      </w:r>
      <w:r w:rsidR="00C25892">
        <w:rPr>
          <w:sz w:val="22"/>
          <w:szCs w:val="22"/>
        </w:rPr>
        <w:t>oor de periode</w:t>
      </w:r>
      <w:r w:rsidR="0083280F">
        <w:rPr>
          <w:sz w:val="22"/>
          <w:szCs w:val="22"/>
        </w:rPr>
        <w:t xml:space="preserve"> 2005 –</w:t>
      </w:r>
      <w:r w:rsidR="0049785E">
        <w:rPr>
          <w:sz w:val="22"/>
          <w:szCs w:val="22"/>
        </w:rPr>
        <w:t xml:space="preserve"> 2009 werden</w:t>
      </w:r>
      <w:r w:rsidR="0083280F">
        <w:rPr>
          <w:sz w:val="22"/>
          <w:szCs w:val="22"/>
        </w:rPr>
        <w:t xml:space="preserve"> </w:t>
      </w:r>
      <w:r w:rsidR="0083280F" w:rsidRPr="0083280F">
        <w:rPr>
          <w:b/>
          <w:sz w:val="22"/>
          <w:szCs w:val="22"/>
        </w:rPr>
        <w:t>5520</w:t>
      </w:r>
      <w:r w:rsidR="0083280F">
        <w:rPr>
          <w:sz w:val="22"/>
          <w:szCs w:val="22"/>
        </w:rPr>
        <w:t xml:space="preserve"> door het OCMW gesteunde bewoners</w:t>
      </w:r>
      <w:r w:rsidR="0049785E">
        <w:rPr>
          <w:sz w:val="22"/>
          <w:szCs w:val="22"/>
        </w:rPr>
        <w:t xml:space="preserve"> geteld</w:t>
      </w:r>
      <w:r w:rsidR="0083280F">
        <w:rPr>
          <w:sz w:val="22"/>
          <w:szCs w:val="22"/>
        </w:rPr>
        <w:t xml:space="preserve"> op een totaal van 62584 bezette bedden, hetzij </w:t>
      </w:r>
      <w:r w:rsidR="0083280F" w:rsidRPr="0083280F">
        <w:rPr>
          <w:b/>
          <w:sz w:val="22"/>
          <w:szCs w:val="22"/>
        </w:rPr>
        <w:t>8,82%</w:t>
      </w:r>
      <w:r w:rsidR="0083280F">
        <w:rPr>
          <w:sz w:val="22"/>
          <w:szCs w:val="22"/>
        </w:rPr>
        <w:t xml:space="preserve"> van de bewoners</w:t>
      </w:r>
      <w:r>
        <w:rPr>
          <w:sz w:val="22"/>
          <w:szCs w:val="22"/>
        </w:rPr>
        <w:t>;</w:t>
      </w:r>
    </w:p>
    <w:p w:rsidR="0083280F" w:rsidRDefault="00630A3C" w:rsidP="00630A3C">
      <w:pPr>
        <w:pStyle w:val="Lijstalinea"/>
        <w:numPr>
          <w:ilvl w:val="0"/>
          <w:numId w:val="22"/>
        </w:numPr>
        <w:ind w:left="851" w:hanging="284"/>
        <w:rPr>
          <w:sz w:val="22"/>
          <w:szCs w:val="22"/>
        </w:rPr>
      </w:pPr>
      <w:r>
        <w:rPr>
          <w:sz w:val="22"/>
          <w:szCs w:val="22"/>
        </w:rPr>
        <w:t>v</w:t>
      </w:r>
      <w:r w:rsidR="0083280F">
        <w:rPr>
          <w:sz w:val="22"/>
          <w:szCs w:val="22"/>
        </w:rPr>
        <w:t>oor de periode 2009 –</w:t>
      </w:r>
      <w:r w:rsidR="0049785E">
        <w:rPr>
          <w:sz w:val="22"/>
          <w:szCs w:val="22"/>
        </w:rPr>
        <w:t xml:space="preserve"> 2012 waren er</w:t>
      </w:r>
      <w:r w:rsidR="0083280F">
        <w:rPr>
          <w:sz w:val="22"/>
          <w:szCs w:val="22"/>
        </w:rPr>
        <w:t xml:space="preserve"> </w:t>
      </w:r>
      <w:r w:rsidR="0083280F" w:rsidRPr="0083280F">
        <w:rPr>
          <w:b/>
          <w:sz w:val="22"/>
          <w:szCs w:val="22"/>
        </w:rPr>
        <w:t>5052</w:t>
      </w:r>
      <w:r w:rsidR="0083280F">
        <w:rPr>
          <w:sz w:val="22"/>
          <w:szCs w:val="22"/>
        </w:rPr>
        <w:t xml:space="preserve"> door het OCMW gesteunde bewoners op een totaal van </w:t>
      </w:r>
      <w:r w:rsidR="0083280F" w:rsidRPr="005A7DB4">
        <w:rPr>
          <w:sz w:val="22"/>
          <w:szCs w:val="22"/>
        </w:rPr>
        <w:t>68712</w:t>
      </w:r>
      <w:r w:rsidR="0083280F">
        <w:rPr>
          <w:sz w:val="22"/>
          <w:szCs w:val="22"/>
        </w:rPr>
        <w:t xml:space="preserve"> bezette bedden, hetzij </w:t>
      </w:r>
      <w:r w:rsidR="0083280F" w:rsidRPr="0083280F">
        <w:rPr>
          <w:b/>
          <w:sz w:val="22"/>
          <w:szCs w:val="22"/>
        </w:rPr>
        <w:t>7,35%</w:t>
      </w:r>
      <w:r w:rsidR="0083280F">
        <w:rPr>
          <w:sz w:val="22"/>
          <w:szCs w:val="22"/>
        </w:rPr>
        <w:t xml:space="preserve"> van de bewoners</w:t>
      </w:r>
      <w:r>
        <w:rPr>
          <w:sz w:val="22"/>
          <w:szCs w:val="22"/>
        </w:rPr>
        <w:t>.</w:t>
      </w:r>
    </w:p>
    <w:p w:rsidR="008D3EEA" w:rsidRDefault="008D3EEA" w:rsidP="00630A3C">
      <w:pPr>
        <w:tabs>
          <w:tab w:val="left" w:pos="1418"/>
        </w:tabs>
        <w:jc w:val="both"/>
        <w:rPr>
          <w:sz w:val="22"/>
          <w:szCs w:val="22"/>
        </w:rPr>
      </w:pPr>
    </w:p>
    <w:p w:rsidR="008D3EEA" w:rsidRDefault="008D3EEA" w:rsidP="00630A3C">
      <w:pPr>
        <w:pStyle w:val="Lijstalinea"/>
        <w:numPr>
          <w:ilvl w:val="0"/>
          <w:numId w:val="21"/>
        </w:numPr>
        <w:ind w:left="426"/>
        <w:jc w:val="both"/>
        <w:rPr>
          <w:sz w:val="22"/>
          <w:szCs w:val="22"/>
        </w:rPr>
      </w:pPr>
      <w:r>
        <w:rPr>
          <w:sz w:val="22"/>
          <w:szCs w:val="22"/>
        </w:rPr>
        <w:t>Uit de cijfers blijkt een lichte daling van door het OCMW gesteunde bewoners over de beschouwde periodes. Een exacte verklaring hiervoor heb</w:t>
      </w:r>
      <w:r w:rsidR="00630A3C">
        <w:rPr>
          <w:sz w:val="22"/>
          <w:szCs w:val="22"/>
        </w:rPr>
        <w:t>ben we</w:t>
      </w:r>
      <w:r>
        <w:rPr>
          <w:sz w:val="22"/>
          <w:szCs w:val="22"/>
        </w:rPr>
        <w:t xml:space="preserve"> niet, d</w:t>
      </w:r>
      <w:r w:rsidR="00630A3C">
        <w:rPr>
          <w:sz w:val="22"/>
          <w:szCs w:val="22"/>
        </w:rPr>
        <w:t>aarover zouden we</w:t>
      </w:r>
      <w:r>
        <w:rPr>
          <w:sz w:val="22"/>
          <w:szCs w:val="22"/>
        </w:rPr>
        <w:t xml:space="preserve"> over meerdere gegevens moeten kunnen beschikken zoals dagprijs, beschikbaar inkomen, aantal in leven zijnde kinderen, </w:t>
      </w:r>
      <w:r w:rsidR="00CB255D">
        <w:rPr>
          <w:sz w:val="22"/>
          <w:szCs w:val="22"/>
        </w:rPr>
        <w:t xml:space="preserve">kenmerken van de opgenomen bewoners, </w:t>
      </w:r>
      <w:proofErr w:type="spellStart"/>
      <w:r>
        <w:rPr>
          <w:sz w:val="22"/>
          <w:szCs w:val="22"/>
        </w:rPr>
        <w:t>enz</w:t>
      </w:r>
      <w:proofErr w:type="spellEnd"/>
      <w:r>
        <w:rPr>
          <w:sz w:val="22"/>
          <w:szCs w:val="22"/>
        </w:rPr>
        <w:t>… Wat we wel met zekerheid kunnen stellen is dat d</w:t>
      </w:r>
      <w:r w:rsidRPr="008D3EEA">
        <w:rPr>
          <w:sz w:val="22"/>
          <w:szCs w:val="22"/>
        </w:rPr>
        <w:t xml:space="preserve">e invoering van de zorgverzekering en </w:t>
      </w:r>
      <w:r w:rsidR="0049785E">
        <w:rPr>
          <w:sz w:val="22"/>
          <w:szCs w:val="22"/>
        </w:rPr>
        <w:t xml:space="preserve">de </w:t>
      </w:r>
      <w:r w:rsidRPr="008D3EEA">
        <w:rPr>
          <w:sz w:val="22"/>
          <w:szCs w:val="22"/>
        </w:rPr>
        <w:t xml:space="preserve">verbetering van de Tegemoetkoming Hulp aan Bejaarden </w:t>
      </w:r>
      <w:r w:rsidR="002533B6">
        <w:rPr>
          <w:sz w:val="22"/>
          <w:szCs w:val="22"/>
        </w:rPr>
        <w:t xml:space="preserve">de voorbije jaren </w:t>
      </w:r>
      <w:r w:rsidRPr="008D3EEA">
        <w:rPr>
          <w:sz w:val="22"/>
          <w:szCs w:val="22"/>
        </w:rPr>
        <w:t>een duidelijk positief effect gehad hebben op de betaalbaarheid van een rusthuisopname</w:t>
      </w:r>
      <w:r w:rsidR="00CB255D">
        <w:rPr>
          <w:sz w:val="22"/>
          <w:szCs w:val="22"/>
        </w:rPr>
        <w:t xml:space="preserve">. </w:t>
      </w:r>
    </w:p>
    <w:p w:rsidR="0049785E" w:rsidRDefault="0049785E" w:rsidP="00630A3C">
      <w:pPr>
        <w:ind w:left="426"/>
        <w:jc w:val="both"/>
        <w:rPr>
          <w:sz w:val="22"/>
          <w:szCs w:val="22"/>
        </w:rPr>
      </w:pPr>
    </w:p>
    <w:p w:rsidR="0049785E" w:rsidRDefault="0049785E" w:rsidP="00630A3C">
      <w:pPr>
        <w:pStyle w:val="Lijstalinea"/>
        <w:numPr>
          <w:ilvl w:val="0"/>
          <w:numId w:val="21"/>
        </w:numPr>
        <w:ind w:left="426"/>
        <w:jc w:val="both"/>
        <w:rPr>
          <w:sz w:val="22"/>
          <w:szCs w:val="22"/>
        </w:rPr>
      </w:pPr>
      <w:r>
        <w:rPr>
          <w:sz w:val="22"/>
          <w:szCs w:val="22"/>
        </w:rPr>
        <w:t>Voor het antwoord op deze vragen beschik</w:t>
      </w:r>
      <w:r w:rsidR="00630A3C">
        <w:rPr>
          <w:sz w:val="22"/>
          <w:szCs w:val="22"/>
        </w:rPr>
        <w:t>ken we</w:t>
      </w:r>
      <w:r>
        <w:rPr>
          <w:sz w:val="22"/>
          <w:szCs w:val="22"/>
        </w:rPr>
        <w:t xml:space="preserve"> niet over de nodige gegevens.</w:t>
      </w:r>
      <w:r w:rsidR="004C14DE">
        <w:rPr>
          <w:sz w:val="22"/>
          <w:szCs w:val="22"/>
        </w:rPr>
        <w:t xml:space="preserve"> Ook bij de Vereniging voor Vlaamse Steden en Gemeenten blijken deze gegevens niet voorhanden.</w:t>
      </w:r>
    </w:p>
    <w:p w:rsidR="00371C6D" w:rsidRDefault="00371C6D" w:rsidP="00371C6D">
      <w:pPr>
        <w:jc w:val="both"/>
        <w:rPr>
          <w:sz w:val="22"/>
          <w:szCs w:val="22"/>
        </w:rPr>
      </w:pPr>
    </w:p>
    <w:p w:rsidR="0083280F" w:rsidRDefault="00371C6D" w:rsidP="00911F46">
      <w:pPr>
        <w:ind w:left="426" w:hanging="426"/>
        <w:jc w:val="both"/>
        <w:rPr>
          <w:smallCaps/>
          <w:color w:val="FF0000"/>
          <w:sz w:val="22"/>
          <w:szCs w:val="22"/>
          <w:u w:val="single"/>
        </w:rPr>
      </w:pPr>
      <w:bookmarkStart w:id="6" w:name="_GoBack"/>
      <w:r>
        <w:rPr>
          <w:smallCaps/>
          <w:color w:val="FF0000"/>
          <w:sz w:val="22"/>
          <w:szCs w:val="22"/>
          <w:u w:val="single"/>
        </w:rPr>
        <w:t>bijlage</w:t>
      </w:r>
    </w:p>
    <w:p w:rsidR="00371C6D" w:rsidRDefault="00371C6D" w:rsidP="00911F46">
      <w:pPr>
        <w:ind w:left="426" w:hanging="426"/>
        <w:jc w:val="both"/>
        <w:rPr>
          <w:smallCaps/>
          <w:color w:val="FF0000"/>
          <w:sz w:val="22"/>
          <w:szCs w:val="22"/>
          <w:u w:val="single"/>
        </w:rPr>
      </w:pPr>
    </w:p>
    <w:p w:rsidR="00371C6D" w:rsidRPr="00371C6D" w:rsidRDefault="00371C6D" w:rsidP="00911F46">
      <w:pPr>
        <w:ind w:left="426" w:hanging="426"/>
        <w:jc w:val="both"/>
        <w:rPr>
          <w:sz w:val="22"/>
          <w:szCs w:val="22"/>
        </w:rPr>
      </w:pPr>
      <w:r>
        <w:rPr>
          <w:sz w:val="22"/>
          <w:szCs w:val="22"/>
        </w:rPr>
        <w:t>Bewoners woonzorgcentra</w:t>
      </w:r>
      <w:bookmarkEnd w:id="6"/>
    </w:p>
    <w:sectPr w:rsidR="00371C6D" w:rsidRPr="00371C6D"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27DEE"/>
    <w:multiLevelType w:val="hybridMultilevel"/>
    <w:tmpl w:val="1E143D60"/>
    <w:lvl w:ilvl="0" w:tplc="0813000F">
      <w:start w:val="1"/>
      <w:numFmt w:val="decimal"/>
      <w:lvlText w:val="%1."/>
      <w:lvlJc w:val="left"/>
      <w:pPr>
        <w:ind w:left="360" w:hanging="360"/>
      </w:pPr>
    </w:lvl>
    <w:lvl w:ilvl="1" w:tplc="07325AC0">
      <w:start w:val="1"/>
      <w:numFmt w:val="bullet"/>
      <w:lvlText w:val=""/>
      <w:lvlJc w:val="left"/>
      <w:pPr>
        <w:ind w:left="1080" w:hanging="360"/>
      </w:pPr>
      <w:rPr>
        <w:rFonts w:ascii="Symbol" w:hAnsi="Symbol"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0F5C7108"/>
    <w:multiLevelType w:val="hybridMultilevel"/>
    <w:tmpl w:val="01B82D40"/>
    <w:lvl w:ilvl="0" w:tplc="07325A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48D1053"/>
    <w:multiLevelType w:val="hybridMultilevel"/>
    <w:tmpl w:val="5A68D0F6"/>
    <w:lvl w:ilvl="0" w:tplc="51F0BD7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6C07059"/>
    <w:multiLevelType w:val="hybridMultilevel"/>
    <w:tmpl w:val="077EDB6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89662BB"/>
    <w:multiLevelType w:val="hybridMultilevel"/>
    <w:tmpl w:val="BF84B06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nsid w:val="25E16873"/>
    <w:multiLevelType w:val="singleLevel"/>
    <w:tmpl w:val="BEFC6F10"/>
    <w:lvl w:ilvl="0">
      <w:start w:val="1"/>
      <w:numFmt w:val="decimal"/>
      <w:lvlText w:val="%1."/>
      <w:legacy w:legacy="1" w:legacySpace="0" w:legacyIndent="360"/>
      <w:lvlJc w:val="left"/>
      <w:pPr>
        <w:ind w:left="360" w:hanging="360"/>
      </w:pPr>
    </w:lvl>
  </w:abstractNum>
  <w:abstractNum w:abstractNumId="6">
    <w:nsid w:val="3E7B3017"/>
    <w:multiLevelType w:val="hybridMultilevel"/>
    <w:tmpl w:val="520E348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4451100E"/>
    <w:multiLevelType w:val="hybridMultilevel"/>
    <w:tmpl w:val="3C96CF0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479023B5"/>
    <w:multiLevelType w:val="hybridMultilevel"/>
    <w:tmpl w:val="D4463F8C"/>
    <w:lvl w:ilvl="0" w:tplc="2F58B5EE">
      <w:start w:val="1"/>
      <w:numFmt w:val="decimal"/>
      <w:lvlText w:val="%1."/>
      <w:lvlJc w:val="left"/>
      <w:pPr>
        <w:tabs>
          <w:tab w:val="num" w:pos="360"/>
        </w:tabs>
        <w:ind w:left="360" w:hanging="360"/>
      </w:pPr>
      <w:rPr>
        <w:rFonts w:ascii="Times New Roman" w:hAnsi="Times New Roman" w:cs="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47A83573"/>
    <w:multiLevelType w:val="hybridMultilevel"/>
    <w:tmpl w:val="585C3BD4"/>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0">
    <w:nsid w:val="51A84F85"/>
    <w:multiLevelType w:val="hybridMultilevel"/>
    <w:tmpl w:val="8EB07F26"/>
    <w:lvl w:ilvl="0" w:tplc="2AD2484C">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11">
    <w:nsid w:val="58102A84"/>
    <w:multiLevelType w:val="hybridMultilevel"/>
    <w:tmpl w:val="8C6C7A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nsid w:val="5A5B2AB3"/>
    <w:multiLevelType w:val="hybridMultilevel"/>
    <w:tmpl w:val="64EE88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5CE20941"/>
    <w:multiLevelType w:val="hybridMultilevel"/>
    <w:tmpl w:val="55B2201C"/>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4">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5">
    <w:nsid w:val="66F22A0C"/>
    <w:multiLevelType w:val="hybridMultilevel"/>
    <w:tmpl w:val="7E32B928"/>
    <w:lvl w:ilvl="0" w:tplc="E9947066">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nsid w:val="6D110614"/>
    <w:multiLevelType w:val="hybridMultilevel"/>
    <w:tmpl w:val="F8429494"/>
    <w:lvl w:ilvl="0" w:tplc="0413000F">
      <w:start w:val="1"/>
      <w:numFmt w:val="decimal"/>
      <w:lvlText w:val="%1."/>
      <w:lvlJc w:val="left"/>
      <w:pPr>
        <w:tabs>
          <w:tab w:val="num" w:pos="720"/>
        </w:tabs>
        <w:ind w:left="720" w:hanging="360"/>
      </w:pPr>
    </w:lvl>
    <w:lvl w:ilvl="1" w:tplc="2F58B5EE">
      <w:start w:val="1"/>
      <w:numFmt w:val="decimal"/>
      <w:lvlText w:val="%2."/>
      <w:lvlJc w:val="left"/>
      <w:pPr>
        <w:tabs>
          <w:tab w:val="num" w:pos="1440"/>
        </w:tabs>
        <w:ind w:left="1440" w:hanging="360"/>
      </w:pPr>
      <w:rPr>
        <w:rFonts w:ascii="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721E407D"/>
    <w:multiLevelType w:val="hybridMultilevel"/>
    <w:tmpl w:val="BC56C816"/>
    <w:lvl w:ilvl="0" w:tplc="08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78B043E5"/>
    <w:multiLevelType w:val="multilevel"/>
    <w:tmpl w:val="DF30CA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AA290E"/>
    <w:multiLevelType w:val="hybridMultilevel"/>
    <w:tmpl w:val="8ABCBB84"/>
    <w:lvl w:ilvl="0" w:tplc="4D064E7E">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5"/>
  </w:num>
  <w:num w:numId="4">
    <w:abstractNumId w:val="16"/>
  </w:num>
  <w:num w:numId="5">
    <w:abstractNumId w:val="8"/>
  </w:num>
  <w:num w:numId="6">
    <w:abstractNumId w:val="7"/>
  </w:num>
  <w:num w:numId="7">
    <w:abstractNumId w:val="17"/>
  </w:num>
  <w:num w:numId="8">
    <w:abstractNumId w:val="0"/>
  </w:num>
  <w:num w:numId="9">
    <w:abstractNumId w:val="11"/>
  </w:num>
  <w:num w:numId="10">
    <w:abstractNumId w:val="15"/>
  </w:num>
  <w:num w:numId="11">
    <w:abstractNumId w:val="15"/>
  </w:num>
  <w:num w:numId="12">
    <w:abstractNumId w:val="6"/>
  </w:num>
  <w:num w:numId="13">
    <w:abstractNumId w:val="1"/>
  </w:num>
  <w:num w:numId="14">
    <w:abstractNumId w:val="19"/>
  </w:num>
  <w:num w:numId="15">
    <w:abstractNumId w:val="4"/>
  </w:num>
  <w:num w:numId="16">
    <w:abstractNumId w:val="13"/>
  </w:num>
  <w:num w:numId="17">
    <w:abstractNumId w:val="18"/>
  </w:num>
  <w:num w:numId="18">
    <w:abstractNumId w:val="3"/>
  </w:num>
  <w:num w:numId="19">
    <w:abstractNumId w:val="9"/>
  </w:num>
  <w:num w:numId="20">
    <w:abstractNumId w:val="2"/>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wqe1dowknYYyMFlnEQuR1IlArs=" w:salt="RKrQ61Bb983wwsfyEMQ6s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DAA"/>
    <w:rsid w:val="000177D2"/>
    <w:rsid w:val="00091508"/>
    <w:rsid w:val="000976E9"/>
    <w:rsid w:val="000E206B"/>
    <w:rsid w:val="000F3532"/>
    <w:rsid w:val="00110A2F"/>
    <w:rsid w:val="00114375"/>
    <w:rsid w:val="0013140F"/>
    <w:rsid w:val="00181847"/>
    <w:rsid w:val="00192C43"/>
    <w:rsid w:val="00210C07"/>
    <w:rsid w:val="002267B1"/>
    <w:rsid w:val="0023083D"/>
    <w:rsid w:val="002533B6"/>
    <w:rsid w:val="00261BBC"/>
    <w:rsid w:val="002F1FC8"/>
    <w:rsid w:val="002F6415"/>
    <w:rsid w:val="00306692"/>
    <w:rsid w:val="00314D29"/>
    <w:rsid w:val="00326A58"/>
    <w:rsid w:val="00371C6D"/>
    <w:rsid w:val="003A042B"/>
    <w:rsid w:val="003D2233"/>
    <w:rsid w:val="003D59AD"/>
    <w:rsid w:val="003E133B"/>
    <w:rsid w:val="003E310C"/>
    <w:rsid w:val="004026F2"/>
    <w:rsid w:val="00414F24"/>
    <w:rsid w:val="00433CA1"/>
    <w:rsid w:val="00470B51"/>
    <w:rsid w:val="00490813"/>
    <w:rsid w:val="0049785E"/>
    <w:rsid w:val="004B4833"/>
    <w:rsid w:val="004C14DE"/>
    <w:rsid w:val="004C3F52"/>
    <w:rsid w:val="004D15D1"/>
    <w:rsid w:val="004D448F"/>
    <w:rsid w:val="004F650A"/>
    <w:rsid w:val="004F71A2"/>
    <w:rsid w:val="005052C3"/>
    <w:rsid w:val="005419E8"/>
    <w:rsid w:val="005625A8"/>
    <w:rsid w:val="00571481"/>
    <w:rsid w:val="005872CB"/>
    <w:rsid w:val="005A7DB4"/>
    <w:rsid w:val="005B34DA"/>
    <w:rsid w:val="005C7B38"/>
    <w:rsid w:val="005D7EA3"/>
    <w:rsid w:val="005E38CA"/>
    <w:rsid w:val="005E48D3"/>
    <w:rsid w:val="005E5932"/>
    <w:rsid w:val="005E68EC"/>
    <w:rsid w:val="005E7859"/>
    <w:rsid w:val="00602DAA"/>
    <w:rsid w:val="0060761B"/>
    <w:rsid w:val="00630A3C"/>
    <w:rsid w:val="00640763"/>
    <w:rsid w:val="006731F5"/>
    <w:rsid w:val="00697776"/>
    <w:rsid w:val="006C5495"/>
    <w:rsid w:val="0071248C"/>
    <w:rsid w:val="00721E98"/>
    <w:rsid w:val="007252C7"/>
    <w:rsid w:val="00751B80"/>
    <w:rsid w:val="00763039"/>
    <w:rsid w:val="00763EB0"/>
    <w:rsid w:val="00767E8C"/>
    <w:rsid w:val="007C39C9"/>
    <w:rsid w:val="007C3B8E"/>
    <w:rsid w:val="007C4732"/>
    <w:rsid w:val="007D2F1A"/>
    <w:rsid w:val="007E1F7A"/>
    <w:rsid w:val="007E3B90"/>
    <w:rsid w:val="0083280F"/>
    <w:rsid w:val="008471AD"/>
    <w:rsid w:val="00880CDA"/>
    <w:rsid w:val="008A3344"/>
    <w:rsid w:val="008C5EE9"/>
    <w:rsid w:val="008D3EEA"/>
    <w:rsid w:val="008D5DB4"/>
    <w:rsid w:val="008D6C28"/>
    <w:rsid w:val="008D7323"/>
    <w:rsid w:val="009012EC"/>
    <w:rsid w:val="00911F46"/>
    <w:rsid w:val="00931CA9"/>
    <w:rsid w:val="00932C4F"/>
    <w:rsid w:val="0093524A"/>
    <w:rsid w:val="009450CC"/>
    <w:rsid w:val="009A42D1"/>
    <w:rsid w:val="009B1192"/>
    <w:rsid w:val="009D7043"/>
    <w:rsid w:val="009F7B11"/>
    <w:rsid w:val="00A306EF"/>
    <w:rsid w:val="00A379A2"/>
    <w:rsid w:val="00A46909"/>
    <w:rsid w:val="00A57178"/>
    <w:rsid w:val="00A57CC9"/>
    <w:rsid w:val="00A62D89"/>
    <w:rsid w:val="00AA122E"/>
    <w:rsid w:val="00AB1BBC"/>
    <w:rsid w:val="00AB3C7A"/>
    <w:rsid w:val="00AC647E"/>
    <w:rsid w:val="00B45EB2"/>
    <w:rsid w:val="00B46195"/>
    <w:rsid w:val="00B7190E"/>
    <w:rsid w:val="00BA19E1"/>
    <w:rsid w:val="00BB796A"/>
    <w:rsid w:val="00BE1952"/>
    <w:rsid w:val="00BE425A"/>
    <w:rsid w:val="00BF18A8"/>
    <w:rsid w:val="00BF2875"/>
    <w:rsid w:val="00C06EB2"/>
    <w:rsid w:val="00C25892"/>
    <w:rsid w:val="00C45078"/>
    <w:rsid w:val="00C51D8F"/>
    <w:rsid w:val="00C72945"/>
    <w:rsid w:val="00C962F1"/>
    <w:rsid w:val="00CB255D"/>
    <w:rsid w:val="00CB6CFA"/>
    <w:rsid w:val="00CC72E9"/>
    <w:rsid w:val="00CD52FC"/>
    <w:rsid w:val="00D17281"/>
    <w:rsid w:val="00D71D99"/>
    <w:rsid w:val="00D754F2"/>
    <w:rsid w:val="00DC41C2"/>
    <w:rsid w:val="00DC4DB6"/>
    <w:rsid w:val="00DE0005"/>
    <w:rsid w:val="00E0445E"/>
    <w:rsid w:val="00E44DB3"/>
    <w:rsid w:val="00E46355"/>
    <w:rsid w:val="00E5229E"/>
    <w:rsid w:val="00E55200"/>
    <w:rsid w:val="00E901CF"/>
    <w:rsid w:val="00E9308B"/>
    <w:rsid w:val="00EA03EE"/>
    <w:rsid w:val="00EC204B"/>
    <w:rsid w:val="00ED1B2C"/>
    <w:rsid w:val="00EE3C60"/>
    <w:rsid w:val="00EE7E3D"/>
    <w:rsid w:val="00EF2399"/>
    <w:rsid w:val="00F01249"/>
    <w:rsid w:val="00F046E7"/>
    <w:rsid w:val="00F140AC"/>
    <w:rsid w:val="00F14C1F"/>
    <w:rsid w:val="00F306AC"/>
    <w:rsid w:val="00F426A5"/>
    <w:rsid w:val="00F558C5"/>
    <w:rsid w:val="00F9330E"/>
    <w:rsid w:val="00F95E5E"/>
    <w:rsid w:val="00FA29D6"/>
    <w:rsid w:val="00FA6B25"/>
    <w:rsid w:val="00FB0F9B"/>
    <w:rsid w:val="00FC7DD6"/>
    <w:rsid w:val="00FE2D6B"/>
    <w:rsid w:val="00FE5406"/>
    <w:rsid w:val="00FF5A75"/>
    <w:rsid w:val="00FF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976E9"/>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Titel">
    <w:name w:val="NotaTitel"/>
    <w:basedOn w:val="Standaard"/>
    <w:next w:val="Standaard"/>
    <w:rsid w:val="00BE425A"/>
    <w:pPr>
      <w:ind w:left="2124" w:firstLine="708"/>
    </w:pPr>
    <w:rPr>
      <w:b/>
      <w:sz w:val="26"/>
      <w:szCs w:val="26"/>
      <w:lang w:val="nl-BE"/>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71248C"/>
    <w:rPr>
      <w:b/>
      <w:smallCaps/>
      <w:lang w:val="nl-BE"/>
    </w:rPr>
  </w:style>
  <w:style w:type="paragraph" w:customStyle="1" w:styleId="A-TitelMinister">
    <w:name w:val="A-TitelMinister"/>
    <w:basedOn w:val="Standaard"/>
    <w:rsid w:val="0071248C"/>
    <w:rPr>
      <w:smallCaps/>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sz w:val="22"/>
      <w:lang w:val="nl-BE"/>
    </w:rPr>
  </w:style>
  <w:style w:type="paragraph" w:customStyle="1" w:styleId="A-Lijn">
    <w:name w:val="A-Lijn"/>
    <w:basedOn w:val="Standaard"/>
    <w:rsid w:val="000976E9"/>
    <w:pPr>
      <w:pBdr>
        <w:top w:val="single" w:sz="4" w:space="1" w:color="auto"/>
      </w:pBdr>
    </w:pPr>
    <w:rPr>
      <w:smallCaps/>
      <w:sz w:val="22"/>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9D7043"/>
    <w:rPr>
      <w:b/>
      <w:smallCaps/>
      <w:sz w:val="24"/>
      <w:szCs w:val="24"/>
      <w:lang w:val="nl-BE" w:eastAsia="nl-NL" w:bidi="ar-SA"/>
    </w:rPr>
  </w:style>
  <w:style w:type="table" w:styleId="Tabelraster">
    <w:name w:val="Table Grid"/>
    <w:basedOn w:val="Standaardtabel"/>
    <w:rsid w:val="00FA6B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4B4833"/>
    <w:pPr>
      <w:ind w:left="708"/>
    </w:pPr>
  </w:style>
  <w:style w:type="paragraph" w:customStyle="1" w:styleId="Char">
    <w:name w:val="Char"/>
    <w:basedOn w:val="Standaard"/>
    <w:rsid w:val="00A46909"/>
    <w:pPr>
      <w:keepLines/>
      <w:pBdr>
        <w:top w:val="single" w:sz="4" w:space="1" w:color="auto"/>
      </w:pBdr>
      <w:spacing w:before="480"/>
      <w:jc w:val="both"/>
    </w:pPr>
    <w:rPr>
      <w:i/>
      <w:iCs/>
      <w:snapToGrid w:val="0"/>
      <w:lang w:val="fr-FR" w:eastAsia="en-GB"/>
    </w:rPr>
  </w:style>
  <w:style w:type="paragraph" w:styleId="Ballontekst">
    <w:name w:val="Balloon Text"/>
    <w:basedOn w:val="Standaard"/>
    <w:link w:val="BallontekstChar"/>
    <w:rsid w:val="00110A2F"/>
    <w:rPr>
      <w:rFonts w:ascii="Tahoma" w:hAnsi="Tahoma" w:cs="Tahoma"/>
      <w:sz w:val="16"/>
      <w:szCs w:val="16"/>
    </w:rPr>
  </w:style>
  <w:style w:type="character" w:customStyle="1" w:styleId="BallontekstChar">
    <w:name w:val="Ballontekst Char"/>
    <w:basedOn w:val="Standaardalinea-lettertype"/>
    <w:link w:val="Ballontekst"/>
    <w:rsid w:val="00110A2F"/>
    <w:rPr>
      <w:rFonts w:ascii="Tahoma" w:hAnsi="Tahoma" w:cs="Tahoma"/>
      <w:sz w:val="16"/>
      <w:szCs w:val="16"/>
      <w:lang w:val="nl-NL" w:eastAsia="nl-NL"/>
    </w:rPr>
  </w:style>
  <w:style w:type="character" w:styleId="Zwaar">
    <w:name w:val="Strong"/>
    <w:basedOn w:val="Standaardalinea-lettertype"/>
    <w:qFormat/>
    <w:rsid w:val="00763EB0"/>
    <w:rPr>
      <w:b/>
      <w:bCs/>
    </w:rPr>
  </w:style>
  <w:style w:type="paragraph" w:customStyle="1" w:styleId="Char1">
    <w:name w:val="Char1"/>
    <w:basedOn w:val="Standaard"/>
    <w:rsid w:val="00F01249"/>
    <w:pPr>
      <w:keepLines/>
      <w:pBdr>
        <w:top w:val="single" w:sz="4" w:space="1" w:color="auto"/>
      </w:pBdr>
      <w:spacing w:before="480"/>
      <w:jc w:val="both"/>
    </w:pPr>
    <w:rPr>
      <w:i/>
      <w:iCs/>
      <w:snapToGrid w:val="0"/>
      <w:lang w:val="fr-FR" w:eastAsia="en-GB"/>
    </w:rPr>
  </w:style>
  <w:style w:type="paragraph" w:styleId="Plattetekst">
    <w:name w:val="Body Text"/>
    <w:basedOn w:val="Standaard"/>
    <w:link w:val="PlattetekstChar"/>
    <w:rsid w:val="00F01249"/>
    <w:pPr>
      <w:ind w:right="-1"/>
    </w:pPr>
    <w:rPr>
      <w:sz w:val="20"/>
      <w:szCs w:val="20"/>
    </w:rPr>
  </w:style>
  <w:style w:type="character" w:customStyle="1" w:styleId="PlattetekstChar">
    <w:name w:val="Platte tekst Char"/>
    <w:basedOn w:val="Standaardalinea-lettertype"/>
    <w:link w:val="Plattetekst"/>
    <w:rsid w:val="00F01249"/>
    <w:rPr>
      <w:lang w:val="nl-NL" w:eastAsia="nl-NL"/>
    </w:rPr>
  </w:style>
  <w:style w:type="paragraph" w:styleId="Geenafstand">
    <w:name w:val="No Spacing"/>
    <w:uiPriority w:val="1"/>
    <w:qFormat/>
    <w:rsid w:val="00BE1952"/>
    <w:rPr>
      <w:sz w:val="24"/>
      <w:lang w:val="nl-NL" w:eastAsia="nl-NL"/>
    </w:rPr>
  </w:style>
  <w:style w:type="paragraph" w:customStyle="1" w:styleId="StandaardSV">
    <w:name w:val="Standaard SV"/>
    <w:basedOn w:val="Standaard"/>
    <w:rsid w:val="00E46355"/>
    <w:pPr>
      <w:jc w:val="both"/>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976E9"/>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Titel">
    <w:name w:val="NotaTitel"/>
    <w:basedOn w:val="Standaard"/>
    <w:next w:val="Standaard"/>
    <w:rsid w:val="00BE425A"/>
    <w:pPr>
      <w:ind w:left="2124" w:firstLine="708"/>
    </w:pPr>
    <w:rPr>
      <w:b/>
      <w:sz w:val="26"/>
      <w:szCs w:val="26"/>
      <w:lang w:val="nl-BE"/>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71248C"/>
    <w:rPr>
      <w:b/>
      <w:smallCaps/>
      <w:lang w:val="nl-BE"/>
    </w:rPr>
  </w:style>
  <w:style w:type="paragraph" w:customStyle="1" w:styleId="A-TitelMinister">
    <w:name w:val="A-TitelMinister"/>
    <w:basedOn w:val="Standaard"/>
    <w:rsid w:val="0071248C"/>
    <w:rPr>
      <w:smallCaps/>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sz w:val="22"/>
      <w:lang w:val="nl-BE"/>
    </w:rPr>
  </w:style>
  <w:style w:type="paragraph" w:customStyle="1" w:styleId="A-Lijn">
    <w:name w:val="A-Lijn"/>
    <w:basedOn w:val="Standaard"/>
    <w:rsid w:val="000976E9"/>
    <w:pPr>
      <w:pBdr>
        <w:top w:val="single" w:sz="4" w:space="1" w:color="auto"/>
      </w:pBdr>
    </w:pPr>
    <w:rPr>
      <w:smallCaps/>
      <w:sz w:val="22"/>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9D7043"/>
    <w:rPr>
      <w:b/>
      <w:smallCaps/>
      <w:sz w:val="24"/>
      <w:szCs w:val="24"/>
      <w:lang w:val="nl-BE" w:eastAsia="nl-NL" w:bidi="ar-SA"/>
    </w:rPr>
  </w:style>
  <w:style w:type="table" w:styleId="Tabelraster">
    <w:name w:val="Table Grid"/>
    <w:basedOn w:val="Standaardtabel"/>
    <w:rsid w:val="00FA6B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4B4833"/>
    <w:pPr>
      <w:ind w:left="708"/>
    </w:pPr>
  </w:style>
  <w:style w:type="paragraph" w:customStyle="1" w:styleId="Char">
    <w:name w:val="Char"/>
    <w:basedOn w:val="Standaard"/>
    <w:rsid w:val="00A46909"/>
    <w:pPr>
      <w:keepLines/>
      <w:pBdr>
        <w:top w:val="single" w:sz="4" w:space="1" w:color="auto"/>
      </w:pBdr>
      <w:spacing w:before="480"/>
      <w:jc w:val="both"/>
    </w:pPr>
    <w:rPr>
      <w:i/>
      <w:iCs/>
      <w:snapToGrid w:val="0"/>
      <w:lang w:val="fr-FR" w:eastAsia="en-GB"/>
    </w:rPr>
  </w:style>
  <w:style w:type="paragraph" w:styleId="Ballontekst">
    <w:name w:val="Balloon Text"/>
    <w:basedOn w:val="Standaard"/>
    <w:link w:val="BallontekstChar"/>
    <w:rsid w:val="00110A2F"/>
    <w:rPr>
      <w:rFonts w:ascii="Tahoma" w:hAnsi="Tahoma" w:cs="Tahoma"/>
      <w:sz w:val="16"/>
      <w:szCs w:val="16"/>
    </w:rPr>
  </w:style>
  <w:style w:type="character" w:customStyle="1" w:styleId="BallontekstChar">
    <w:name w:val="Ballontekst Char"/>
    <w:basedOn w:val="Standaardalinea-lettertype"/>
    <w:link w:val="Ballontekst"/>
    <w:rsid w:val="00110A2F"/>
    <w:rPr>
      <w:rFonts w:ascii="Tahoma" w:hAnsi="Tahoma" w:cs="Tahoma"/>
      <w:sz w:val="16"/>
      <w:szCs w:val="16"/>
      <w:lang w:val="nl-NL" w:eastAsia="nl-NL"/>
    </w:rPr>
  </w:style>
  <w:style w:type="character" w:styleId="Zwaar">
    <w:name w:val="Strong"/>
    <w:basedOn w:val="Standaardalinea-lettertype"/>
    <w:qFormat/>
    <w:rsid w:val="00763EB0"/>
    <w:rPr>
      <w:b/>
      <w:bCs/>
    </w:rPr>
  </w:style>
  <w:style w:type="paragraph" w:customStyle="1" w:styleId="Char1">
    <w:name w:val="Char1"/>
    <w:basedOn w:val="Standaard"/>
    <w:rsid w:val="00F01249"/>
    <w:pPr>
      <w:keepLines/>
      <w:pBdr>
        <w:top w:val="single" w:sz="4" w:space="1" w:color="auto"/>
      </w:pBdr>
      <w:spacing w:before="480"/>
      <w:jc w:val="both"/>
    </w:pPr>
    <w:rPr>
      <w:i/>
      <w:iCs/>
      <w:snapToGrid w:val="0"/>
      <w:lang w:val="fr-FR" w:eastAsia="en-GB"/>
    </w:rPr>
  </w:style>
  <w:style w:type="paragraph" w:styleId="Plattetekst">
    <w:name w:val="Body Text"/>
    <w:basedOn w:val="Standaard"/>
    <w:link w:val="PlattetekstChar"/>
    <w:rsid w:val="00F01249"/>
    <w:pPr>
      <w:ind w:right="-1"/>
    </w:pPr>
    <w:rPr>
      <w:sz w:val="20"/>
      <w:szCs w:val="20"/>
    </w:rPr>
  </w:style>
  <w:style w:type="character" w:customStyle="1" w:styleId="PlattetekstChar">
    <w:name w:val="Platte tekst Char"/>
    <w:basedOn w:val="Standaardalinea-lettertype"/>
    <w:link w:val="Plattetekst"/>
    <w:rsid w:val="00F01249"/>
    <w:rPr>
      <w:lang w:val="nl-NL" w:eastAsia="nl-NL"/>
    </w:rPr>
  </w:style>
  <w:style w:type="paragraph" w:styleId="Geenafstand">
    <w:name w:val="No Spacing"/>
    <w:uiPriority w:val="1"/>
    <w:qFormat/>
    <w:rsid w:val="00BE1952"/>
    <w:rPr>
      <w:sz w:val="24"/>
      <w:lang w:val="nl-NL" w:eastAsia="nl-NL"/>
    </w:rPr>
  </w:style>
  <w:style w:type="paragraph" w:customStyle="1" w:styleId="StandaardSV">
    <w:name w:val="Standaard SV"/>
    <w:basedOn w:val="Standaard"/>
    <w:rsid w:val="00E46355"/>
    <w:pPr>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75384">
      <w:bodyDiv w:val="1"/>
      <w:marLeft w:val="0"/>
      <w:marRight w:val="0"/>
      <w:marTop w:val="0"/>
      <w:marBottom w:val="0"/>
      <w:divBdr>
        <w:top w:val="none" w:sz="0" w:space="0" w:color="auto"/>
        <w:left w:val="none" w:sz="0" w:space="0" w:color="auto"/>
        <w:bottom w:val="none" w:sz="0" w:space="0" w:color="auto"/>
        <w:right w:val="none" w:sz="0" w:space="0" w:color="auto"/>
      </w:divBdr>
    </w:div>
    <w:div w:id="287470583">
      <w:bodyDiv w:val="1"/>
      <w:marLeft w:val="0"/>
      <w:marRight w:val="0"/>
      <w:marTop w:val="0"/>
      <w:marBottom w:val="0"/>
      <w:divBdr>
        <w:top w:val="none" w:sz="0" w:space="0" w:color="auto"/>
        <w:left w:val="none" w:sz="0" w:space="0" w:color="auto"/>
        <w:bottom w:val="none" w:sz="0" w:space="0" w:color="auto"/>
        <w:right w:val="none" w:sz="0" w:space="0" w:color="auto"/>
      </w:divBdr>
      <w:divsChild>
        <w:div w:id="491220594">
          <w:marLeft w:val="0"/>
          <w:marRight w:val="0"/>
          <w:marTop w:val="0"/>
          <w:marBottom w:val="0"/>
          <w:divBdr>
            <w:top w:val="none" w:sz="0" w:space="0" w:color="auto"/>
            <w:left w:val="none" w:sz="0" w:space="0" w:color="auto"/>
            <w:bottom w:val="none" w:sz="0" w:space="0" w:color="auto"/>
            <w:right w:val="none" w:sz="0" w:space="0" w:color="auto"/>
          </w:divBdr>
        </w:div>
        <w:div w:id="753819564">
          <w:marLeft w:val="0"/>
          <w:marRight w:val="0"/>
          <w:marTop w:val="0"/>
          <w:marBottom w:val="0"/>
          <w:divBdr>
            <w:top w:val="none" w:sz="0" w:space="0" w:color="auto"/>
            <w:left w:val="none" w:sz="0" w:space="0" w:color="auto"/>
            <w:bottom w:val="none" w:sz="0" w:space="0" w:color="auto"/>
            <w:right w:val="none" w:sz="0" w:space="0" w:color="auto"/>
          </w:divBdr>
        </w:div>
        <w:div w:id="1756590135">
          <w:marLeft w:val="0"/>
          <w:marRight w:val="0"/>
          <w:marTop w:val="0"/>
          <w:marBottom w:val="0"/>
          <w:divBdr>
            <w:top w:val="none" w:sz="0" w:space="0" w:color="auto"/>
            <w:left w:val="none" w:sz="0" w:space="0" w:color="auto"/>
            <w:bottom w:val="none" w:sz="0" w:space="0" w:color="auto"/>
            <w:right w:val="none" w:sz="0" w:space="0" w:color="auto"/>
          </w:divBdr>
        </w:div>
      </w:divsChild>
    </w:div>
    <w:div w:id="529489087">
      <w:bodyDiv w:val="1"/>
      <w:marLeft w:val="0"/>
      <w:marRight w:val="0"/>
      <w:marTop w:val="0"/>
      <w:marBottom w:val="0"/>
      <w:divBdr>
        <w:top w:val="none" w:sz="0" w:space="0" w:color="auto"/>
        <w:left w:val="none" w:sz="0" w:space="0" w:color="auto"/>
        <w:bottom w:val="none" w:sz="0" w:space="0" w:color="auto"/>
        <w:right w:val="none" w:sz="0" w:space="0" w:color="auto"/>
      </w:divBdr>
    </w:div>
    <w:div w:id="672413402">
      <w:bodyDiv w:val="1"/>
      <w:marLeft w:val="0"/>
      <w:marRight w:val="0"/>
      <w:marTop w:val="0"/>
      <w:marBottom w:val="0"/>
      <w:divBdr>
        <w:top w:val="none" w:sz="0" w:space="0" w:color="auto"/>
        <w:left w:val="none" w:sz="0" w:space="0" w:color="auto"/>
        <w:bottom w:val="none" w:sz="0" w:space="0" w:color="auto"/>
        <w:right w:val="none" w:sz="0" w:space="0" w:color="auto"/>
      </w:divBdr>
    </w:div>
    <w:div w:id="952247141">
      <w:bodyDiv w:val="1"/>
      <w:marLeft w:val="0"/>
      <w:marRight w:val="0"/>
      <w:marTop w:val="0"/>
      <w:marBottom w:val="0"/>
      <w:divBdr>
        <w:top w:val="none" w:sz="0" w:space="0" w:color="auto"/>
        <w:left w:val="none" w:sz="0" w:space="0" w:color="auto"/>
        <w:bottom w:val="none" w:sz="0" w:space="0" w:color="auto"/>
        <w:right w:val="none" w:sz="0" w:space="0" w:color="auto"/>
      </w:divBdr>
    </w:div>
    <w:div w:id="1223129373">
      <w:bodyDiv w:val="1"/>
      <w:marLeft w:val="0"/>
      <w:marRight w:val="0"/>
      <w:marTop w:val="0"/>
      <w:marBottom w:val="0"/>
      <w:divBdr>
        <w:top w:val="none" w:sz="0" w:space="0" w:color="auto"/>
        <w:left w:val="none" w:sz="0" w:space="0" w:color="auto"/>
        <w:bottom w:val="none" w:sz="0" w:space="0" w:color="auto"/>
        <w:right w:val="none" w:sz="0" w:space="0" w:color="auto"/>
      </w:divBdr>
    </w:div>
    <w:div w:id="1497380935">
      <w:bodyDiv w:val="1"/>
      <w:marLeft w:val="0"/>
      <w:marRight w:val="0"/>
      <w:marTop w:val="0"/>
      <w:marBottom w:val="0"/>
      <w:divBdr>
        <w:top w:val="none" w:sz="0" w:space="0" w:color="auto"/>
        <w:left w:val="none" w:sz="0" w:space="0" w:color="auto"/>
        <w:bottom w:val="none" w:sz="0" w:space="0" w:color="auto"/>
        <w:right w:val="none" w:sz="0" w:space="0" w:color="auto"/>
      </w:divBdr>
    </w:div>
    <w:div w:id="1630865881">
      <w:bodyDiv w:val="1"/>
      <w:marLeft w:val="0"/>
      <w:marRight w:val="0"/>
      <w:marTop w:val="0"/>
      <w:marBottom w:val="0"/>
      <w:divBdr>
        <w:top w:val="none" w:sz="0" w:space="0" w:color="auto"/>
        <w:left w:val="none" w:sz="0" w:space="0" w:color="auto"/>
        <w:bottom w:val="none" w:sz="0" w:space="0" w:color="auto"/>
        <w:right w:val="none" w:sz="0" w:space="0" w:color="auto"/>
      </w:divBdr>
    </w:div>
    <w:div w:id="1687757033">
      <w:bodyDiv w:val="1"/>
      <w:marLeft w:val="0"/>
      <w:marRight w:val="0"/>
      <w:marTop w:val="0"/>
      <w:marBottom w:val="0"/>
      <w:divBdr>
        <w:top w:val="none" w:sz="0" w:space="0" w:color="auto"/>
        <w:left w:val="none" w:sz="0" w:space="0" w:color="auto"/>
        <w:bottom w:val="none" w:sz="0" w:space="0" w:color="auto"/>
        <w:right w:val="none" w:sz="0" w:space="0" w:color="auto"/>
      </w:divBdr>
    </w:div>
    <w:div w:id="1893273655">
      <w:bodyDiv w:val="1"/>
      <w:marLeft w:val="0"/>
      <w:marRight w:val="0"/>
      <w:marTop w:val="0"/>
      <w:marBottom w:val="0"/>
      <w:divBdr>
        <w:top w:val="none" w:sz="0" w:space="0" w:color="auto"/>
        <w:left w:val="none" w:sz="0" w:space="0" w:color="auto"/>
        <w:bottom w:val="none" w:sz="0" w:space="0" w:color="auto"/>
        <w:right w:val="none" w:sz="0" w:space="0" w:color="auto"/>
      </w:divBdr>
    </w:div>
    <w:div w:id="2130854781">
      <w:bodyDiv w:val="1"/>
      <w:marLeft w:val="0"/>
      <w:marRight w:val="0"/>
      <w:marTop w:val="0"/>
      <w:marBottom w:val="0"/>
      <w:divBdr>
        <w:top w:val="none" w:sz="0" w:space="0" w:color="auto"/>
        <w:left w:val="none" w:sz="0" w:space="0" w:color="auto"/>
        <w:bottom w:val="none" w:sz="0" w:space="0" w:color="auto"/>
        <w:right w:val="none" w:sz="0" w:space="0" w:color="auto"/>
      </w:divBdr>
    </w:div>
    <w:div w:id="213726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7.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4F3D1-84BE-493C-AF90-CE1F8865A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SchrVr-antwoord7</Template>
  <TotalTime>0</TotalTime>
  <Pages>1</Pages>
  <Words>395</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Vlaams Parlement</cp:lastModifiedBy>
  <cp:revision>2</cp:revision>
  <cp:lastPrinted>2013-02-14T14:38:00Z</cp:lastPrinted>
  <dcterms:created xsi:type="dcterms:W3CDTF">2013-03-06T10:46:00Z</dcterms:created>
  <dcterms:modified xsi:type="dcterms:W3CDTF">2013-03-06T10:46:00Z</dcterms:modified>
</cp:coreProperties>
</file>