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5628FF" w:rsidRDefault="00FD5D35" w:rsidP="0068216A">
      <w:pPr>
        <w:jc w:val="both"/>
        <w:outlineLvl w:val="0"/>
        <w:rPr>
          <w:b/>
          <w:bCs/>
          <w:smallCaps/>
          <w:sz w:val="22"/>
          <w:szCs w:val="22"/>
          <w:lang w:val="nl-BE"/>
        </w:rPr>
      </w:pPr>
      <w:proofErr w:type="spellStart"/>
      <w:r>
        <w:rPr>
          <w:b/>
          <w:bCs/>
          <w:smallCaps/>
          <w:sz w:val="22"/>
          <w:szCs w:val="22"/>
          <w:lang w:val="nl-BE"/>
        </w:rPr>
        <w:t>philippe</w:t>
      </w:r>
      <w:proofErr w:type="spellEnd"/>
      <w:r w:rsidR="002E7883">
        <w:rPr>
          <w:b/>
          <w:bCs/>
          <w:smallCaps/>
          <w:sz w:val="22"/>
          <w:szCs w:val="22"/>
          <w:lang w:val="nl-BE"/>
        </w:rPr>
        <w:t xml:space="preserve"> </w:t>
      </w:r>
      <w:proofErr w:type="spellStart"/>
      <w:r w:rsidR="002E7883">
        <w:rPr>
          <w:b/>
          <w:bCs/>
          <w:smallCaps/>
          <w:sz w:val="22"/>
          <w:szCs w:val="22"/>
          <w:lang w:val="nl-BE"/>
        </w:rPr>
        <w:t>muyters</w:t>
      </w:r>
      <w:proofErr w:type="spellEnd"/>
    </w:p>
    <w:p w:rsidR="0068216A" w:rsidRPr="005628FF" w:rsidRDefault="00FD5D35" w:rsidP="0068216A">
      <w:pPr>
        <w:jc w:val="both"/>
        <w:outlineLvl w:val="0"/>
        <w:rPr>
          <w:smallCaps/>
          <w:sz w:val="22"/>
          <w:szCs w:val="22"/>
          <w:lang w:val="nl-BE"/>
        </w:rPr>
      </w:pPr>
      <w:proofErr w:type="spellStart"/>
      <w:r>
        <w:rPr>
          <w:smallCaps/>
          <w:sz w:val="22"/>
          <w:szCs w:val="22"/>
          <w:lang w:val="nl-BE"/>
        </w:rPr>
        <w:t>v</w:t>
      </w:r>
      <w:r w:rsidR="0068216A" w:rsidRPr="005628FF">
        <w:rPr>
          <w:smallCaps/>
          <w:sz w:val="22"/>
          <w:szCs w:val="22"/>
          <w:lang w:val="nl-BE"/>
        </w:rPr>
        <w:t>laams</w:t>
      </w:r>
      <w:proofErr w:type="spellEnd"/>
      <w:r w:rsidR="0068216A" w:rsidRPr="005628FF">
        <w:rPr>
          <w:smallCaps/>
          <w:sz w:val="22"/>
          <w:szCs w:val="22"/>
          <w:lang w:val="nl-BE"/>
        </w:rPr>
        <w:t xml:space="preserve"> minister van </w:t>
      </w:r>
      <w:r w:rsidR="002E7883">
        <w:rPr>
          <w:smallCaps/>
          <w:sz w:val="22"/>
          <w:szCs w:val="22"/>
          <w:lang w:val="nl-BE"/>
        </w:rPr>
        <w:t>financiën,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2E7883" w:rsidRDefault="0068216A" w:rsidP="0068216A">
      <w:pPr>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A44ABB" w:rsidRPr="002E7883">
            <w:rPr>
              <w:sz w:val="22"/>
              <w:szCs w:val="22"/>
              <w:lang w:val="nl-BE"/>
            </w:rPr>
            <w:t>228</w:t>
          </w:r>
        </w:sdtContent>
      </w:sdt>
      <w:r w:rsidRPr="002E7883">
        <w:rPr>
          <w:sz w:val="22"/>
          <w:szCs w:val="22"/>
        </w:rPr>
        <w:t xml:space="preserve"> </w:t>
      </w:r>
      <w:r w:rsidR="00482870" w:rsidRPr="002E7883">
        <w:rPr>
          <w:sz w:val="22"/>
          <w:szCs w:val="22"/>
        </w:rPr>
        <w:t>v</w:t>
      </w:r>
      <w:r w:rsidRPr="002E7883">
        <w:rPr>
          <w:sz w:val="22"/>
          <w:szCs w:val="22"/>
        </w:rPr>
        <w:t xml:space="preserve">an </w:t>
      </w:r>
      <w:r w:rsidR="00106923">
        <w:rPr>
          <w:sz w:val="22"/>
          <w:szCs w:val="22"/>
        </w:rPr>
        <w:t>7</w:t>
      </w:r>
      <w:bookmarkStart w:id="0" w:name="_GoBack"/>
      <w:bookmarkEnd w:id="0"/>
      <w:r w:rsidR="008F3A1F">
        <w:rPr>
          <w:sz w:val="22"/>
          <w:szCs w:val="22"/>
        </w:rPr>
        <w:t xml:space="preserve"> januari 2013</w:t>
      </w:r>
    </w:p>
    <w:p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2E7883">
            <w:rPr>
              <w:rFonts w:ascii="Times New Roman Vet" w:hAnsi="Times New Roman Vet"/>
              <w:b/>
              <w:smallCaps/>
              <w:sz w:val="22"/>
              <w:szCs w:val="22"/>
              <w:lang w:val="nl-BE"/>
            </w:rPr>
            <w:t>robrecht</w:t>
          </w:r>
          <w:proofErr w:type="spellEnd"/>
          <w:r w:rsidR="002E7883">
            <w:rPr>
              <w:rFonts w:ascii="Times New Roman Vet" w:hAnsi="Times New Roman Vet"/>
              <w:b/>
              <w:smallCaps/>
              <w:sz w:val="22"/>
              <w:szCs w:val="22"/>
              <w:lang w:val="nl-BE"/>
            </w:rPr>
            <w:t xml:space="preserve"> </w:t>
          </w:r>
          <w:proofErr w:type="spellStart"/>
          <w:r w:rsidR="002E7883">
            <w:rPr>
              <w:rFonts w:ascii="Times New Roman Vet" w:hAnsi="Times New Roman Vet"/>
              <w:b/>
              <w:smallCaps/>
              <w:sz w:val="22"/>
              <w:szCs w:val="22"/>
              <w:lang w:val="nl-BE"/>
            </w:rPr>
            <w:t>bothuyne</w:t>
          </w:r>
          <w:proofErr w:type="spellEnd"/>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68216A" w:rsidRPr="005628FF" w:rsidRDefault="0068216A" w:rsidP="0068216A">
      <w:pPr>
        <w:jc w:val="both"/>
        <w:rPr>
          <w:i/>
          <w:sz w:val="22"/>
          <w:szCs w:val="22"/>
        </w:rPr>
      </w:pPr>
    </w:p>
    <w:p w:rsidR="00A44ABB" w:rsidRPr="00A44ABB" w:rsidRDefault="00A44ABB" w:rsidP="00431149">
      <w:pPr>
        <w:pStyle w:val="Lijstalinea"/>
        <w:numPr>
          <w:ilvl w:val="0"/>
          <w:numId w:val="9"/>
        </w:numPr>
        <w:jc w:val="both"/>
        <w:rPr>
          <w:sz w:val="22"/>
          <w:szCs w:val="22"/>
        </w:rPr>
      </w:pPr>
      <w:r>
        <w:t xml:space="preserve">De </w:t>
      </w:r>
      <w:r w:rsidRPr="00A44ABB">
        <w:rPr>
          <w:sz w:val="22"/>
          <w:szCs w:val="22"/>
        </w:rPr>
        <w:t xml:space="preserve">visienota m.b.t ‘E-leren in het SYNTRA-netwerk’ werd door </w:t>
      </w:r>
      <w:r w:rsidR="004B52DE">
        <w:rPr>
          <w:sz w:val="22"/>
          <w:szCs w:val="22"/>
        </w:rPr>
        <w:t xml:space="preserve">de </w:t>
      </w:r>
      <w:r w:rsidRPr="00A44ABB">
        <w:rPr>
          <w:sz w:val="22"/>
          <w:szCs w:val="22"/>
        </w:rPr>
        <w:t>SYNTRA en SYNTRA Vlaanderen goedgekeurd op 22 mei 2012. In de komende jaren zullen acties worden ondernomen op volgende gebieden: aangepaste financiering voor e-leren, samenwerking m.b.t. Learning Management Systemen, de realisatie van een opleidingsaanbod m.b.t. e-leren, e-leren in curriculumontwikkeling</w:t>
      </w:r>
      <w:r w:rsidR="004B52DE">
        <w:rPr>
          <w:sz w:val="22"/>
          <w:szCs w:val="22"/>
        </w:rPr>
        <w:t>, samenwerking m.b.t. e-content</w:t>
      </w:r>
      <w:r w:rsidRPr="00A44ABB">
        <w:rPr>
          <w:sz w:val="22"/>
          <w:szCs w:val="22"/>
        </w:rPr>
        <w:t xml:space="preserve">.  </w:t>
      </w:r>
    </w:p>
    <w:p w:rsidR="00A44ABB" w:rsidRDefault="00A44ABB" w:rsidP="00431149">
      <w:pPr>
        <w:ind w:left="708"/>
        <w:jc w:val="both"/>
        <w:rPr>
          <w:sz w:val="22"/>
          <w:szCs w:val="22"/>
        </w:rPr>
      </w:pPr>
    </w:p>
    <w:p w:rsidR="00A44ABB" w:rsidRPr="00A44ABB" w:rsidRDefault="00A44ABB" w:rsidP="00FD5D35">
      <w:pPr>
        <w:ind w:left="360"/>
        <w:jc w:val="both"/>
        <w:rPr>
          <w:sz w:val="22"/>
          <w:szCs w:val="22"/>
        </w:rPr>
      </w:pPr>
      <w:r w:rsidRPr="00A44ABB">
        <w:rPr>
          <w:sz w:val="22"/>
          <w:szCs w:val="22"/>
        </w:rPr>
        <w:t xml:space="preserve">In het cursusjaar 2012-2013 wordt werk gemaakt van de installatie van Learning Management Systemen bij de SYNTRA. In dit kader werden pilootprojecten opgestart en werden – in samenwerking met </w:t>
      </w:r>
      <w:proofErr w:type="spellStart"/>
      <w:r w:rsidRPr="00A44ABB">
        <w:rPr>
          <w:sz w:val="22"/>
          <w:szCs w:val="22"/>
        </w:rPr>
        <w:t>Toll</w:t>
      </w:r>
      <w:proofErr w:type="spellEnd"/>
      <w:r w:rsidRPr="00A44ABB">
        <w:rPr>
          <w:sz w:val="22"/>
          <w:szCs w:val="22"/>
        </w:rPr>
        <w:t xml:space="preserve">-net – opleidingen voorzien voor docenten, leertrajectbegeleiders en centrumverantwoordelijken. </w:t>
      </w:r>
    </w:p>
    <w:p w:rsidR="00A44ABB" w:rsidRDefault="00A44ABB" w:rsidP="004B52DE">
      <w:pPr>
        <w:rPr>
          <w:sz w:val="22"/>
          <w:szCs w:val="22"/>
        </w:rPr>
      </w:pPr>
    </w:p>
    <w:p w:rsidR="00A44ABB" w:rsidRPr="00A44ABB" w:rsidRDefault="00E06EB7" w:rsidP="00FD5D35">
      <w:pPr>
        <w:pStyle w:val="standaardsv0"/>
        <w:numPr>
          <w:ilvl w:val="0"/>
          <w:numId w:val="9"/>
        </w:numPr>
        <w:tabs>
          <w:tab w:val="left" w:pos="426"/>
        </w:tabs>
        <w:ind w:left="709" w:hanging="709"/>
      </w:pPr>
      <w:r>
        <w:rPr>
          <w:rFonts w:eastAsia="Times New Roman"/>
          <w:lang w:val="nl-NL" w:eastAsia="nl-NL"/>
        </w:rPr>
        <w:t>a</w:t>
      </w:r>
      <w:r w:rsidR="00FD5D35">
        <w:rPr>
          <w:rFonts w:eastAsia="Times New Roman"/>
          <w:lang w:val="nl-NL" w:eastAsia="nl-NL"/>
        </w:rPr>
        <w:t>)</w:t>
      </w:r>
      <w:r w:rsidR="00FD5D35">
        <w:rPr>
          <w:rFonts w:eastAsia="Times New Roman"/>
          <w:lang w:val="nl-NL" w:eastAsia="nl-NL"/>
        </w:rPr>
        <w:tab/>
      </w:r>
      <w:r w:rsidR="00A44ABB" w:rsidRPr="00A44ABB">
        <w:rPr>
          <w:rFonts w:eastAsia="Times New Roman"/>
          <w:lang w:val="nl-NL" w:eastAsia="nl-NL"/>
        </w:rPr>
        <w:t>Binnen het SYNTRA-netwerk worden in twee domeinen ondernemersopleidingen afstandsleren georganiseerd</w:t>
      </w:r>
      <w:r w:rsidR="00A44ABB">
        <w:rPr>
          <w:rFonts w:eastAsia="Times New Roman"/>
          <w:lang w:val="nl-NL" w:eastAsia="nl-NL"/>
        </w:rPr>
        <w:t xml:space="preserve">. Dit zijn </w:t>
      </w:r>
      <w:r w:rsidR="00A44ABB" w:rsidRPr="00A44ABB">
        <w:rPr>
          <w:rFonts w:eastAsia="Times New Roman"/>
          <w:lang w:val="nl-NL" w:eastAsia="nl-NL"/>
        </w:rPr>
        <w:t>de opleiding e-bedrijfsbeheer</w:t>
      </w:r>
      <w:r w:rsidR="00A44ABB">
        <w:rPr>
          <w:rFonts w:eastAsia="Times New Roman"/>
          <w:lang w:val="nl-NL" w:eastAsia="nl-NL"/>
        </w:rPr>
        <w:t xml:space="preserve"> </w:t>
      </w:r>
      <w:r w:rsidR="00A44ABB" w:rsidRPr="00A44ABB">
        <w:rPr>
          <w:rFonts w:eastAsia="Times New Roman"/>
          <w:lang w:val="nl-NL" w:eastAsia="nl-NL"/>
        </w:rPr>
        <w:t>en de opleidingen Binnenvaart en Binnenvaartondernemer.</w:t>
      </w:r>
      <w:r w:rsidR="00A44ABB">
        <w:rPr>
          <w:rFonts w:eastAsia="Times New Roman"/>
          <w:lang w:val="nl-NL" w:eastAsia="nl-NL"/>
        </w:rPr>
        <w:t xml:space="preserve"> </w:t>
      </w:r>
      <w:r w:rsidR="00A44ABB" w:rsidRPr="00A44ABB">
        <w:t>In het voorjaar 2012 werd de opleiding “De 1</w:t>
      </w:r>
      <w:r w:rsidR="00A44ABB" w:rsidRPr="00A44ABB">
        <w:rPr>
          <w:vertAlign w:val="superscript"/>
        </w:rPr>
        <w:t>ste</w:t>
      </w:r>
      <w:r w:rsidR="00A44ABB" w:rsidRPr="00A44ABB">
        <w:t xml:space="preserve"> stap naar een businessplan – coaching van mijn haalbaarheidsproject” opgestart. Dit is een verkorte formule van 48 uur (12 uur online-leren en 36 uur contactonderwijs) voor alle cursisten die reeds een getuigschrift bedrijfsbeheer hebben, maar toch ondersteuning willen bij het maken van een goed businessplan.  </w:t>
      </w:r>
    </w:p>
    <w:p w:rsidR="00E06EB7" w:rsidRDefault="00E06EB7" w:rsidP="00E06EB7">
      <w:pPr>
        <w:pStyle w:val="standaardsv0"/>
        <w:ind w:left="720"/>
        <w:rPr>
          <w:rFonts w:eastAsia="Times New Roman"/>
          <w:lang w:val="nl-NL" w:eastAsia="nl-NL"/>
        </w:rPr>
      </w:pPr>
    </w:p>
    <w:p w:rsidR="00E06EB7" w:rsidRDefault="00E06EB7" w:rsidP="00E06EB7">
      <w:pPr>
        <w:pStyle w:val="standaardsv0"/>
        <w:ind w:left="720"/>
        <w:rPr>
          <w:rFonts w:eastAsia="Times New Roman"/>
          <w:lang w:val="nl-NL" w:eastAsia="nl-NL"/>
        </w:rPr>
      </w:pPr>
      <w:r>
        <w:rPr>
          <w:rFonts w:eastAsia="Times New Roman"/>
          <w:lang w:val="nl-NL" w:eastAsia="nl-NL"/>
        </w:rPr>
        <w:t>Gezien de SYNTRA georganiseerd zijn volgens cursusja</w:t>
      </w:r>
      <w:r w:rsidR="00BE78D7">
        <w:rPr>
          <w:rFonts w:eastAsia="Times New Roman"/>
          <w:lang w:val="nl-NL" w:eastAsia="nl-NL"/>
        </w:rPr>
        <w:t>a</w:t>
      </w:r>
      <w:r>
        <w:rPr>
          <w:rFonts w:eastAsia="Times New Roman"/>
          <w:lang w:val="nl-NL" w:eastAsia="nl-NL"/>
        </w:rPr>
        <w:t>r en niet volgens kalenderjaar, wordt voor 2011 het cursusjaar 2010-2011 en voor 2012 het cursusjaar 2011-2012 beschouwd.</w:t>
      </w:r>
    </w:p>
    <w:p w:rsidR="00A44ABB" w:rsidRDefault="00A44ABB" w:rsidP="00A44ABB">
      <w:pPr>
        <w:pStyle w:val="standaardsv0"/>
        <w:ind w:left="720"/>
        <w:rPr>
          <w:sz w:val="18"/>
          <w:szCs w:val="18"/>
          <w:lang w:val="nl-NL"/>
        </w:rPr>
      </w:pPr>
    </w:p>
    <w:tbl>
      <w:tblPr>
        <w:tblW w:w="3683" w:type="pct"/>
        <w:tblInd w:w="921" w:type="dxa"/>
        <w:tblCellMar>
          <w:left w:w="70" w:type="dxa"/>
          <w:right w:w="70" w:type="dxa"/>
        </w:tblCellMar>
        <w:tblLook w:val="04A0" w:firstRow="1" w:lastRow="0" w:firstColumn="1" w:lastColumn="0" w:noHBand="0" w:noVBand="1"/>
      </w:tblPr>
      <w:tblGrid>
        <w:gridCol w:w="3095"/>
        <w:gridCol w:w="1939"/>
        <w:gridCol w:w="1673"/>
        <w:gridCol w:w="77"/>
      </w:tblGrid>
      <w:tr w:rsidR="00E06EB7" w:rsidRPr="00431149" w:rsidTr="00431149">
        <w:trPr>
          <w:trHeight w:val="240"/>
        </w:trPr>
        <w:tc>
          <w:tcPr>
            <w:tcW w:w="5000" w:type="pct"/>
            <w:gridSpan w:val="4"/>
            <w:noWrap/>
            <w:vAlign w:val="bottom"/>
            <w:hideMark/>
          </w:tcPr>
          <w:p w:rsidR="00E06EB7" w:rsidRPr="00431149" w:rsidRDefault="00E06EB7" w:rsidP="00A44ABB">
            <w:pPr>
              <w:rPr>
                <w:iCs/>
                <w:sz w:val="22"/>
                <w:szCs w:val="22"/>
                <w:lang w:eastAsia="nl-BE"/>
              </w:rPr>
            </w:pPr>
            <w:r w:rsidRPr="00431149">
              <w:rPr>
                <w:iCs/>
                <w:sz w:val="22"/>
                <w:szCs w:val="22"/>
                <w:lang w:eastAsia="nl-BE"/>
              </w:rPr>
              <w:t>Aantal cursisten in 2010-2011, 2011-2012</w:t>
            </w:r>
          </w:p>
        </w:tc>
      </w:tr>
      <w:tr w:rsidR="00E06EB7" w:rsidRPr="00431149" w:rsidTr="00431149">
        <w:trPr>
          <w:gridAfter w:val="1"/>
          <w:wAfter w:w="57" w:type="pct"/>
          <w:trHeight w:val="240"/>
        </w:trPr>
        <w:tc>
          <w:tcPr>
            <w:tcW w:w="2281" w:type="pct"/>
            <w:tcBorders>
              <w:top w:val="single" w:sz="4" w:space="0" w:color="auto"/>
              <w:left w:val="single" w:sz="4" w:space="0" w:color="auto"/>
              <w:bottom w:val="single" w:sz="4" w:space="0" w:color="auto"/>
              <w:right w:val="single" w:sz="4" w:space="0" w:color="auto"/>
            </w:tcBorders>
            <w:noWrap/>
            <w:vAlign w:val="bottom"/>
            <w:hideMark/>
          </w:tcPr>
          <w:p w:rsidR="00E06EB7" w:rsidRPr="00431149" w:rsidRDefault="00E06EB7" w:rsidP="00E06EB7">
            <w:pPr>
              <w:ind w:left="851"/>
              <w:rPr>
                <w:sz w:val="22"/>
                <w:szCs w:val="22"/>
                <w:lang w:eastAsia="nl-BE"/>
              </w:rPr>
            </w:pPr>
            <w:r w:rsidRPr="00431149">
              <w:rPr>
                <w:sz w:val="22"/>
                <w:szCs w:val="22"/>
                <w:lang w:eastAsia="nl-BE"/>
              </w:rPr>
              <w:t> </w:t>
            </w:r>
          </w:p>
        </w:tc>
        <w:tc>
          <w:tcPr>
            <w:tcW w:w="1429" w:type="pct"/>
            <w:tcBorders>
              <w:top w:val="single" w:sz="4" w:space="0" w:color="auto"/>
              <w:left w:val="nil"/>
              <w:bottom w:val="single" w:sz="4" w:space="0" w:color="auto"/>
              <w:right w:val="single" w:sz="4" w:space="0" w:color="auto"/>
            </w:tcBorders>
            <w:noWrap/>
            <w:hideMark/>
          </w:tcPr>
          <w:p w:rsidR="00E06EB7" w:rsidRPr="00431149" w:rsidRDefault="00E06EB7" w:rsidP="00E06EB7">
            <w:pPr>
              <w:jc w:val="center"/>
              <w:rPr>
                <w:b/>
                <w:bCs/>
                <w:color w:val="000000"/>
                <w:sz w:val="22"/>
                <w:szCs w:val="22"/>
                <w:lang w:eastAsia="nl-BE"/>
              </w:rPr>
            </w:pPr>
            <w:r w:rsidRPr="00431149">
              <w:rPr>
                <w:b/>
                <w:bCs/>
                <w:color w:val="000000"/>
                <w:sz w:val="22"/>
                <w:szCs w:val="22"/>
                <w:lang w:eastAsia="nl-BE"/>
              </w:rPr>
              <w:t>2010/2011</w:t>
            </w:r>
          </w:p>
        </w:tc>
        <w:tc>
          <w:tcPr>
            <w:tcW w:w="1233" w:type="pct"/>
            <w:tcBorders>
              <w:top w:val="single" w:sz="4" w:space="0" w:color="auto"/>
              <w:left w:val="nil"/>
              <w:bottom w:val="single" w:sz="4" w:space="0" w:color="auto"/>
              <w:right w:val="single" w:sz="4" w:space="0" w:color="auto"/>
            </w:tcBorders>
          </w:tcPr>
          <w:p w:rsidR="00E06EB7" w:rsidRPr="00431149" w:rsidRDefault="00E06EB7" w:rsidP="00E06EB7">
            <w:pPr>
              <w:jc w:val="center"/>
              <w:rPr>
                <w:b/>
                <w:bCs/>
                <w:color w:val="000000"/>
                <w:sz w:val="22"/>
                <w:szCs w:val="22"/>
                <w:lang w:eastAsia="nl-BE"/>
              </w:rPr>
            </w:pPr>
            <w:r w:rsidRPr="00431149">
              <w:rPr>
                <w:b/>
                <w:bCs/>
                <w:color w:val="000000"/>
                <w:sz w:val="22"/>
                <w:szCs w:val="22"/>
                <w:lang w:eastAsia="nl-BE"/>
              </w:rPr>
              <w:t>2011/2012</w:t>
            </w:r>
          </w:p>
        </w:tc>
      </w:tr>
      <w:tr w:rsidR="00E06EB7" w:rsidRPr="00431149" w:rsidTr="00431149">
        <w:trPr>
          <w:gridAfter w:val="1"/>
          <w:wAfter w:w="57" w:type="pct"/>
          <w:trHeight w:val="240"/>
        </w:trPr>
        <w:tc>
          <w:tcPr>
            <w:tcW w:w="2281" w:type="pct"/>
            <w:tcBorders>
              <w:top w:val="nil"/>
              <w:left w:val="single" w:sz="4" w:space="0" w:color="auto"/>
              <w:bottom w:val="single" w:sz="4" w:space="0" w:color="auto"/>
              <w:right w:val="single" w:sz="4" w:space="0" w:color="auto"/>
            </w:tcBorders>
            <w:noWrap/>
            <w:hideMark/>
          </w:tcPr>
          <w:p w:rsidR="00E06EB7" w:rsidRPr="00431149" w:rsidRDefault="00E06EB7" w:rsidP="00A44ABB">
            <w:pPr>
              <w:rPr>
                <w:color w:val="000000"/>
                <w:sz w:val="22"/>
                <w:szCs w:val="22"/>
                <w:lang w:eastAsia="nl-BE"/>
              </w:rPr>
            </w:pPr>
            <w:r w:rsidRPr="00431149">
              <w:rPr>
                <w:color w:val="000000"/>
                <w:sz w:val="22"/>
                <w:szCs w:val="22"/>
                <w:lang w:eastAsia="nl-BE"/>
              </w:rPr>
              <w:t>Binnenvaart(ondernemer)</w:t>
            </w:r>
          </w:p>
        </w:tc>
        <w:tc>
          <w:tcPr>
            <w:tcW w:w="1429" w:type="pct"/>
            <w:tcBorders>
              <w:top w:val="nil"/>
              <w:left w:val="nil"/>
              <w:bottom w:val="single" w:sz="4" w:space="0" w:color="auto"/>
              <w:right w:val="single" w:sz="4" w:space="0" w:color="auto"/>
            </w:tcBorders>
            <w:noWrap/>
            <w:hideMark/>
          </w:tcPr>
          <w:p w:rsidR="00E06EB7" w:rsidRPr="00431149" w:rsidRDefault="00E06EB7" w:rsidP="00A44ABB">
            <w:pPr>
              <w:jc w:val="center"/>
              <w:rPr>
                <w:sz w:val="22"/>
                <w:szCs w:val="22"/>
                <w:lang w:eastAsia="nl-BE"/>
              </w:rPr>
            </w:pPr>
            <w:r w:rsidRPr="00431149">
              <w:rPr>
                <w:sz w:val="22"/>
                <w:szCs w:val="22"/>
                <w:lang w:eastAsia="nl-BE"/>
              </w:rPr>
              <w:t>22</w:t>
            </w:r>
          </w:p>
        </w:tc>
        <w:tc>
          <w:tcPr>
            <w:tcW w:w="1233" w:type="pct"/>
            <w:tcBorders>
              <w:top w:val="nil"/>
              <w:left w:val="nil"/>
              <w:bottom w:val="single" w:sz="4" w:space="0" w:color="auto"/>
              <w:right w:val="single" w:sz="4" w:space="0" w:color="auto"/>
            </w:tcBorders>
          </w:tcPr>
          <w:p w:rsidR="00E06EB7" w:rsidRPr="00431149" w:rsidRDefault="00E06EB7" w:rsidP="00A44ABB">
            <w:pPr>
              <w:jc w:val="center"/>
              <w:rPr>
                <w:sz w:val="22"/>
                <w:szCs w:val="22"/>
                <w:lang w:eastAsia="nl-BE"/>
              </w:rPr>
            </w:pPr>
            <w:r w:rsidRPr="00431149">
              <w:rPr>
                <w:sz w:val="22"/>
                <w:szCs w:val="22"/>
                <w:lang w:eastAsia="nl-BE"/>
              </w:rPr>
              <w:t>23</w:t>
            </w:r>
          </w:p>
        </w:tc>
      </w:tr>
      <w:tr w:rsidR="00E06EB7" w:rsidRPr="00431149" w:rsidTr="00431149">
        <w:trPr>
          <w:gridAfter w:val="1"/>
          <w:wAfter w:w="57" w:type="pct"/>
          <w:trHeight w:val="240"/>
        </w:trPr>
        <w:tc>
          <w:tcPr>
            <w:tcW w:w="2281" w:type="pct"/>
            <w:tcBorders>
              <w:top w:val="single" w:sz="4" w:space="0" w:color="auto"/>
              <w:left w:val="single" w:sz="4" w:space="0" w:color="auto"/>
              <w:bottom w:val="single" w:sz="4" w:space="0" w:color="auto"/>
              <w:right w:val="single" w:sz="4" w:space="0" w:color="auto"/>
            </w:tcBorders>
            <w:noWrap/>
            <w:hideMark/>
          </w:tcPr>
          <w:p w:rsidR="00E06EB7" w:rsidRPr="00431149" w:rsidRDefault="00E06EB7" w:rsidP="00A44ABB">
            <w:pPr>
              <w:rPr>
                <w:color w:val="000000"/>
                <w:sz w:val="22"/>
                <w:szCs w:val="22"/>
                <w:lang w:eastAsia="nl-BE"/>
              </w:rPr>
            </w:pPr>
            <w:r w:rsidRPr="00431149">
              <w:rPr>
                <w:color w:val="000000"/>
                <w:sz w:val="22"/>
                <w:szCs w:val="22"/>
                <w:lang w:eastAsia="nl-BE"/>
              </w:rPr>
              <w:t>E-bedrijfsbeheer</w:t>
            </w:r>
          </w:p>
        </w:tc>
        <w:tc>
          <w:tcPr>
            <w:tcW w:w="1429" w:type="pct"/>
            <w:tcBorders>
              <w:top w:val="single" w:sz="4" w:space="0" w:color="auto"/>
              <w:left w:val="nil"/>
              <w:bottom w:val="single" w:sz="4" w:space="0" w:color="auto"/>
              <w:right w:val="single" w:sz="4" w:space="0" w:color="auto"/>
            </w:tcBorders>
            <w:noWrap/>
            <w:hideMark/>
          </w:tcPr>
          <w:p w:rsidR="00E06EB7" w:rsidRPr="00431149" w:rsidRDefault="00E06EB7" w:rsidP="00A44ABB">
            <w:pPr>
              <w:jc w:val="center"/>
              <w:rPr>
                <w:sz w:val="22"/>
                <w:szCs w:val="22"/>
                <w:lang w:eastAsia="nl-BE"/>
              </w:rPr>
            </w:pPr>
            <w:r w:rsidRPr="00431149">
              <w:rPr>
                <w:sz w:val="22"/>
                <w:szCs w:val="22"/>
                <w:lang w:eastAsia="nl-BE"/>
              </w:rPr>
              <w:t>25</w:t>
            </w:r>
          </w:p>
        </w:tc>
        <w:tc>
          <w:tcPr>
            <w:tcW w:w="1233" w:type="pct"/>
            <w:tcBorders>
              <w:top w:val="single" w:sz="4" w:space="0" w:color="auto"/>
              <w:left w:val="nil"/>
              <w:bottom w:val="single" w:sz="4" w:space="0" w:color="auto"/>
              <w:right w:val="single" w:sz="4" w:space="0" w:color="auto"/>
            </w:tcBorders>
          </w:tcPr>
          <w:p w:rsidR="00E06EB7" w:rsidRPr="00431149" w:rsidRDefault="00E06EB7" w:rsidP="00A44ABB">
            <w:pPr>
              <w:jc w:val="center"/>
              <w:rPr>
                <w:sz w:val="22"/>
                <w:szCs w:val="22"/>
                <w:lang w:eastAsia="nl-BE"/>
              </w:rPr>
            </w:pPr>
            <w:r w:rsidRPr="00431149">
              <w:rPr>
                <w:sz w:val="22"/>
                <w:szCs w:val="22"/>
                <w:lang w:eastAsia="nl-BE"/>
              </w:rPr>
              <w:t>0</w:t>
            </w:r>
          </w:p>
        </w:tc>
      </w:tr>
      <w:tr w:rsidR="00E06EB7" w:rsidRPr="00431149" w:rsidTr="00431149">
        <w:trPr>
          <w:gridAfter w:val="1"/>
          <w:wAfter w:w="57" w:type="pct"/>
          <w:trHeight w:val="240"/>
        </w:trPr>
        <w:tc>
          <w:tcPr>
            <w:tcW w:w="2281" w:type="pct"/>
            <w:tcBorders>
              <w:top w:val="single" w:sz="4" w:space="0" w:color="auto"/>
              <w:left w:val="single" w:sz="4" w:space="0" w:color="auto"/>
              <w:bottom w:val="single" w:sz="4" w:space="0" w:color="auto"/>
              <w:right w:val="single" w:sz="4" w:space="0" w:color="auto"/>
            </w:tcBorders>
            <w:noWrap/>
          </w:tcPr>
          <w:p w:rsidR="00E06EB7" w:rsidRPr="00431149" w:rsidRDefault="00E06EB7" w:rsidP="00A44ABB">
            <w:pPr>
              <w:rPr>
                <w:color w:val="000000"/>
                <w:sz w:val="22"/>
                <w:szCs w:val="22"/>
                <w:lang w:eastAsia="nl-BE"/>
              </w:rPr>
            </w:pPr>
            <w:r w:rsidRPr="00431149">
              <w:rPr>
                <w:color w:val="000000"/>
                <w:sz w:val="22"/>
                <w:szCs w:val="22"/>
                <w:lang w:eastAsia="nl-BE"/>
              </w:rPr>
              <w:t>1</w:t>
            </w:r>
            <w:r w:rsidRPr="00431149">
              <w:rPr>
                <w:color w:val="000000"/>
                <w:sz w:val="22"/>
                <w:szCs w:val="22"/>
                <w:vertAlign w:val="superscript"/>
                <w:lang w:eastAsia="nl-BE"/>
              </w:rPr>
              <w:t>ste</w:t>
            </w:r>
            <w:r w:rsidRPr="00431149">
              <w:rPr>
                <w:color w:val="000000"/>
                <w:sz w:val="22"/>
                <w:szCs w:val="22"/>
                <w:lang w:eastAsia="nl-BE"/>
              </w:rPr>
              <w:t xml:space="preserve"> stap naar een businessplan</w:t>
            </w:r>
          </w:p>
        </w:tc>
        <w:tc>
          <w:tcPr>
            <w:tcW w:w="1429" w:type="pct"/>
            <w:tcBorders>
              <w:top w:val="single" w:sz="4" w:space="0" w:color="auto"/>
              <w:left w:val="nil"/>
              <w:bottom w:val="single" w:sz="4" w:space="0" w:color="auto"/>
              <w:right w:val="single" w:sz="4" w:space="0" w:color="auto"/>
            </w:tcBorders>
            <w:noWrap/>
          </w:tcPr>
          <w:p w:rsidR="00E06EB7" w:rsidRPr="00431149" w:rsidRDefault="00E06EB7" w:rsidP="00A44ABB">
            <w:pPr>
              <w:jc w:val="center"/>
              <w:rPr>
                <w:sz w:val="22"/>
                <w:szCs w:val="22"/>
                <w:lang w:eastAsia="nl-BE"/>
              </w:rPr>
            </w:pPr>
            <w:proofErr w:type="spellStart"/>
            <w:r w:rsidRPr="00431149">
              <w:rPr>
                <w:sz w:val="22"/>
                <w:szCs w:val="22"/>
                <w:lang w:eastAsia="nl-BE"/>
              </w:rPr>
              <w:t>nvt</w:t>
            </w:r>
            <w:proofErr w:type="spellEnd"/>
          </w:p>
        </w:tc>
        <w:tc>
          <w:tcPr>
            <w:tcW w:w="1233" w:type="pct"/>
            <w:tcBorders>
              <w:top w:val="single" w:sz="4" w:space="0" w:color="auto"/>
              <w:left w:val="nil"/>
              <w:bottom w:val="single" w:sz="4" w:space="0" w:color="auto"/>
              <w:right w:val="single" w:sz="4" w:space="0" w:color="auto"/>
            </w:tcBorders>
          </w:tcPr>
          <w:p w:rsidR="00E06EB7" w:rsidRPr="00431149" w:rsidRDefault="00E06EB7" w:rsidP="00A44ABB">
            <w:pPr>
              <w:jc w:val="center"/>
              <w:rPr>
                <w:sz w:val="22"/>
                <w:szCs w:val="22"/>
                <w:lang w:eastAsia="nl-BE"/>
              </w:rPr>
            </w:pPr>
            <w:r w:rsidRPr="00431149">
              <w:rPr>
                <w:sz w:val="22"/>
                <w:szCs w:val="22"/>
                <w:lang w:eastAsia="nl-BE"/>
              </w:rPr>
              <w:t>33</w:t>
            </w:r>
          </w:p>
        </w:tc>
      </w:tr>
      <w:tr w:rsidR="00E06EB7" w:rsidRPr="00431149" w:rsidTr="00431149">
        <w:trPr>
          <w:gridAfter w:val="1"/>
          <w:wAfter w:w="57" w:type="pct"/>
          <w:trHeight w:val="240"/>
        </w:trPr>
        <w:tc>
          <w:tcPr>
            <w:tcW w:w="2281" w:type="pct"/>
            <w:tcBorders>
              <w:top w:val="single" w:sz="4" w:space="0" w:color="auto"/>
              <w:left w:val="single" w:sz="4" w:space="0" w:color="auto"/>
              <w:bottom w:val="single" w:sz="4" w:space="0" w:color="auto"/>
              <w:right w:val="single" w:sz="4" w:space="0" w:color="auto"/>
            </w:tcBorders>
            <w:noWrap/>
          </w:tcPr>
          <w:p w:rsidR="00E06EB7" w:rsidRPr="00431149" w:rsidRDefault="00E06EB7" w:rsidP="00A44ABB">
            <w:pPr>
              <w:rPr>
                <w:b/>
                <w:color w:val="000000"/>
                <w:sz w:val="22"/>
                <w:szCs w:val="22"/>
                <w:lang w:eastAsia="nl-BE"/>
              </w:rPr>
            </w:pPr>
            <w:r w:rsidRPr="00431149">
              <w:rPr>
                <w:b/>
                <w:color w:val="000000"/>
                <w:sz w:val="22"/>
                <w:szCs w:val="22"/>
                <w:lang w:eastAsia="nl-BE"/>
              </w:rPr>
              <w:t xml:space="preserve">Totaal </w:t>
            </w:r>
          </w:p>
        </w:tc>
        <w:tc>
          <w:tcPr>
            <w:tcW w:w="1429" w:type="pct"/>
            <w:tcBorders>
              <w:top w:val="single" w:sz="4" w:space="0" w:color="auto"/>
              <w:left w:val="nil"/>
              <w:bottom w:val="single" w:sz="4" w:space="0" w:color="auto"/>
              <w:right w:val="single" w:sz="4" w:space="0" w:color="auto"/>
            </w:tcBorders>
            <w:noWrap/>
          </w:tcPr>
          <w:p w:rsidR="00E06EB7" w:rsidRPr="00431149" w:rsidRDefault="00E06EB7" w:rsidP="00A44ABB">
            <w:pPr>
              <w:jc w:val="center"/>
              <w:rPr>
                <w:b/>
                <w:sz w:val="22"/>
                <w:szCs w:val="22"/>
                <w:lang w:eastAsia="nl-BE"/>
              </w:rPr>
            </w:pPr>
            <w:r w:rsidRPr="00431149">
              <w:rPr>
                <w:b/>
                <w:sz w:val="22"/>
                <w:szCs w:val="22"/>
                <w:lang w:eastAsia="nl-BE"/>
              </w:rPr>
              <w:t>47</w:t>
            </w:r>
          </w:p>
        </w:tc>
        <w:tc>
          <w:tcPr>
            <w:tcW w:w="1233" w:type="pct"/>
            <w:tcBorders>
              <w:top w:val="single" w:sz="4" w:space="0" w:color="auto"/>
              <w:left w:val="nil"/>
              <w:bottom w:val="single" w:sz="4" w:space="0" w:color="auto"/>
              <w:right w:val="single" w:sz="4" w:space="0" w:color="auto"/>
            </w:tcBorders>
          </w:tcPr>
          <w:p w:rsidR="00E06EB7" w:rsidRPr="00431149" w:rsidRDefault="00E06EB7" w:rsidP="00A44ABB">
            <w:pPr>
              <w:jc w:val="center"/>
              <w:rPr>
                <w:b/>
                <w:sz w:val="22"/>
                <w:szCs w:val="22"/>
                <w:lang w:eastAsia="nl-BE"/>
              </w:rPr>
            </w:pPr>
            <w:r w:rsidRPr="00431149">
              <w:rPr>
                <w:b/>
                <w:sz w:val="22"/>
                <w:szCs w:val="22"/>
                <w:lang w:eastAsia="nl-BE"/>
              </w:rPr>
              <w:t>56</w:t>
            </w:r>
          </w:p>
        </w:tc>
      </w:tr>
    </w:tbl>
    <w:p w:rsidR="00A44ABB" w:rsidRDefault="00A44ABB" w:rsidP="00A44ABB">
      <w:pPr>
        <w:pStyle w:val="standaardsv0"/>
        <w:ind w:left="720"/>
        <w:rPr>
          <w:rFonts w:eastAsia="Times New Roman"/>
          <w:lang w:val="nl-NL" w:eastAsia="nl-NL"/>
        </w:rPr>
      </w:pPr>
    </w:p>
    <w:p w:rsidR="00BE78D7" w:rsidRDefault="00BE78D7" w:rsidP="00A44ABB">
      <w:pPr>
        <w:pStyle w:val="standaardsv0"/>
        <w:ind w:left="720"/>
        <w:rPr>
          <w:rFonts w:eastAsia="Times New Roman"/>
          <w:lang w:val="nl-NL" w:eastAsia="nl-NL"/>
        </w:rPr>
      </w:pPr>
      <w:r>
        <w:rPr>
          <w:rFonts w:eastAsia="Times New Roman"/>
          <w:lang w:val="nl-NL" w:eastAsia="nl-NL"/>
        </w:rPr>
        <w:t xml:space="preserve">In 2011-2012 </w:t>
      </w:r>
      <w:r w:rsidRPr="00BE78D7">
        <w:rPr>
          <w:rFonts w:eastAsia="Times New Roman"/>
          <w:lang w:val="nl-NL" w:eastAsia="nl-NL"/>
        </w:rPr>
        <w:t>raakte de cursus e-bedrijfsbeheer niet opgestart. De oorzaak voor de verminderde interesse is moeilijk te achterhalen. Mogelijke redenen kunnen gezocht worden aan cursistzijde (bv. voorkeur voor de reguliere cursus bedrijfsbeheer of het verkorte traject) of aan SYNTRA-zijde (bv. definitieve financieringswijze e-leren moet nog worden bepaald, mogelijk is er meer promotie nodig voor deze leervorm, …).</w:t>
      </w:r>
    </w:p>
    <w:p w:rsidR="00BE78D7" w:rsidRDefault="00BE78D7" w:rsidP="00A44ABB">
      <w:pPr>
        <w:pStyle w:val="standaardsv0"/>
        <w:ind w:left="720"/>
        <w:rPr>
          <w:rFonts w:eastAsia="Times New Roman"/>
          <w:lang w:val="nl-NL" w:eastAsia="nl-NL"/>
        </w:rPr>
      </w:pPr>
    </w:p>
    <w:p w:rsidR="00E06EB7" w:rsidRDefault="00FD5D35" w:rsidP="00FD5D35">
      <w:pPr>
        <w:pStyle w:val="StandaardSV"/>
        <w:ind w:left="708" w:hanging="282"/>
      </w:pPr>
      <w:r>
        <w:t>b)</w:t>
      </w:r>
      <w:r>
        <w:tab/>
      </w:r>
      <w:r w:rsidR="003F1D11">
        <w:t>Volgende tabel geeft het percentage c</w:t>
      </w:r>
      <w:r w:rsidR="00E06EB7">
        <w:t xml:space="preserve">ursisten </w:t>
      </w:r>
      <w:r w:rsidR="003F1D11">
        <w:t xml:space="preserve">weer </w:t>
      </w:r>
      <w:r w:rsidR="00E06EB7">
        <w:t xml:space="preserve">naar statuut </w:t>
      </w:r>
      <w:r w:rsidR="003F1D11" w:rsidRPr="003F1D11">
        <w:t>in 2010-2011 en 2011-2012</w:t>
      </w:r>
      <w:r w:rsidR="003F1D11">
        <w:t xml:space="preserve">. </w:t>
      </w:r>
      <w:r w:rsidR="003F1D11" w:rsidRPr="00BE78D7">
        <w:t>Het statuut tijdelijk werkloze wordt niet geregistreerd.</w:t>
      </w:r>
    </w:p>
    <w:p w:rsidR="00E06EB7" w:rsidRDefault="00E06EB7" w:rsidP="0009358F">
      <w:pPr>
        <w:pStyle w:val="StandaardSV"/>
        <w:ind w:left="708"/>
      </w:pPr>
    </w:p>
    <w:tbl>
      <w:tblPr>
        <w:tblW w:w="6963" w:type="dxa"/>
        <w:tblInd w:w="762" w:type="dxa"/>
        <w:tblCellMar>
          <w:left w:w="70" w:type="dxa"/>
          <w:right w:w="70" w:type="dxa"/>
        </w:tblCellMar>
        <w:tblLook w:val="04A0" w:firstRow="1" w:lastRow="0" w:firstColumn="1" w:lastColumn="0" w:noHBand="0" w:noVBand="1"/>
      </w:tblPr>
      <w:tblGrid>
        <w:gridCol w:w="3561"/>
        <w:gridCol w:w="1701"/>
        <w:gridCol w:w="1701"/>
      </w:tblGrid>
      <w:tr w:rsidR="003F1D11" w:rsidRPr="00BE78D7" w:rsidTr="00BE78D7">
        <w:trPr>
          <w:trHeight w:val="288"/>
        </w:trPr>
        <w:tc>
          <w:tcPr>
            <w:tcW w:w="3561" w:type="dxa"/>
            <w:tcBorders>
              <w:top w:val="single" w:sz="4" w:space="0" w:color="auto"/>
              <w:left w:val="single" w:sz="4" w:space="0" w:color="auto"/>
              <w:bottom w:val="single" w:sz="4" w:space="0" w:color="auto"/>
              <w:right w:val="single" w:sz="4" w:space="0" w:color="auto"/>
            </w:tcBorders>
            <w:noWrap/>
            <w:vAlign w:val="bottom"/>
            <w:hideMark/>
          </w:tcPr>
          <w:p w:rsidR="003F1D11" w:rsidRPr="00BE78D7" w:rsidRDefault="003F1D11" w:rsidP="00E06EB7">
            <w:pPr>
              <w:rPr>
                <w:color w:val="000000"/>
                <w:sz w:val="22"/>
                <w:szCs w:val="22"/>
                <w:lang w:eastAsia="nl-BE"/>
              </w:rPr>
            </w:pPr>
            <w:r w:rsidRPr="00BE78D7">
              <w:rPr>
                <w:color w:val="000000"/>
                <w:sz w:val="22"/>
                <w:szCs w:val="22"/>
                <w:lang w:eastAsia="nl-BE"/>
              </w:rPr>
              <w:t> </w:t>
            </w:r>
          </w:p>
        </w:tc>
        <w:tc>
          <w:tcPr>
            <w:tcW w:w="1701" w:type="dxa"/>
            <w:tcBorders>
              <w:top w:val="single" w:sz="4" w:space="0" w:color="auto"/>
              <w:left w:val="nil"/>
              <w:bottom w:val="single" w:sz="4" w:space="0" w:color="auto"/>
              <w:right w:val="single" w:sz="4" w:space="0" w:color="auto"/>
            </w:tcBorders>
            <w:noWrap/>
            <w:vAlign w:val="center"/>
            <w:hideMark/>
          </w:tcPr>
          <w:p w:rsidR="003F1D11" w:rsidRPr="00BE78D7" w:rsidRDefault="003F1D11" w:rsidP="00E06EB7">
            <w:pPr>
              <w:jc w:val="center"/>
              <w:rPr>
                <w:b/>
                <w:bCs/>
                <w:color w:val="000000"/>
                <w:sz w:val="22"/>
                <w:szCs w:val="22"/>
                <w:lang w:eastAsia="nl-BE"/>
              </w:rPr>
            </w:pPr>
            <w:r w:rsidRPr="00BE78D7">
              <w:rPr>
                <w:b/>
                <w:bCs/>
                <w:color w:val="000000"/>
                <w:sz w:val="22"/>
                <w:szCs w:val="22"/>
                <w:lang w:eastAsia="nl-BE"/>
              </w:rPr>
              <w:t>Werknemer</w:t>
            </w:r>
          </w:p>
        </w:tc>
        <w:tc>
          <w:tcPr>
            <w:tcW w:w="1701" w:type="dxa"/>
            <w:tcBorders>
              <w:top w:val="single" w:sz="4" w:space="0" w:color="auto"/>
              <w:left w:val="nil"/>
              <w:bottom w:val="single" w:sz="4" w:space="0" w:color="auto"/>
              <w:right w:val="single" w:sz="4" w:space="0" w:color="auto"/>
            </w:tcBorders>
            <w:noWrap/>
            <w:vAlign w:val="center"/>
            <w:hideMark/>
          </w:tcPr>
          <w:p w:rsidR="003F1D11" w:rsidRPr="00BE78D7" w:rsidRDefault="003F1D11" w:rsidP="00E06EB7">
            <w:pPr>
              <w:jc w:val="center"/>
              <w:rPr>
                <w:b/>
                <w:bCs/>
                <w:color w:val="000000"/>
                <w:sz w:val="22"/>
                <w:szCs w:val="22"/>
                <w:lang w:eastAsia="nl-BE"/>
              </w:rPr>
            </w:pPr>
            <w:r w:rsidRPr="00BE78D7">
              <w:rPr>
                <w:b/>
                <w:bCs/>
                <w:color w:val="000000"/>
                <w:sz w:val="22"/>
                <w:szCs w:val="22"/>
                <w:lang w:eastAsia="nl-BE"/>
              </w:rPr>
              <w:t>Werkzoekend</w:t>
            </w:r>
          </w:p>
        </w:tc>
      </w:tr>
      <w:tr w:rsidR="003F1D11" w:rsidRPr="00BE78D7" w:rsidTr="00BE78D7">
        <w:trPr>
          <w:trHeight w:val="288"/>
        </w:trPr>
        <w:tc>
          <w:tcPr>
            <w:tcW w:w="3561" w:type="dxa"/>
            <w:tcBorders>
              <w:top w:val="nil"/>
              <w:left w:val="single" w:sz="4" w:space="0" w:color="auto"/>
              <w:bottom w:val="single" w:sz="4" w:space="0" w:color="auto"/>
              <w:right w:val="single" w:sz="4" w:space="0" w:color="auto"/>
            </w:tcBorders>
            <w:noWrap/>
            <w:vAlign w:val="bottom"/>
          </w:tcPr>
          <w:p w:rsidR="003F1D11" w:rsidRPr="00BE78D7" w:rsidRDefault="003F1D11" w:rsidP="003F1D11">
            <w:pPr>
              <w:rPr>
                <w:b/>
                <w:color w:val="000000"/>
                <w:sz w:val="22"/>
                <w:szCs w:val="22"/>
                <w:lang w:eastAsia="nl-BE"/>
              </w:rPr>
            </w:pPr>
            <w:r w:rsidRPr="00BE78D7">
              <w:rPr>
                <w:b/>
                <w:color w:val="000000"/>
                <w:sz w:val="22"/>
                <w:szCs w:val="22"/>
                <w:lang w:eastAsia="nl-BE"/>
              </w:rPr>
              <w:t>2010-2011</w:t>
            </w:r>
          </w:p>
        </w:tc>
        <w:tc>
          <w:tcPr>
            <w:tcW w:w="1701" w:type="dxa"/>
            <w:tcBorders>
              <w:top w:val="nil"/>
              <w:left w:val="nil"/>
              <w:bottom w:val="single" w:sz="4" w:space="0" w:color="auto"/>
              <w:right w:val="single" w:sz="4" w:space="0" w:color="auto"/>
            </w:tcBorders>
            <w:noWrap/>
            <w:vAlign w:val="bottom"/>
          </w:tcPr>
          <w:p w:rsidR="003F1D11" w:rsidRPr="00BE78D7" w:rsidRDefault="003F1D11" w:rsidP="003F1D11">
            <w:pPr>
              <w:jc w:val="center"/>
              <w:rPr>
                <w:color w:val="000000"/>
                <w:sz w:val="22"/>
                <w:szCs w:val="22"/>
                <w:lang w:eastAsia="nl-BE"/>
              </w:rPr>
            </w:pPr>
          </w:p>
        </w:tc>
        <w:tc>
          <w:tcPr>
            <w:tcW w:w="1701" w:type="dxa"/>
            <w:tcBorders>
              <w:top w:val="nil"/>
              <w:left w:val="nil"/>
              <w:bottom w:val="single" w:sz="4" w:space="0" w:color="auto"/>
              <w:right w:val="single" w:sz="4" w:space="0" w:color="auto"/>
            </w:tcBorders>
            <w:noWrap/>
            <w:vAlign w:val="bottom"/>
          </w:tcPr>
          <w:p w:rsidR="003F1D11" w:rsidRPr="00BE78D7" w:rsidRDefault="003F1D11" w:rsidP="003F1D11">
            <w:pPr>
              <w:jc w:val="center"/>
              <w:rPr>
                <w:color w:val="000000"/>
                <w:sz w:val="22"/>
                <w:szCs w:val="22"/>
                <w:lang w:eastAsia="nl-BE"/>
              </w:rPr>
            </w:pPr>
          </w:p>
        </w:tc>
      </w:tr>
      <w:tr w:rsidR="003F1D11" w:rsidRPr="00BE78D7" w:rsidTr="00BE78D7">
        <w:trPr>
          <w:trHeight w:val="288"/>
        </w:trPr>
        <w:tc>
          <w:tcPr>
            <w:tcW w:w="3561" w:type="dxa"/>
            <w:tcBorders>
              <w:top w:val="nil"/>
              <w:left w:val="single" w:sz="4" w:space="0" w:color="auto"/>
              <w:bottom w:val="single" w:sz="4" w:space="0" w:color="auto"/>
              <w:right w:val="single" w:sz="4" w:space="0" w:color="auto"/>
            </w:tcBorders>
            <w:noWrap/>
            <w:vAlign w:val="center"/>
            <w:hideMark/>
          </w:tcPr>
          <w:p w:rsidR="003F1D11" w:rsidRPr="00BE78D7" w:rsidRDefault="003F1D11" w:rsidP="003F1D11">
            <w:pPr>
              <w:jc w:val="right"/>
              <w:rPr>
                <w:color w:val="000000"/>
                <w:sz w:val="22"/>
                <w:szCs w:val="22"/>
                <w:lang w:eastAsia="nl-BE"/>
              </w:rPr>
            </w:pPr>
            <w:r w:rsidRPr="00BE78D7">
              <w:rPr>
                <w:color w:val="000000"/>
                <w:sz w:val="22"/>
                <w:szCs w:val="22"/>
                <w:lang w:eastAsia="nl-BE"/>
              </w:rPr>
              <w:t>Binnenvaart(ondernemer)</w:t>
            </w:r>
          </w:p>
        </w:tc>
        <w:tc>
          <w:tcPr>
            <w:tcW w:w="1701" w:type="dxa"/>
            <w:tcBorders>
              <w:top w:val="nil"/>
              <w:left w:val="nil"/>
              <w:bottom w:val="single" w:sz="4" w:space="0" w:color="auto"/>
              <w:right w:val="single" w:sz="4" w:space="0" w:color="auto"/>
            </w:tcBorders>
            <w:noWrap/>
            <w:vAlign w:val="bottom"/>
          </w:tcPr>
          <w:p w:rsidR="003F1D11" w:rsidRPr="00BE78D7" w:rsidRDefault="00BE78D7" w:rsidP="003F1D11">
            <w:pPr>
              <w:jc w:val="center"/>
              <w:rPr>
                <w:color w:val="000000"/>
                <w:sz w:val="22"/>
                <w:szCs w:val="22"/>
                <w:lang w:eastAsia="nl-BE"/>
              </w:rPr>
            </w:pPr>
            <w:r w:rsidRPr="00BE78D7">
              <w:rPr>
                <w:color w:val="000000"/>
                <w:sz w:val="22"/>
                <w:szCs w:val="22"/>
                <w:lang w:eastAsia="nl-BE"/>
              </w:rPr>
              <w:t>65,0%</w:t>
            </w:r>
          </w:p>
        </w:tc>
        <w:tc>
          <w:tcPr>
            <w:tcW w:w="1701" w:type="dxa"/>
            <w:tcBorders>
              <w:top w:val="nil"/>
              <w:left w:val="nil"/>
              <w:bottom w:val="single" w:sz="4" w:space="0" w:color="auto"/>
              <w:right w:val="single" w:sz="4" w:space="0" w:color="auto"/>
            </w:tcBorders>
            <w:noWrap/>
            <w:vAlign w:val="bottom"/>
          </w:tcPr>
          <w:p w:rsidR="003F1D11" w:rsidRPr="00BE78D7" w:rsidRDefault="00BE78D7" w:rsidP="003F1D11">
            <w:pPr>
              <w:jc w:val="center"/>
              <w:rPr>
                <w:color w:val="000000"/>
                <w:sz w:val="22"/>
                <w:szCs w:val="22"/>
                <w:lang w:eastAsia="nl-BE"/>
              </w:rPr>
            </w:pPr>
            <w:r w:rsidRPr="00BE78D7">
              <w:rPr>
                <w:color w:val="000000"/>
                <w:sz w:val="22"/>
                <w:szCs w:val="22"/>
                <w:lang w:eastAsia="nl-BE"/>
              </w:rPr>
              <w:t>15,0%</w:t>
            </w:r>
          </w:p>
        </w:tc>
      </w:tr>
      <w:tr w:rsidR="003F1D11" w:rsidRPr="00BE78D7" w:rsidTr="00BE78D7">
        <w:trPr>
          <w:trHeight w:val="288"/>
        </w:trPr>
        <w:tc>
          <w:tcPr>
            <w:tcW w:w="3561" w:type="dxa"/>
            <w:tcBorders>
              <w:top w:val="nil"/>
              <w:left w:val="single" w:sz="4" w:space="0" w:color="auto"/>
              <w:bottom w:val="single" w:sz="4" w:space="0" w:color="auto"/>
              <w:right w:val="single" w:sz="4" w:space="0" w:color="auto"/>
            </w:tcBorders>
            <w:noWrap/>
            <w:vAlign w:val="center"/>
            <w:hideMark/>
          </w:tcPr>
          <w:p w:rsidR="003F1D11" w:rsidRPr="00BE78D7" w:rsidRDefault="003F1D11" w:rsidP="003F1D11">
            <w:pPr>
              <w:jc w:val="right"/>
              <w:rPr>
                <w:color w:val="000000"/>
                <w:sz w:val="22"/>
                <w:szCs w:val="22"/>
                <w:lang w:eastAsia="nl-BE"/>
              </w:rPr>
            </w:pPr>
            <w:r w:rsidRPr="00BE78D7">
              <w:rPr>
                <w:color w:val="000000"/>
                <w:sz w:val="22"/>
                <w:szCs w:val="22"/>
                <w:lang w:eastAsia="nl-BE"/>
              </w:rPr>
              <w:t>1</w:t>
            </w:r>
            <w:r w:rsidRPr="00BE78D7">
              <w:rPr>
                <w:color w:val="000000"/>
                <w:sz w:val="22"/>
                <w:szCs w:val="22"/>
                <w:vertAlign w:val="superscript"/>
                <w:lang w:eastAsia="nl-BE"/>
              </w:rPr>
              <w:t>e</w:t>
            </w:r>
            <w:r w:rsidRPr="00BE78D7">
              <w:rPr>
                <w:color w:val="000000"/>
                <w:sz w:val="22"/>
                <w:szCs w:val="22"/>
                <w:lang w:eastAsia="nl-BE"/>
              </w:rPr>
              <w:t xml:space="preserve"> stap naar een businessplan</w:t>
            </w:r>
          </w:p>
        </w:tc>
        <w:tc>
          <w:tcPr>
            <w:tcW w:w="1701" w:type="dxa"/>
            <w:tcBorders>
              <w:top w:val="nil"/>
              <w:left w:val="nil"/>
              <w:bottom w:val="single" w:sz="4" w:space="0" w:color="auto"/>
              <w:right w:val="single" w:sz="4" w:space="0" w:color="auto"/>
            </w:tcBorders>
            <w:noWrap/>
            <w:vAlign w:val="bottom"/>
          </w:tcPr>
          <w:p w:rsidR="003F1D11" w:rsidRPr="00BE78D7" w:rsidRDefault="00BE78D7" w:rsidP="003F1D11">
            <w:pPr>
              <w:jc w:val="center"/>
              <w:rPr>
                <w:color w:val="000000"/>
                <w:sz w:val="22"/>
                <w:szCs w:val="22"/>
                <w:lang w:eastAsia="nl-BE"/>
              </w:rPr>
            </w:pPr>
            <w:r w:rsidRPr="00BE78D7">
              <w:rPr>
                <w:color w:val="000000"/>
                <w:sz w:val="22"/>
                <w:szCs w:val="22"/>
                <w:lang w:eastAsia="nl-BE"/>
              </w:rPr>
              <w:t>79,2%</w:t>
            </w:r>
          </w:p>
        </w:tc>
        <w:tc>
          <w:tcPr>
            <w:tcW w:w="1701" w:type="dxa"/>
            <w:tcBorders>
              <w:top w:val="nil"/>
              <w:left w:val="nil"/>
              <w:bottom w:val="single" w:sz="4" w:space="0" w:color="auto"/>
              <w:right w:val="single" w:sz="4" w:space="0" w:color="auto"/>
            </w:tcBorders>
            <w:noWrap/>
            <w:vAlign w:val="bottom"/>
          </w:tcPr>
          <w:p w:rsidR="003F1D11" w:rsidRPr="00BE78D7" w:rsidRDefault="00BE78D7" w:rsidP="003F1D11">
            <w:pPr>
              <w:jc w:val="center"/>
              <w:rPr>
                <w:color w:val="000000"/>
                <w:sz w:val="22"/>
                <w:szCs w:val="22"/>
                <w:lang w:eastAsia="nl-BE"/>
              </w:rPr>
            </w:pPr>
            <w:r w:rsidRPr="00BE78D7">
              <w:rPr>
                <w:color w:val="000000"/>
                <w:sz w:val="22"/>
                <w:szCs w:val="22"/>
                <w:lang w:eastAsia="nl-BE"/>
              </w:rPr>
              <w:t>16,7%</w:t>
            </w:r>
          </w:p>
        </w:tc>
      </w:tr>
      <w:tr w:rsidR="003F1D11" w:rsidRPr="00BE78D7" w:rsidTr="00BE78D7">
        <w:trPr>
          <w:trHeight w:val="288"/>
        </w:trPr>
        <w:tc>
          <w:tcPr>
            <w:tcW w:w="3561" w:type="dxa"/>
            <w:tcBorders>
              <w:top w:val="nil"/>
              <w:left w:val="single" w:sz="4" w:space="0" w:color="auto"/>
              <w:bottom w:val="single" w:sz="4" w:space="0" w:color="auto"/>
              <w:right w:val="single" w:sz="4" w:space="0" w:color="auto"/>
            </w:tcBorders>
            <w:noWrap/>
            <w:vAlign w:val="bottom"/>
          </w:tcPr>
          <w:p w:rsidR="003F1D11" w:rsidRPr="00BE78D7" w:rsidRDefault="003F1D11" w:rsidP="003F1D11">
            <w:pPr>
              <w:rPr>
                <w:b/>
                <w:color w:val="000000"/>
                <w:sz w:val="22"/>
                <w:szCs w:val="22"/>
                <w:lang w:eastAsia="nl-BE"/>
              </w:rPr>
            </w:pPr>
            <w:r w:rsidRPr="00BE78D7">
              <w:rPr>
                <w:b/>
                <w:color w:val="000000"/>
                <w:sz w:val="22"/>
                <w:szCs w:val="22"/>
                <w:lang w:eastAsia="nl-BE"/>
              </w:rPr>
              <w:t>2011-2012</w:t>
            </w:r>
          </w:p>
        </w:tc>
        <w:tc>
          <w:tcPr>
            <w:tcW w:w="1701" w:type="dxa"/>
            <w:tcBorders>
              <w:top w:val="nil"/>
              <w:left w:val="nil"/>
              <w:bottom w:val="single" w:sz="4" w:space="0" w:color="auto"/>
              <w:right w:val="single" w:sz="4" w:space="0" w:color="auto"/>
            </w:tcBorders>
            <w:noWrap/>
            <w:vAlign w:val="bottom"/>
          </w:tcPr>
          <w:p w:rsidR="003F1D11" w:rsidRPr="00BE78D7" w:rsidRDefault="003F1D11" w:rsidP="003F1D11">
            <w:pPr>
              <w:jc w:val="center"/>
              <w:rPr>
                <w:color w:val="000000"/>
                <w:sz w:val="22"/>
                <w:szCs w:val="22"/>
                <w:lang w:eastAsia="nl-BE"/>
              </w:rPr>
            </w:pPr>
          </w:p>
        </w:tc>
        <w:tc>
          <w:tcPr>
            <w:tcW w:w="1701" w:type="dxa"/>
            <w:tcBorders>
              <w:top w:val="nil"/>
              <w:left w:val="nil"/>
              <w:bottom w:val="single" w:sz="4" w:space="0" w:color="auto"/>
              <w:right w:val="single" w:sz="4" w:space="0" w:color="auto"/>
            </w:tcBorders>
            <w:noWrap/>
            <w:vAlign w:val="bottom"/>
          </w:tcPr>
          <w:p w:rsidR="003F1D11" w:rsidRPr="00BE78D7" w:rsidRDefault="003F1D11" w:rsidP="003F1D11">
            <w:pPr>
              <w:jc w:val="center"/>
              <w:rPr>
                <w:color w:val="000000"/>
                <w:sz w:val="22"/>
                <w:szCs w:val="22"/>
                <w:lang w:eastAsia="nl-BE"/>
              </w:rPr>
            </w:pPr>
          </w:p>
        </w:tc>
      </w:tr>
      <w:tr w:rsidR="003F1D11" w:rsidRPr="00BE78D7" w:rsidTr="00BE78D7">
        <w:trPr>
          <w:trHeight w:val="288"/>
        </w:trPr>
        <w:tc>
          <w:tcPr>
            <w:tcW w:w="3561" w:type="dxa"/>
            <w:tcBorders>
              <w:top w:val="nil"/>
              <w:left w:val="single" w:sz="4" w:space="0" w:color="auto"/>
              <w:bottom w:val="single" w:sz="4" w:space="0" w:color="auto"/>
              <w:right w:val="single" w:sz="4" w:space="0" w:color="auto"/>
            </w:tcBorders>
            <w:noWrap/>
            <w:vAlign w:val="center"/>
            <w:hideMark/>
          </w:tcPr>
          <w:p w:rsidR="003F1D11" w:rsidRPr="00BE78D7" w:rsidRDefault="003F1D11" w:rsidP="003F1D11">
            <w:pPr>
              <w:jc w:val="right"/>
              <w:rPr>
                <w:color w:val="000000"/>
                <w:sz w:val="22"/>
                <w:szCs w:val="22"/>
                <w:lang w:eastAsia="nl-BE"/>
              </w:rPr>
            </w:pPr>
            <w:r w:rsidRPr="00BE78D7">
              <w:rPr>
                <w:color w:val="000000"/>
                <w:sz w:val="22"/>
                <w:szCs w:val="22"/>
                <w:lang w:eastAsia="nl-BE"/>
              </w:rPr>
              <w:lastRenderedPageBreak/>
              <w:t>Binnenvaart(ondernemer)</w:t>
            </w:r>
          </w:p>
        </w:tc>
        <w:tc>
          <w:tcPr>
            <w:tcW w:w="1701" w:type="dxa"/>
            <w:tcBorders>
              <w:top w:val="nil"/>
              <w:left w:val="nil"/>
              <w:bottom w:val="single" w:sz="4" w:space="0" w:color="auto"/>
              <w:right w:val="single" w:sz="4" w:space="0" w:color="auto"/>
            </w:tcBorders>
            <w:noWrap/>
            <w:vAlign w:val="bottom"/>
            <w:hideMark/>
          </w:tcPr>
          <w:p w:rsidR="003F1D11" w:rsidRPr="00BE78D7" w:rsidRDefault="003F1D11" w:rsidP="00E06EB7">
            <w:pPr>
              <w:jc w:val="center"/>
              <w:rPr>
                <w:color w:val="000000"/>
                <w:sz w:val="22"/>
                <w:szCs w:val="22"/>
                <w:lang w:eastAsia="nl-BE"/>
              </w:rPr>
            </w:pPr>
            <w:r w:rsidRPr="00BE78D7">
              <w:rPr>
                <w:color w:val="000000"/>
                <w:sz w:val="22"/>
                <w:szCs w:val="22"/>
                <w:lang w:eastAsia="nl-BE"/>
              </w:rPr>
              <w:t>72,7%</w:t>
            </w:r>
          </w:p>
        </w:tc>
        <w:tc>
          <w:tcPr>
            <w:tcW w:w="1701" w:type="dxa"/>
            <w:tcBorders>
              <w:top w:val="nil"/>
              <w:left w:val="nil"/>
              <w:bottom w:val="single" w:sz="4" w:space="0" w:color="auto"/>
              <w:right w:val="single" w:sz="4" w:space="0" w:color="auto"/>
            </w:tcBorders>
            <w:noWrap/>
            <w:vAlign w:val="bottom"/>
            <w:hideMark/>
          </w:tcPr>
          <w:p w:rsidR="003F1D11" w:rsidRPr="00BE78D7" w:rsidRDefault="003F1D11" w:rsidP="00E06EB7">
            <w:pPr>
              <w:jc w:val="center"/>
              <w:rPr>
                <w:color w:val="000000"/>
                <w:sz w:val="22"/>
                <w:szCs w:val="22"/>
                <w:lang w:eastAsia="nl-BE"/>
              </w:rPr>
            </w:pPr>
            <w:r w:rsidRPr="00BE78D7">
              <w:rPr>
                <w:color w:val="000000"/>
                <w:sz w:val="22"/>
                <w:szCs w:val="22"/>
                <w:lang w:eastAsia="nl-BE"/>
              </w:rPr>
              <w:t>13,6%</w:t>
            </w:r>
          </w:p>
        </w:tc>
      </w:tr>
      <w:tr w:rsidR="003F1D11" w:rsidRPr="00BE78D7" w:rsidTr="00BE78D7">
        <w:trPr>
          <w:trHeight w:val="288"/>
        </w:trPr>
        <w:tc>
          <w:tcPr>
            <w:tcW w:w="3561" w:type="dxa"/>
            <w:tcBorders>
              <w:top w:val="nil"/>
              <w:left w:val="single" w:sz="4" w:space="0" w:color="auto"/>
              <w:bottom w:val="single" w:sz="4" w:space="0" w:color="auto"/>
              <w:right w:val="single" w:sz="4" w:space="0" w:color="auto"/>
            </w:tcBorders>
            <w:noWrap/>
            <w:vAlign w:val="center"/>
            <w:hideMark/>
          </w:tcPr>
          <w:p w:rsidR="003F1D11" w:rsidRPr="00BE78D7" w:rsidRDefault="003F1D11" w:rsidP="003F1D11">
            <w:pPr>
              <w:jc w:val="right"/>
              <w:rPr>
                <w:color w:val="000000"/>
                <w:sz w:val="22"/>
                <w:szCs w:val="22"/>
                <w:lang w:eastAsia="nl-BE"/>
              </w:rPr>
            </w:pPr>
            <w:r w:rsidRPr="00BE78D7">
              <w:rPr>
                <w:color w:val="000000"/>
                <w:sz w:val="22"/>
                <w:szCs w:val="22"/>
                <w:lang w:eastAsia="nl-BE"/>
              </w:rPr>
              <w:t>1</w:t>
            </w:r>
            <w:r w:rsidRPr="00BE78D7">
              <w:rPr>
                <w:color w:val="000000"/>
                <w:sz w:val="22"/>
                <w:szCs w:val="22"/>
                <w:vertAlign w:val="superscript"/>
                <w:lang w:eastAsia="nl-BE"/>
              </w:rPr>
              <w:t>e</w:t>
            </w:r>
            <w:r w:rsidRPr="00BE78D7">
              <w:rPr>
                <w:color w:val="000000"/>
                <w:sz w:val="22"/>
                <w:szCs w:val="22"/>
                <w:lang w:eastAsia="nl-BE"/>
              </w:rPr>
              <w:t xml:space="preserve"> stap naar een businessplan</w:t>
            </w:r>
          </w:p>
        </w:tc>
        <w:tc>
          <w:tcPr>
            <w:tcW w:w="1701" w:type="dxa"/>
            <w:tcBorders>
              <w:top w:val="nil"/>
              <w:left w:val="nil"/>
              <w:bottom w:val="single" w:sz="4" w:space="0" w:color="auto"/>
              <w:right w:val="single" w:sz="4" w:space="0" w:color="auto"/>
            </w:tcBorders>
            <w:noWrap/>
            <w:vAlign w:val="bottom"/>
            <w:hideMark/>
          </w:tcPr>
          <w:p w:rsidR="003F1D11" w:rsidRPr="00BE78D7" w:rsidRDefault="003F1D11" w:rsidP="00E06EB7">
            <w:pPr>
              <w:jc w:val="center"/>
              <w:rPr>
                <w:color w:val="000000"/>
                <w:sz w:val="22"/>
                <w:szCs w:val="22"/>
                <w:lang w:eastAsia="nl-BE"/>
              </w:rPr>
            </w:pPr>
            <w:r w:rsidRPr="00BE78D7">
              <w:rPr>
                <w:color w:val="000000"/>
                <w:sz w:val="22"/>
                <w:szCs w:val="22"/>
                <w:lang w:eastAsia="nl-BE"/>
              </w:rPr>
              <w:t>32,0%</w:t>
            </w:r>
          </w:p>
        </w:tc>
        <w:tc>
          <w:tcPr>
            <w:tcW w:w="1701" w:type="dxa"/>
            <w:tcBorders>
              <w:top w:val="nil"/>
              <w:left w:val="nil"/>
              <w:bottom w:val="single" w:sz="4" w:space="0" w:color="auto"/>
              <w:right w:val="single" w:sz="4" w:space="0" w:color="auto"/>
            </w:tcBorders>
            <w:noWrap/>
            <w:vAlign w:val="bottom"/>
            <w:hideMark/>
          </w:tcPr>
          <w:p w:rsidR="003F1D11" w:rsidRPr="00BE78D7" w:rsidRDefault="003F1D11" w:rsidP="00E06EB7">
            <w:pPr>
              <w:jc w:val="center"/>
              <w:rPr>
                <w:color w:val="000000"/>
                <w:sz w:val="22"/>
                <w:szCs w:val="22"/>
                <w:lang w:eastAsia="nl-BE"/>
              </w:rPr>
            </w:pPr>
            <w:r w:rsidRPr="00BE78D7">
              <w:rPr>
                <w:color w:val="000000"/>
                <w:sz w:val="22"/>
                <w:szCs w:val="22"/>
                <w:lang w:eastAsia="nl-BE"/>
              </w:rPr>
              <w:t>12,0%</w:t>
            </w:r>
          </w:p>
        </w:tc>
      </w:tr>
    </w:tbl>
    <w:p w:rsidR="00E06EB7" w:rsidRPr="004105A8" w:rsidRDefault="00E06EB7" w:rsidP="00E06EB7">
      <w:pPr>
        <w:pStyle w:val="StandaardSV"/>
      </w:pPr>
    </w:p>
    <w:p w:rsidR="00BE78D7" w:rsidRDefault="00FD5D35" w:rsidP="00FD5D35">
      <w:pPr>
        <w:pStyle w:val="standaardsv0"/>
        <w:ind w:left="720" w:hanging="294"/>
        <w:rPr>
          <w:rFonts w:eastAsia="Times New Roman"/>
          <w:lang w:val="nl-NL" w:eastAsia="nl-NL"/>
        </w:rPr>
      </w:pPr>
      <w:r>
        <w:rPr>
          <w:rFonts w:eastAsia="Times New Roman"/>
          <w:lang w:val="nl-NL" w:eastAsia="nl-NL"/>
        </w:rPr>
        <w:t>c)</w:t>
      </w:r>
      <w:r>
        <w:rPr>
          <w:rFonts w:eastAsia="Times New Roman"/>
          <w:lang w:val="nl-NL" w:eastAsia="nl-NL"/>
        </w:rPr>
        <w:tab/>
      </w:r>
      <w:r w:rsidR="00BE78D7">
        <w:t xml:space="preserve">Volgende tabel geeft het aantal cursisten weer die laaggeschoold zijn of ouder dan 50 jaar </w:t>
      </w:r>
      <w:r w:rsidR="00BE78D7" w:rsidRPr="003F1D11">
        <w:t>in 2010-2011 en 2011-2012</w:t>
      </w:r>
      <w:r w:rsidR="00BE78D7">
        <w:t>.</w:t>
      </w:r>
    </w:p>
    <w:p w:rsidR="00BE78D7" w:rsidRDefault="00BE78D7" w:rsidP="00BE78D7">
      <w:pPr>
        <w:pStyle w:val="standaardsv0"/>
        <w:ind w:left="720"/>
        <w:rPr>
          <w:rFonts w:eastAsia="Times New Roman"/>
          <w:lang w:val="nl-NL" w:eastAsia="nl-NL"/>
        </w:rPr>
      </w:pPr>
    </w:p>
    <w:tbl>
      <w:tblPr>
        <w:tblW w:w="6963" w:type="dxa"/>
        <w:tblInd w:w="762" w:type="dxa"/>
        <w:tblCellMar>
          <w:left w:w="70" w:type="dxa"/>
          <w:right w:w="70" w:type="dxa"/>
        </w:tblCellMar>
        <w:tblLook w:val="04A0" w:firstRow="1" w:lastRow="0" w:firstColumn="1" w:lastColumn="0" w:noHBand="0" w:noVBand="1"/>
      </w:tblPr>
      <w:tblGrid>
        <w:gridCol w:w="3561"/>
        <w:gridCol w:w="1701"/>
        <w:gridCol w:w="1701"/>
      </w:tblGrid>
      <w:tr w:rsidR="00BE78D7" w:rsidRPr="00BE78D7" w:rsidTr="00BE78D7">
        <w:trPr>
          <w:trHeight w:val="288"/>
        </w:trPr>
        <w:tc>
          <w:tcPr>
            <w:tcW w:w="3561" w:type="dxa"/>
            <w:tcBorders>
              <w:top w:val="single" w:sz="4" w:space="0" w:color="auto"/>
              <w:left w:val="single" w:sz="4" w:space="0" w:color="auto"/>
              <w:bottom w:val="single" w:sz="4" w:space="0" w:color="auto"/>
              <w:right w:val="single" w:sz="4" w:space="0" w:color="auto"/>
            </w:tcBorders>
            <w:noWrap/>
            <w:vAlign w:val="bottom"/>
            <w:hideMark/>
          </w:tcPr>
          <w:p w:rsidR="00BE78D7" w:rsidRPr="00BE78D7" w:rsidRDefault="00BE78D7" w:rsidP="00BE78D7">
            <w:pPr>
              <w:rPr>
                <w:color w:val="000000"/>
                <w:sz w:val="22"/>
                <w:szCs w:val="22"/>
                <w:lang w:eastAsia="nl-BE"/>
              </w:rPr>
            </w:pPr>
            <w:r w:rsidRPr="00BE78D7">
              <w:rPr>
                <w:color w:val="000000"/>
                <w:sz w:val="22"/>
                <w:szCs w:val="22"/>
                <w:lang w:eastAsia="nl-BE"/>
              </w:rPr>
              <w:t> </w:t>
            </w:r>
          </w:p>
        </w:tc>
        <w:tc>
          <w:tcPr>
            <w:tcW w:w="1701" w:type="dxa"/>
            <w:tcBorders>
              <w:top w:val="single" w:sz="4" w:space="0" w:color="auto"/>
              <w:left w:val="nil"/>
              <w:bottom w:val="single" w:sz="4" w:space="0" w:color="auto"/>
              <w:right w:val="single" w:sz="4" w:space="0" w:color="auto"/>
            </w:tcBorders>
            <w:noWrap/>
            <w:vAlign w:val="center"/>
            <w:hideMark/>
          </w:tcPr>
          <w:p w:rsidR="00BE78D7" w:rsidRPr="00BE78D7" w:rsidRDefault="00BE78D7" w:rsidP="00BE78D7">
            <w:pPr>
              <w:jc w:val="center"/>
              <w:rPr>
                <w:b/>
                <w:bCs/>
                <w:color w:val="000000"/>
                <w:sz w:val="22"/>
                <w:szCs w:val="22"/>
                <w:lang w:eastAsia="nl-BE"/>
              </w:rPr>
            </w:pPr>
            <w:r w:rsidRPr="00BE78D7">
              <w:rPr>
                <w:b/>
                <w:bCs/>
                <w:color w:val="000000"/>
                <w:sz w:val="22"/>
                <w:szCs w:val="22"/>
                <w:lang w:eastAsia="nl-BE"/>
              </w:rPr>
              <w:t>laaggeschoold</w:t>
            </w:r>
          </w:p>
        </w:tc>
        <w:tc>
          <w:tcPr>
            <w:tcW w:w="1701" w:type="dxa"/>
            <w:tcBorders>
              <w:top w:val="single" w:sz="4" w:space="0" w:color="auto"/>
              <w:left w:val="nil"/>
              <w:bottom w:val="single" w:sz="4" w:space="0" w:color="auto"/>
              <w:right w:val="single" w:sz="4" w:space="0" w:color="auto"/>
            </w:tcBorders>
            <w:noWrap/>
            <w:vAlign w:val="center"/>
            <w:hideMark/>
          </w:tcPr>
          <w:p w:rsidR="00BE78D7" w:rsidRPr="00BE78D7" w:rsidRDefault="00BE78D7" w:rsidP="00BE78D7">
            <w:pPr>
              <w:jc w:val="center"/>
              <w:rPr>
                <w:b/>
                <w:bCs/>
                <w:color w:val="000000"/>
                <w:sz w:val="22"/>
                <w:szCs w:val="22"/>
                <w:lang w:eastAsia="nl-BE"/>
              </w:rPr>
            </w:pPr>
            <w:r w:rsidRPr="00BE78D7">
              <w:rPr>
                <w:b/>
                <w:bCs/>
                <w:color w:val="000000"/>
                <w:sz w:val="22"/>
                <w:szCs w:val="22"/>
                <w:lang w:eastAsia="nl-BE"/>
              </w:rPr>
              <w:t>50-plusser</w:t>
            </w:r>
          </w:p>
        </w:tc>
      </w:tr>
      <w:tr w:rsidR="00BE78D7" w:rsidRPr="00BE78D7" w:rsidTr="00BE78D7">
        <w:trPr>
          <w:trHeight w:val="288"/>
        </w:trPr>
        <w:tc>
          <w:tcPr>
            <w:tcW w:w="3561" w:type="dxa"/>
            <w:tcBorders>
              <w:top w:val="nil"/>
              <w:left w:val="single" w:sz="4" w:space="0" w:color="auto"/>
              <w:bottom w:val="single" w:sz="4" w:space="0" w:color="auto"/>
              <w:right w:val="single" w:sz="4" w:space="0" w:color="auto"/>
            </w:tcBorders>
            <w:noWrap/>
            <w:vAlign w:val="bottom"/>
          </w:tcPr>
          <w:p w:rsidR="00BE78D7" w:rsidRPr="00BE78D7" w:rsidRDefault="00BE78D7" w:rsidP="00BE78D7">
            <w:pPr>
              <w:rPr>
                <w:b/>
                <w:color w:val="000000"/>
                <w:sz w:val="22"/>
                <w:szCs w:val="22"/>
                <w:lang w:eastAsia="nl-BE"/>
              </w:rPr>
            </w:pPr>
            <w:r w:rsidRPr="00BE78D7">
              <w:rPr>
                <w:b/>
                <w:color w:val="000000"/>
                <w:sz w:val="22"/>
                <w:szCs w:val="22"/>
                <w:lang w:eastAsia="nl-BE"/>
              </w:rPr>
              <w:t>2010-2011</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p>
        </w:tc>
      </w:tr>
      <w:tr w:rsidR="00BE78D7" w:rsidRPr="00BE78D7" w:rsidTr="00BE78D7">
        <w:trPr>
          <w:trHeight w:val="288"/>
        </w:trPr>
        <w:tc>
          <w:tcPr>
            <w:tcW w:w="3561" w:type="dxa"/>
            <w:tcBorders>
              <w:top w:val="nil"/>
              <w:left w:val="single" w:sz="4" w:space="0" w:color="auto"/>
              <w:bottom w:val="single" w:sz="4" w:space="0" w:color="auto"/>
              <w:right w:val="single" w:sz="4" w:space="0" w:color="auto"/>
            </w:tcBorders>
            <w:noWrap/>
            <w:vAlign w:val="center"/>
            <w:hideMark/>
          </w:tcPr>
          <w:p w:rsidR="00BE78D7" w:rsidRPr="00BE78D7" w:rsidRDefault="00BE78D7" w:rsidP="00BE78D7">
            <w:pPr>
              <w:jc w:val="right"/>
              <w:rPr>
                <w:color w:val="000000"/>
                <w:sz w:val="22"/>
                <w:szCs w:val="22"/>
                <w:lang w:eastAsia="nl-BE"/>
              </w:rPr>
            </w:pPr>
            <w:r w:rsidRPr="00BE78D7">
              <w:rPr>
                <w:color w:val="000000"/>
                <w:sz w:val="22"/>
                <w:szCs w:val="22"/>
                <w:lang w:eastAsia="nl-BE"/>
              </w:rPr>
              <w:t>Binnenvaart(ondernemer)</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r>
              <w:rPr>
                <w:color w:val="000000"/>
                <w:sz w:val="22"/>
                <w:szCs w:val="22"/>
                <w:lang w:eastAsia="nl-BE"/>
              </w:rPr>
              <w:t>7</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r>
              <w:rPr>
                <w:color w:val="000000"/>
                <w:sz w:val="22"/>
                <w:szCs w:val="22"/>
                <w:lang w:eastAsia="nl-BE"/>
              </w:rPr>
              <w:t>2</w:t>
            </w:r>
          </w:p>
        </w:tc>
      </w:tr>
      <w:tr w:rsidR="00BE78D7" w:rsidRPr="00BE78D7" w:rsidTr="00BE78D7">
        <w:trPr>
          <w:trHeight w:val="288"/>
        </w:trPr>
        <w:tc>
          <w:tcPr>
            <w:tcW w:w="3561" w:type="dxa"/>
            <w:tcBorders>
              <w:top w:val="nil"/>
              <w:left w:val="single" w:sz="4" w:space="0" w:color="auto"/>
              <w:bottom w:val="single" w:sz="4" w:space="0" w:color="auto"/>
              <w:right w:val="single" w:sz="4" w:space="0" w:color="auto"/>
            </w:tcBorders>
            <w:noWrap/>
            <w:vAlign w:val="center"/>
            <w:hideMark/>
          </w:tcPr>
          <w:p w:rsidR="00BE78D7" w:rsidRPr="00BE78D7" w:rsidRDefault="00BE78D7" w:rsidP="00BE78D7">
            <w:pPr>
              <w:jc w:val="right"/>
              <w:rPr>
                <w:color w:val="000000"/>
                <w:sz w:val="22"/>
                <w:szCs w:val="22"/>
                <w:lang w:eastAsia="nl-BE"/>
              </w:rPr>
            </w:pPr>
            <w:r w:rsidRPr="00BE78D7">
              <w:t>e-bedrijfsbeheer</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r>
              <w:rPr>
                <w:color w:val="000000"/>
                <w:sz w:val="22"/>
                <w:szCs w:val="22"/>
                <w:lang w:eastAsia="nl-BE"/>
              </w:rPr>
              <w:t>0</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r>
              <w:rPr>
                <w:color w:val="000000"/>
                <w:sz w:val="22"/>
                <w:szCs w:val="22"/>
                <w:lang w:eastAsia="nl-BE"/>
              </w:rPr>
              <w:t>1</w:t>
            </w:r>
          </w:p>
        </w:tc>
      </w:tr>
      <w:tr w:rsidR="00BE78D7" w:rsidRPr="00BE78D7" w:rsidTr="00BE78D7">
        <w:trPr>
          <w:trHeight w:val="288"/>
        </w:trPr>
        <w:tc>
          <w:tcPr>
            <w:tcW w:w="3561" w:type="dxa"/>
            <w:tcBorders>
              <w:top w:val="nil"/>
              <w:left w:val="single" w:sz="4" w:space="0" w:color="auto"/>
              <w:bottom w:val="single" w:sz="4" w:space="0" w:color="auto"/>
              <w:right w:val="single" w:sz="4" w:space="0" w:color="auto"/>
            </w:tcBorders>
            <w:noWrap/>
            <w:vAlign w:val="bottom"/>
          </w:tcPr>
          <w:p w:rsidR="00BE78D7" w:rsidRPr="00BE78D7" w:rsidRDefault="00BE78D7" w:rsidP="00BE78D7">
            <w:pPr>
              <w:rPr>
                <w:b/>
                <w:color w:val="000000"/>
                <w:sz w:val="22"/>
                <w:szCs w:val="22"/>
                <w:lang w:eastAsia="nl-BE"/>
              </w:rPr>
            </w:pPr>
            <w:r w:rsidRPr="00BE78D7">
              <w:rPr>
                <w:b/>
                <w:color w:val="000000"/>
                <w:sz w:val="22"/>
                <w:szCs w:val="22"/>
                <w:lang w:eastAsia="nl-BE"/>
              </w:rPr>
              <w:t>2011-2012</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p>
        </w:tc>
      </w:tr>
      <w:tr w:rsidR="00BE78D7" w:rsidRPr="00BE78D7" w:rsidTr="00BE78D7">
        <w:trPr>
          <w:trHeight w:val="288"/>
        </w:trPr>
        <w:tc>
          <w:tcPr>
            <w:tcW w:w="3561" w:type="dxa"/>
            <w:tcBorders>
              <w:top w:val="nil"/>
              <w:left w:val="single" w:sz="4" w:space="0" w:color="auto"/>
              <w:bottom w:val="single" w:sz="4" w:space="0" w:color="auto"/>
              <w:right w:val="single" w:sz="4" w:space="0" w:color="auto"/>
            </w:tcBorders>
            <w:noWrap/>
            <w:vAlign w:val="center"/>
            <w:hideMark/>
          </w:tcPr>
          <w:p w:rsidR="00BE78D7" w:rsidRPr="00BE78D7" w:rsidRDefault="00BE78D7" w:rsidP="00BE78D7">
            <w:pPr>
              <w:jc w:val="right"/>
              <w:rPr>
                <w:color w:val="000000"/>
                <w:sz w:val="22"/>
                <w:szCs w:val="22"/>
                <w:lang w:eastAsia="nl-BE"/>
              </w:rPr>
            </w:pPr>
            <w:r w:rsidRPr="00BE78D7">
              <w:rPr>
                <w:color w:val="000000"/>
                <w:sz w:val="22"/>
                <w:szCs w:val="22"/>
                <w:lang w:eastAsia="nl-BE"/>
              </w:rPr>
              <w:t>Binnenvaart(ondernemer)</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r>
              <w:rPr>
                <w:color w:val="000000"/>
                <w:sz w:val="22"/>
                <w:szCs w:val="22"/>
                <w:lang w:eastAsia="nl-BE"/>
              </w:rPr>
              <w:t>8</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r>
              <w:rPr>
                <w:color w:val="000000"/>
                <w:sz w:val="22"/>
                <w:szCs w:val="22"/>
                <w:lang w:eastAsia="nl-BE"/>
              </w:rPr>
              <w:t>0</w:t>
            </w:r>
          </w:p>
        </w:tc>
      </w:tr>
      <w:tr w:rsidR="00BE78D7" w:rsidRPr="00BE78D7" w:rsidTr="00BE78D7">
        <w:trPr>
          <w:trHeight w:val="288"/>
        </w:trPr>
        <w:tc>
          <w:tcPr>
            <w:tcW w:w="3561" w:type="dxa"/>
            <w:tcBorders>
              <w:top w:val="nil"/>
              <w:left w:val="single" w:sz="4" w:space="0" w:color="auto"/>
              <w:bottom w:val="single" w:sz="4" w:space="0" w:color="auto"/>
              <w:right w:val="single" w:sz="4" w:space="0" w:color="auto"/>
            </w:tcBorders>
            <w:noWrap/>
            <w:vAlign w:val="center"/>
            <w:hideMark/>
          </w:tcPr>
          <w:p w:rsidR="00BE78D7" w:rsidRPr="00BE78D7" w:rsidRDefault="00BE78D7" w:rsidP="00BE78D7">
            <w:pPr>
              <w:jc w:val="right"/>
              <w:rPr>
                <w:color w:val="000000"/>
                <w:sz w:val="22"/>
                <w:szCs w:val="22"/>
                <w:lang w:eastAsia="nl-BE"/>
              </w:rPr>
            </w:pPr>
            <w:r w:rsidRPr="00BE78D7">
              <w:rPr>
                <w:color w:val="000000"/>
                <w:sz w:val="22"/>
                <w:szCs w:val="22"/>
                <w:lang w:eastAsia="nl-BE"/>
              </w:rPr>
              <w:t>1</w:t>
            </w:r>
            <w:r w:rsidRPr="00BE78D7">
              <w:rPr>
                <w:color w:val="000000"/>
                <w:sz w:val="22"/>
                <w:szCs w:val="22"/>
                <w:vertAlign w:val="superscript"/>
                <w:lang w:eastAsia="nl-BE"/>
              </w:rPr>
              <w:t>e</w:t>
            </w:r>
            <w:r w:rsidRPr="00BE78D7">
              <w:rPr>
                <w:color w:val="000000"/>
                <w:sz w:val="22"/>
                <w:szCs w:val="22"/>
                <w:lang w:eastAsia="nl-BE"/>
              </w:rPr>
              <w:t xml:space="preserve"> stap naar een businessplan</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r>
              <w:rPr>
                <w:color w:val="000000"/>
                <w:sz w:val="22"/>
                <w:szCs w:val="22"/>
                <w:lang w:eastAsia="nl-BE"/>
              </w:rPr>
              <w:t>1</w:t>
            </w:r>
          </w:p>
        </w:tc>
        <w:tc>
          <w:tcPr>
            <w:tcW w:w="1701" w:type="dxa"/>
            <w:tcBorders>
              <w:top w:val="nil"/>
              <w:left w:val="nil"/>
              <w:bottom w:val="single" w:sz="4" w:space="0" w:color="auto"/>
              <w:right w:val="single" w:sz="4" w:space="0" w:color="auto"/>
            </w:tcBorders>
            <w:noWrap/>
            <w:vAlign w:val="bottom"/>
          </w:tcPr>
          <w:p w:rsidR="00BE78D7" w:rsidRPr="00BE78D7" w:rsidRDefault="00BE78D7" w:rsidP="00BE78D7">
            <w:pPr>
              <w:jc w:val="center"/>
              <w:rPr>
                <w:color w:val="000000"/>
                <w:sz w:val="22"/>
                <w:szCs w:val="22"/>
                <w:lang w:eastAsia="nl-BE"/>
              </w:rPr>
            </w:pPr>
            <w:r>
              <w:rPr>
                <w:color w:val="000000"/>
                <w:sz w:val="22"/>
                <w:szCs w:val="22"/>
                <w:lang w:eastAsia="nl-BE"/>
              </w:rPr>
              <w:t>1</w:t>
            </w:r>
          </w:p>
        </w:tc>
      </w:tr>
    </w:tbl>
    <w:p w:rsidR="00BE78D7" w:rsidRDefault="00BE78D7" w:rsidP="00BE78D7">
      <w:pPr>
        <w:pStyle w:val="standaardsv0"/>
        <w:ind w:left="720"/>
        <w:rPr>
          <w:rFonts w:eastAsia="Times New Roman"/>
          <w:lang w:val="nl-NL" w:eastAsia="nl-NL"/>
        </w:rPr>
      </w:pPr>
    </w:p>
    <w:p w:rsidR="003F1D11" w:rsidRPr="003F1D11" w:rsidRDefault="00FD5D35" w:rsidP="00FD5D35">
      <w:pPr>
        <w:pStyle w:val="standaardsv0"/>
        <w:ind w:left="720" w:hanging="294"/>
        <w:rPr>
          <w:rFonts w:eastAsia="Times New Roman"/>
          <w:lang w:val="nl-NL" w:eastAsia="nl-NL"/>
        </w:rPr>
      </w:pPr>
      <w:r>
        <w:rPr>
          <w:rFonts w:eastAsia="Times New Roman"/>
          <w:lang w:val="nl-NL" w:eastAsia="nl-NL"/>
        </w:rPr>
        <w:t>d)</w:t>
      </w:r>
      <w:r>
        <w:rPr>
          <w:rFonts w:eastAsia="Times New Roman"/>
          <w:lang w:val="nl-NL" w:eastAsia="nl-NL"/>
        </w:rPr>
        <w:tab/>
      </w:r>
      <w:r w:rsidR="003F1D11" w:rsidRPr="003F1D11">
        <w:rPr>
          <w:rFonts w:eastAsia="Times New Roman"/>
          <w:lang w:val="nl-NL" w:eastAsia="nl-NL"/>
        </w:rPr>
        <w:t>De trajecten binnenvaart worden enkel door SYNTRA Midden-Vlaanderen aangeboden.</w:t>
      </w:r>
      <w:r w:rsidR="00431149">
        <w:rPr>
          <w:rFonts w:eastAsia="Times New Roman"/>
          <w:lang w:val="nl-NL" w:eastAsia="nl-NL"/>
        </w:rPr>
        <w:t xml:space="preserve"> Alle inschrijvingen gebeurden dus in </w:t>
      </w:r>
      <w:r w:rsidR="00431149" w:rsidRPr="003F1D11">
        <w:rPr>
          <w:rFonts w:eastAsia="Times New Roman"/>
          <w:lang w:val="nl-NL" w:eastAsia="nl-NL"/>
        </w:rPr>
        <w:t>SYNTRA Midden-Vlaanderen</w:t>
      </w:r>
      <w:r w:rsidR="00431149">
        <w:rPr>
          <w:rFonts w:eastAsia="Times New Roman"/>
          <w:lang w:val="nl-NL" w:eastAsia="nl-NL"/>
        </w:rPr>
        <w:t>.</w:t>
      </w:r>
    </w:p>
    <w:p w:rsidR="00431149" w:rsidRDefault="003F1D11" w:rsidP="003F1D11">
      <w:pPr>
        <w:pStyle w:val="standaardsv0"/>
        <w:ind w:left="720"/>
        <w:rPr>
          <w:rFonts w:eastAsia="Times New Roman"/>
          <w:lang w:val="nl-NL" w:eastAsia="nl-NL"/>
        </w:rPr>
      </w:pPr>
      <w:r w:rsidRPr="003F1D11">
        <w:rPr>
          <w:rFonts w:eastAsia="Times New Roman"/>
          <w:lang w:val="nl-NL" w:eastAsia="nl-NL"/>
        </w:rPr>
        <w:t xml:space="preserve">De ‘1ste stap naar een businessplan’ kan in elk </w:t>
      </w:r>
      <w:r w:rsidR="00431149">
        <w:rPr>
          <w:rFonts w:eastAsia="Times New Roman"/>
          <w:lang w:val="nl-NL" w:eastAsia="nl-NL"/>
        </w:rPr>
        <w:t xml:space="preserve">van de 5 </w:t>
      </w:r>
      <w:r w:rsidRPr="003F1D11">
        <w:rPr>
          <w:rFonts w:eastAsia="Times New Roman"/>
          <w:lang w:val="nl-NL" w:eastAsia="nl-NL"/>
        </w:rPr>
        <w:t>SYNTRA worden gevolgd.</w:t>
      </w:r>
      <w:r w:rsidR="00431149">
        <w:rPr>
          <w:rFonts w:eastAsia="Times New Roman"/>
          <w:lang w:val="nl-NL" w:eastAsia="nl-NL"/>
        </w:rPr>
        <w:t xml:space="preserve"> </w:t>
      </w:r>
    </w:p>
    <w:p w:rsidR="003F1D11" w:rsidRDefault="003F1D11" w:rsidP="003F1D11">
      <w:pPr>
        <w:pStyle w:val="standaardsv0"/>
        <w:ind w:left="720"/>
        <w:rPr>
          <w:rFonts w:eastAsia="Times New Roman"/>
          <w:lang w:val="nl-NL" w:eastAsia="nl-NL"/>
        </w:rPr>
      </w:pPr>
    </w:p>
    <w:p w:rsidR="003F1D11" w:rsidRDefault="00FD5D35" w:rsidP="00FD5D35">
      <w:pPr>
        <w:pStyle w:val="standaardsv0"/>
        <w:ind w:left="720" w:hanging="294"/>
        <w:rPr>
          <w:rFonts w:eastAsia="Times New Roman"/>
          <w:lang w:val="nl-NL" w:eastAsia="nl-NL"/>
        </w:rPr>
      </w:pPr>
      <w:r>
        <w:rPr>
          <w:rFonts w:eastAsia="Times New Roman"/>
          <w:lang w:val="nl-NL" w:eastAsia="nl-NL"/>
        </w:rPr>
        <w:t>e)</w:t>
      </w:r>
      <w:r>
        <w:rPr>
          <w:rFonts w:eastAsia="Times New Roman"/>
          <w:lang w:val="nl-NL" w:eastAsia="nl-NL"/>
        </w:rPr>
        <w:tab/>
      </w:r>
      <w:r w:rsidR="003F1D11" w:rsidRPr="003F1D11">
        <w:rPr>
          <w:rFonts w:eastAsia="Times New Roman"/>
          <w:lang w:val="nl-NL" w:eastAsia="nl-NL"/>
        </w:rPr>
        <w:t>Het SYNTRA-netwerk organiseert reeds enkele jaren een beperkt aanbod e-leren-opleidingen. Daarbij werd ingezet op een tweetal opleidingen, met een stabiel aantal cursisten. Met de visienota en het actieplan dat in 2012 werd goedgekeurd, wordt e-leren in e</w:t>
      </w:r>
      <w:r w:rsidR="0009358F">
        <w:rPr>
          <w:rFonts w:eastAsia="Times New Roman"/>
          <w:lang w:val="nl-NL" w:eastAsia="nl-NL"/>
        </w:rPr>
        <w:t>en ruimer perspectief geplaatst.</w:t>
      </w:r>
      <w:r w:rsidR="003F1D11" w:rsidRPr="003F1D11">
        <w:rPr>
          <w:rFonts w:eastAsia="Times New Roman"/>
          <w:lang w:val="nl-NL" w:eastAsia="nl-NL"/>
        </w:rPr>
        <w:t xml:space="preserve"> </w:t>
      </w:r>
      <w:r w:rsidR="0009358F">
        <w:rPr>
          <w:rFonts w:eastAsia="Times New Roman"/>
          <w:lang w:val="nl-NL" w:eastAsia="nl-NL"/>
        </w:rPr>
        <w:t>E</w:t>
      </w:r>
      <w:r w:rsidR="003F1D11" w:rsidRPr="003F1D11">
        <w:rPr>
          <w:rFonts w:eastAsia="Times New Roman"/>
          <w:lang w:val="nl-NL" w:eastAsia="nl-NL"/>
        </w:rPr>
        <w:t xml:space="preserve">-leren wordt beschouwd als de verzamelnaam voor leersituaties waar gebruik wordt gemaakt van internettechnologie en/of ICT. Daarbij wordt dus ook (en vooral) gemikt op het op grotere schaal mogelijk maken van </w:t>
      </w:r>
      <w:proofErr w:type="spellStart"/>
      <w:r w:rsidR="003F1D11" w:rsidRPr="003F1D11">
        <w:rPr>
          <w:rFonts w:eastAsia="Times New Roman"/>
          <w:lang w:val="nl-NL" w:eastAsia="nl-NL"/>
        </w:rPr>
        <w:t>blended</w:t>
      </w:r>
      <w:proofErr w:type="spellEnd"/>
      <w:r w:rsidR="003F1D11" w:rsidRPr="003F1D11">
        <w:rPr>
          <w:rFonts w:eastAsia="Times New Roman"/>
          <w:lang w:val="nl-NL" w:eastAsia="nl-NL"/>
        </w:rPr>
        <w:t xml:space="preserve"> leren trajecten of bv. het ondersteunen van het leren op de werkplek. </w:t>
      </w:r>
    </w:p>
    <w:p w:rsidR="0009358F" w:rsidRDefault="0009358F" w:rsidP="003F1D11">
      <w:pPr>
        <w:pStyle w:val="standaardsv0"/>
        <w:ind w:left="720"/>
        <w:rPr>
          <w:rFonts w:eastAsia="Times New Roman"/>
          <w:lang w:val="nl-NL" w:eastAsia="nl-NL"/>
        </w:rPr>
      </w:pPr>
    </w:p>
    <w:p w:rsidR="0009358F" w:rsidRDefault="0009358F" w:rsidP="0009358F">
      <w:pPr>
        <w:pStyle w:val="StandaardSV"/>
        <w:numPr>
          <w:ilvl w:val="0"/>
          <w:numId w:val="9"/>
        </w:numPr>
      </w:pPr>
      <w:r>
        <w:t>In het antwoord op vraag 2 worden de detailgegevens per opleiding meegegeven.</w:t>
      </w:r>
    </w:p>
    <w:p w:rsidR="0009358F" w:rsidRPr="007E6DD1" w:rsidRDefault="0009358F" w:rsidP="0009358F">
      <w:pPr>
        <w:pStyle w:val="StandaardSV"/>
        <w:ind w:left="720"/>
      </w:pPr>
    </w:p>
    <w:p w:rsidR="0009358F" w:rsidRDefault="0009358F" w:rsidP="0009358F">
      <w:pPr>
        <w:pStyle w:val="standaardsv0"/>
        <w:numPr>
          <w:ilvl w:val="0"/>
          <w:numId w:val="9"/>
        </w:numPr>
        <w:rPr>
          <w:rFonts w:eastAsia="Times New Roman"/>
          <w:szCs w:val="20"/>
          <w:lang w:val="nl-NL" w:eastAsia="nl-NL"/>
        </w:rPr>
      </w:pPr>
      <w:r w:rsidRPr="002E18CF">
        <w:rPr>
          <w:rFonts w:eastAsia="Times New Roman"/>
          <w:szCs w:val="20"/>
          <w:lang w:val="nl-NL" w:eastAsia="nl-NL"/>
        </w:rPr>
        <w:t xml:space="preserve">Matroos binnenvaart is een knelpuntberoep. De opleiding Binnenvaart komt hier aan tegemoet. </w:t>
      </w:r>
      <w:r>
        <w:rPr>
          <w:rFonts w:eastAsia="Times New Roman"/>
          <w:szCs w:val="20"/>
          <w:lang w:val="nl-NL" w:eastAsia="nl-NL"/>
        </w:rPr>
        <w:t>Het aantal inschrijvingen wordt bij vraag 2 gegeven.</w:t>
      </w:r>
    </w:p>
    <w:p w:rsidR="0009358F" w:rsidRDefault="0009358F" w:rsidP="0009358F">
      <w:pPr>
        <w:pStyle w:val="Lijstalinea"/>
        <w:rPr>
          <w:szCs w:val="20"/>
        </w:rPr>
      </w:pPr>
    </w:p>
    <w:p w:rsidR="0009358F" w:rsidRDefault="0009358F" w:rsidP="0009358F">
      <w:pPr>
        <w:pStyle w:val="StandaardSV"/>
        <w:numPr>
          <w:ilvl w:val="0"/>
          <w:numId w:val="9"/>
        </w:numPr>
      </w:pPr>
      <w:r>
        <w:t xml:space="preserve">Er worden momenteel slechts twee opleidingen in afstandsleren aangeboden binnen de SYNTRA. </w:t>
      </w:r>
    </w:p>
    <w:p w:rsidR="0009358F" w:rsidRDefault="0009358F" w:rsidP="0009358F">
      <w:pPr>
        <w:pStyle w:val="Lijstalinea"/>
      </w:pPr>
    </w:p>
    <w:p w:rsidR="0009358F" w:rsidRDefault="0009358F" w:rsidP="0009358F">
      <w:pPr>
        <w:pStyle w:val="StandaardSV"/>
        <w:numPr>
          <w:ilvl w:val="0"/>
          <w:numId w:val="9"/>
        </w:numPr>
      </w:pPr>
      <w:r>
        <w:t>De antwoorden op de vragen a) tem d) worden beantwoord bij vraag 2.</w:t>
      </w:r>
    </w:p>
    <w:p w:rsidR="00580B49" w:rsidRDefault="00580B49" w:rsidP="00580B49">
      <w:pPr>
        <w:pStyle w:val="Lijstalinea"/>
      </w:pPr>
    </w:p>
    <w:p w:rsidR="00580B49" w:rsidRPr="004B52DE" w:rsidRDefault="00FD5D35" w:rsidP="00FD5D35">
      <w:pPr>
        <w:pStyle w:val="Lijstalinea"/>
        <w:ind w:hanging="294"/>
        <w:jc w:val="both"/>
        <w:rPr>
          <w:sz w:val="22"/>
          <w:szCs w:val="22"/>
        </w:rPr>
      </w:pPr>
      <w:r>
        <w:rPr>
          <w:sz w:val="22"/>
          <w:szCs w:val="22"/>
        </w:rPr>
        <w:t>e)</w:t>
      </w:r>
      <w:r>
        <w:rPr>
          <w:sz w:val="22"/>
          <w:szCs w:val="22"/>
        </w:rPr>
        <w:tab/>
      </w:r>
      <w:r w:rsidR="00580B49" w:rsidRPr="004B52DE">
        <w:rPr>
          <w:sz w:val="22"/>
          <w:szCs w:val="22"/>
        </w:rPr>
        <w:t>Deze opleiding zal verder worden aangeboden en kent in het cursusjaar 2012-2013 nieuwe cursisten.</w:t>
      </w:r>
    </w:p>
    <w:p w:rsidR="0009358F" w:rsidRDefault="00580B49" w:rsidP="0009358F">
      <w:pPr>
        <w:pStyle w:val="Lijstalinea"/>
      </w:pPr>
      <w:r>
        <w:t xml:space="preserve"> </w:t>
      </w:r>
    </w:p>
    <w:p w:rsidR="0009358F" w:rsidRDefault="00580B49" w:rsidP="0009358F">
      <w:pPr>
        <w:pStyle w:val="standaardsv0"/>
        <w:numPr>
          <w:ilvl w:val="0"/>
          <w:numId w:val="9"/>
        </w:numPr>
        <w:rPr>
          <w:rFonts w:eastAsia="Times New Roman"/>
          <w:lang w:val="nl-NL" w:eastAsia="nl-NL"/>
        </w:rPr>
      </w:pPr>
      <w:r w:rsidRPr="00580B49">
        <w:rPr>
          <w:rFonts w:eastAsia="Times New Roman"/>
          <w:lang w:val="nl-NL" w:eastAsia="nl-NL"/>
        </w:rPr>
        <w:t xml:space="preserve">Nieuwe opleidingen in volledig afstandsleren worden momenteel niet ontwikkeld. De pilootprojecten die naar aanleiding van het actieplan e-leren worden opgezet, zullen in het voorjaar van 2013 worden </w:t>
      </w:r>
      <w:proofErr w:type="spellStart"/>
      <w:r w:rsidRPr="00580B49">
        <w:rPr>
          <w:rFonts w:eastAsia="Times New Roman"/>
          <w:lang w:val="nl-NL" w:eastAsia="nl-NL"/>
        </w:rPr>
        <w:t>opgelijst</w:t>
      </w:r>
      <w:proofErr w:type="spellEnd"/>
      <w:r w:rsidRPr="00580B49">
        <w:rPr>
          <w:rFonts w:eastAsia="Times New Roman"/>
          <w:lang w:val="nl-NL" w:eastAsia="nl-NL"/>
        </w:rPr>
        <w:t xml:space="preserve"> en besproken </w:t>
      </w:r>
      <w:r>
        <w:rPr>
          <w:rFonts w:eastAsia="Times New Roman"/>
          <w:lang w:val="nl-NL" w:eastAsia="nl-NL"/>
        </w:rPr>
        <w:t xml:space="preserve">worden </w:t>
      </w:r>
      <w:r w:rsidRPr="00580B49">
        <w:rPr>
          <w:rFonts w:eastAsia="Times New Roman"/>
          <w:lang w:val="nl-NL" w:eastAsia="nl-NL"/>
        </w:rPr>
        <w:t>binnen in een gezamenlijke stuurgroep SYNTRA-SYNTRA Vlaanderen met het oog op continuering en uitbreiding.</w:t>
      </w:r>
    </w:p>
    <w:p w:rsidR="00580B49" w:rsidRDefault="00580B49" w:rsidP="00580B49">
      <w:pPr>
        <w:pStyle w:val="standaardsv0"/>
        <w:ind w:left="720"/>
        <w:rPr>
          <w:rFonts w:eastAsia="Times New Roman"/>
          <w:lang w:val="nl-NL" w:eastAsia="nl-NL"/>
        </w:rPr>
      </w:pPr>
    </w:p>
    <w:p w:rsidR="00580B49" w:rsidRPr="00580C19" w:rsidRDefault="00580B49" w:rsidP="00580C19">
      <w:pPr>
        <w:pStyle w:val="standaardsv0"/>
        <w:numPr>
          <w:ilvl w:val="0"/>
          <w:numId w:val="9"/>
        </w:numPr>
        <w:rPr>
          <w:rFonts w:eastAsia="Times New Roman"/>
          <w:lang w:val="nl-NL" w:eastAsia="nl-NL"/>
        </w:rPr>
      </w:pPr>
      <w:r w:rsidRPr="00580B49">
        <w:rPr>
          <w:rFonts w:eastAsia="Times New Roman"/>
          <w:lang w:val="nl-NL" w:eastAsia="nl-NL"/>
        </w:rPr>
        <w:t xml:space="preserve">In </w:t>
      </w:r>
      <w:r w:rsidR="00977090">
        <w:rPr>
          <w:rFonts w:eastAsia="Times New Roman"/>
          <w:lang w:val="nl-NL" w:eastAsia="nl-NL"/>
        </w:rPr>
        <w:t xml:space="preserve">mijn </w:t>
      </w:r>
      <w:r w:rsidRPr="00580B49">
        <w:rPr>
          <w:rFonts w:eastAsia="Times New Roman"/>
          <w:lang w:val="nl-NL" w:eastAsia="nl-NL"/>
        </w:rPr>
        <w:t xml:space="preserve">beleidsbrief werk wordt in de context van </w:t>
      </w:r>
      <w:r w:rsidR="00977090">
        <w:rPr>
          <w:rFonts w:eastAsia="Times New Roman"/>
          <w:lang w:val="nl-NL" w:eastAsia="nl-NL"/>
        </w:rPr>
        <w:t xml:space="preserve">het </w:t>
      </w:r>
      <w:r w:rsidRPr="00580B49">
        <w:rPr>
          <w:rFonts w:eastAsia="Times New Roman"/>
          <w:lang w:val="nl-NL" w:eastAsia="nl-NL"/>
        </w:rPr>
        <w:t xml:space="preserve">WIP bij </w:t>
      </w:r>
      <w:r w:rsidR="00977090">
        <w:rPr>
          <w:rFonts w:eastAsia="Times New Roman"/>
          <w:lang w:val="nl-NL" w:eastAsia="nl-NL"/>
        </w:rPr>
        <w:t xml:space="preserve">punt </w:t>
      </w:r>
      <w:r w:rsidRPr="00580B49">
        <w:rPr>
          <w:rFonts w:eastAsia="Times New Roman"/>
          <w:lang w:val="nl-NL" w:eastAsia="nl-NL"/>
        </w:rPr>
        <w:t xml:space="preserve">2.3 ‘Inzetten op competentieversterking’ gewezen op het belang van </w:t>
      </w:r>
      <w:r w:rsidRPr="00977090">
        <w:rPr>
          <w:rFonts w:eastAsia="Times New Roman"/>
          <w:i/>
          <w:lang w:val="nl-NL" w:eastAsia="nl-NL"/>
        </w:rPr>
        <w:t>“…goed afgestemde en meer efficiënte opleidingstrajecten waarin verschillende vormen van leren (</w:t>
      </w:r>
      <w:proofErr w:type="spellStart"/>
      <w:r w:rsidRPr="00977090">
        <w:rPr>
          <w:rFonts w:eastAsia="Times New Roman"/>
          <w:i/>
          <w:lang w:val="nl-NL" w:eastAsia="nl-NL"/>
        </w:rPr>
        <w:t>webleren</w:t>
      </w:r>
      <w:proofErr w:type="spellEnd"/>
      <w:r w:rsidRPr="00977090">
        <w:rPr>
          <w:rFonts w:eastAsia="Times New Roman"/>
          <w:i/>
          <w:lang w:val="nl-NL" w:eastAsia="nl-NL"/>
        </w:rPr>
        <w:t>, IBO, …) evenwichtiger gecombineerd worden…”</w:t>
      </w:r>
      <w:r w:rsidR="00977090">
        <w:rPr>
          <w:rFonts w:eastAsia="Times New Roman"/>
          <w:i/>
          <w:lang w:val="nl-NL" w:eastAsia="nl-NL"/>
        </w:rPr>
        <w:t>.</w:t>
      </w:r>
      <w:r w:rsidRPr="00580B49">
        <w:rPr>
          <w:rFonts w:eastAsia="Times New Roman"/>
          <w:lang w:val="nl-NL" w:eastAsia="nl-NL"/>
        </w:rPr>
        <w:t xml:space="preserve"> </w:t>
      </w:r>
      <w:r w:rsidRPr="00580C19">
        <w:rPr>
          <w:rFonts w:eastAsia="Times New Roman"/>
          <w:lang w:val="nl-NL" w:eastAsia="nl-NL"/>
        </w:rPr>
        <w:t>Het actieplan e-leren van het SYNTRA-netwerk draagt deze doelstelling ook in zich: zo efficiënt mogelijk gebruik maken van nieuwe mogelijkheden en leervormen en deze meenemen in de reguliere werking.</w:t>
      </w:r>
    </w:p>
    <w:p w:rsidR="004B52DE" w:rsidRPr="00580B49" w:rsidRDefault="004B52DE" w:rsidP="00580B49">
      <w:pPr>
        <w:pStyle w:val="standaardsv0"/>
        <w:ind w:left="720"/>
        <w:rPr>
          <w:rFonts w:eastAsia="Times New Roman"/>
          <w:lang w:val="nl-NL" w:eastAsia="nl-NL"/>
        </w:rPr>
      </w:pPr>
    </w:p>
    <w:p w:rsidR="00C824B5" w:rsidRPr="00580B49" w:rsidRDefault="00C824B5" w:rsidP="00FD5D35">
      <w:pPr>
        <w:pStyle w:val="standaardsv0"/>
        <w:ind w:left="360"/>
        <w:rPr>
          <w:rFonts w:eastAsia="Times New Roman"/>
          <w:lang w:val="nl-NL" w:eastAsia="nl-NL"/>
        </w:rPr>
      </w:pPr>
      <w:r>
        <w:rPr>
          <w:rFonts w:eastAsia="Times New Roman"/>
          <w:lang w:val="nl-NL" w:eastAsia="nl-NL"/>
        </w:rPr>
        <w:t xml:space="preserve">Daarnaast zit mijn engagement op het vlak van afstandsleren ook vervat in de </w:t>
      </w:r>
      <w:r w:rsidRPr="00580B49">
        <w:rPr>
          <w:rFonts w:eastAsia="Times New Roman"/>
          <w:lang w:val="nl-NL" w:eastAsia="nl-NL"/>
        </w:rPr>
        <w:t xml:space="preserve">beleidsbrief </w:t>
      </w:r>
      <w:r>
        <w:rPr>
          <w:rFonts w:eastAsia="Times New Roman"/>
          <w:lang w:val="nl-NL" w:eastAsia="nl-NL"/>
        </w:rPr>
        <w:t xml:space="preserve">van </w:t>
      </w:r>
      <w:r w:rsidRPr="00580B49">
        <w:rPr>
          <w:rFonts w:eastAsia="Times New Roman"/>
          <w:lang w:val="nl-NL" w:eastAsia="nl-NL"/>
        </w:rPr>
        <w:t>onderwijs:</w:t>
      </w:r>
    </w:p>
    <w:p w:rsidR="00C824B5" w:rsidRPr="00580C19" w:rsidRDefault="00C824B5" w:rsidP="00FD5D35">
      <w:pPr>
        <w:pStyle w:val="standaardsv0"/>
        <w:ind w:left="360"/>
        <w:rPr>
          <w:rFonts w:eastAsia="Times New Roman"/>
          <w:i/>
          <w:lang w:val="nl-NL" w:eastAsia="nl-NL"/>
        </w:rPr>
      </w:pPr>
      <w:r w:rsidRPr="00580C19">
        <w:rPr>
          <w:rFonts w:eastAsia="Times New Roman"/>
          <w:i/>
          <w:lang w:val="nl-NL" w:eastAsia="nl-NL"/>
        </w:rPr>
        <w:lastRenderedPageBreak/>
        <w:t xml:space="preserve">Om afstandsleren in Vlaanderen binnen de volwasseneneducatie op een kwaliteitsvolle manier op te zetten, wordt gewerkt aan een actieplan. De focus ligt hierbij op de kwalificerende opleidingen ingericht door het volwassenenonderwijs, de VDAB en </w:t>
      </w:r>
      <w:proofErr w:type="spellStart"/>
      <w:r w:rsidRPr="00580C19">
        <w:rPr>
          <w:rFonts w:eastAsia="Times New Roman"/>
          <w:i/>
          <w:lang w:val="nl-NL" w:eastAsia="nl-NL"/>
        </w:rPr>
        <w:t>Syntra</w:t>
      </w:r>
      <w:proofErr w:type="spellEnd"/>
      <w:r w:rsidRPr="00580C19">
        <w:rPr>
          <w:rFonts w:eastAsia="Times New Roman"/>
          <w:i/>
          <w:lang w:val="nl-NL" w:eastAsia="nl-NL"/>
        </w:rPr>
        <w:t xml:space="preserve"> Vlaanderen</w:t>
      </w:r>
      <w:r>
        <w:rPr>
          <w:rFonts w:eastAsia="Times New Roman"/>
          <w:i/>
          <w:lang w:val="nl-NL" w:eastAsia="nl-NL"/>
        </w:rPr>
        <w:t xml:space="preserve"> </w:t>
      </w:r>
      <w:r w:rsidRPr="00580C19">
        <w:rPr>
          <w:rFonts w:eastAsia="Times New Roman"/>
          <w:i/>
          <w:lang w:val="nl-NL" w:eastAsia="nl-NL"/>
        </w:rPr>
        <w:t>met o.m. aandacht voor NT2. Ik wil daarbij vooral inzetten op het uitwisselen van middelen (zoals leerinhouden) en het delen van modellen.</w:t>
      </w:r>
    </w:p>
    <w:p w:rsidR="00C824B5" w:rsidRDefault="00C824B5" w:rsidP="00580B49">
      <w:pPr>
        <w:pStyle w:val="standaardsv0"/>
        <w:ind w:left="720"/>
        <w:rPr>
          <w:rFonts w:eastAsia="Times New Roman"/>
          <w:lang w:val="nl-NL" w:eastAsia="nl-NL"/>
        </w:rPr>
      </w:pPr>
    </w:p>
    <w:p w:rsidR="00580B49" w:rsidRPr="00580B49" w:rsidRDefault="00580B49" w:rsidP="00FD5D35">
      <w:pPr>
        <w:pStyle w:val="standaardsv0"/>
        <w:ind w:left="360"/>
        <w:rPr>
          <w:rFonts w:eastAsia="Times New Roman"/>
          <w:lang w:val="nl-NL" w:eastAsia="nl-NL"/>
        </w:rPr>
      </w:pPr>
      <w:r w:rsidRPr="00580B49">
        <w:rPr>
          <w:rFonts w:eastAsia="Times New Roman"/>
          <w:lang w:val="nl-NL" w:eastAsia="nl-NL"/>
        </w:rPr>
        <w:t xml:space="preserve">Het beleidsdomein Werk (VDAB, SYNTRA Vlaanderen) werkt </w:t>
      </w:r>
      <w:r w:rsidR="00C824B5">
        <w:rPr>
          <w:rFonts w:eastAsia="Times New Roman"/>
          <w:lang w:val="nl-NL" w:eastAsia="nl-NL"/>
        </w:rPr>
        <w:t xml:space="preserve">dan ook </w:t>
      </w:r>
      <w:r w:rsidRPr="00580B49">
        <w:rPr>
          <w:rFonts w:eastAsia="Times New Roman"/>
          <w:lang w:val="nl-NL" w:eastAsia="nl-NL"/>
        </w:rPr>
        <w:t xml:space="preserve">actief samen met het beleidsdomein Onderwijs om afstandsleren op een kwaliteitsvolle manier op te zetten in Vlaanderen. Dit verloopt via een gezamenlijke </w:t>
      </w:r>
      <w:r w:rsidR="00580C19">
        <w:rPr>
          <w:rFonts w:eastAsia="Times New Roman"/>
          <w:lang w:val="nl-NL" w:eastAsia="nl-NL"/>
        </w:rPr>
        <w:t>p</w:t>
      </w:r>
      <w:r w:rsidRPr="00580B49">
        <w:rPr>
          <w:rFonts w:eastAsia="Times New Roman"/>
          <w:lang w:val="nl-NL" w:eastAsia="nl-NL"/>
        </w:rPr>
        <w:t xml:space="preserve">rojectgroep </w:t>
      </w:r>
      <w:r w:rsidR="00580C19">
        <w:rPr>
          <w:rFonts w:eastAsia="Times New Roman"/>
          <w:lang w:val="nl-NL" w:eastAsia="nl-NL"/>
        </w:rPr>
        <w:t>‘</w:t>
      </w:r>
      <w:r w:rsidRPr="00580B49">
        <w:rPr>
          <w:rFonts w:eastAsia="Times New Roman"/>
          <w:lang w:val="nl-NL" w:eastAsia="nl-NL"/>
        </w:rPr>
        <w:t>afstandsleren’ en via ‘</w:t>
      </w:r>
      <w:proofErr w:type="spellStart"/>
      <w:r w:rsidRPr="00580B49">
        <w:rPr>
          <w:rFonts w:eastAsia="Times New Roman"/>
          <w:lang w:val="nl-NL" w:eastAsia="nl-NL"/>
        </w:rPr>
        <w:t>Toll</w:t>
      </w:r>
      <w:proofErr w:type="spellEnd"/>
      <w:r w:rsidRPr="00580B49">
        <w:rPr>
          <w:rFonts w:eastAsia="Times New Roman"/>
          <w:lang w:val="nl-NL" w:eastAsia="nl-NL"/>
        </w:rPr>
        <w:t>-net’.</w:t>
      </w:r>
    </w:p>
    <w:sectPr w:rsidR="00580B49" w:rsidRPr="00580B49" w:rsidSect="00FD5D35">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615090"/>
    <w:multiLevelType w:val="hybridMultilevel"/>
    <w:tmpl w:val="340E724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09358F"/>
    <w:rsid w:val="00106923"/>
    <w:rsid w:val="00132BD7"/>
    <w:rsid w:val="001418EC"/>
    <w:rsid w:val="00165725"/>
    <w:rsid w:val="001A5B8A"/>
    <w:rsid w:val="002173F0"/>
    <w:rsid w:val="00232BC7"/>
    <w:rsid w:val="002775A9"/>
    <w:rsid w:val="00291A76"/>
    <w:rsid w:val="002C779D"/>
    <w:rsid w:val="002E7883"/>
    <w:rsid w:val="00321752"/>
    <w:rsid w:val="00342E5D"/>
    <w:rsid w:val="003F1D11"/>
    <w:rsid w:val="00410225"/>
    <w:rsid w:val="00415488"/>
    <w:rsid w:val="00431149"/>
    <w:rsid w:val="00462E13"/>
    <w:rsid w:val="00463D2B"/>
    <w:rsid w:val="00482870"/>
    <w:rsid w:val="00484404"/>
    <w:rsid w:val="00492D21"/>
    <w:rsid w:val="00496B5B"/>
    <w:rsid w:val="004B1659"/>
    <w:rsid w:val="004B52DE"/>
    <w:rsid w:val="005628FF"/>
    <w:rsid w:val="00572E3E"/>
    <w:rsid w:val="00580B49"/>
    <w:rsid w:val="00580C19"/>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8906D6"/>
    <w:rsid w:val="008E60A9"/>
    <w:rsid w:val="008F18E6"/>
    <w:rsid w:val="008F3A1F"/>
    <w:rsid w:val="009373D7"/>
    <w:rsid w:val="00977090"/>
    <w:rsid w:val="009A3970"/>
    <w:rsid w:val="009C0FF4"/>
    <w:rsid w:val="009D7514"/>
    <w:rsid w:val="009E2396"/>
    <w:rsid w:val="00A27757"/>
    <w:rsid w:val="00A44ABB"/>
    <w:rsid w:val="00A75778"/>
    <w:rsid w:val="00A76C9C"/>
    <w:rsid w:val="00AA4E03"/>
    <w:rsid w:val="00AB563F"/>
    <w:rsid w:val="00B27878"/>
    <w:rsid w:val="00B33C6C"/>
    <w:rsid w:val="00B373A0"/>
    <w:rsid w:val="00B97686"/>
    <w:rsid w:val="00BE4E09"/>
    <w:rsid w:val="00BE78D7"/>
    <w:rsid w:val="00C824B5"/>
    <w:rsid w:val="00CB3A85"/>
    <w:rsid w:val="00D0429D"/>
    <w:rsid w:val="00D06542"/>
    <w:rsid w:val="00D15FE9"/>
    <w:rsid w:val="00D169B0"/>
    <w:rsid w:val="00D6129C"/>
    <w:rsid w:val="00DF0323"/>
    <w:rsid w:val="00DF0EAA"/>
    <w:rsid w:val="00E06EB7"/>
    <w:rsid w:val="00E13E2E"/>
    <w:rsid w:val="00E37C52"/>
    <w:rsid w:val="00E7231E"/>
    <w:rsid w:val="00EB1EE1"/>
    <w:rsid w:val="00EC7346"/>
    <w:rsid w:val="00ED0183"/>
    <w:rsid w:val="00EE0092"/>
    <w:rsid w:val="00F6262A"/>
    <w:rsid w:val="00F95777"/>
    <w:rsid w:val="00FD2B0C"/>
    <w:rsid w:val="00FD5D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A44ABB"/>
    <w:pPr>
      <w:ind w:left="720"/>
      <w:contextualSpacing/>
    </w:pPr>
  </w:style>
  <w:style w:type="paragraph" w:customStyle="1" w:styleId="standaardsv0">
    <w:name w:val="standaardsv"/>
    <w:basedOn w:val="Standaard"/>
    <w:rsid w:val="00A44ABB"/>
    <w:pPr>
      <w:jc w:val="both"/>
    </w:pPr>
    <w:rPr>
      <w:rFonts w:eastAsia="Calibri"/>
      <w:sz w:val="22"/>
      <w:szCs w:val="2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A44ABB"/>
    <w:pPr>
      <w:ind w:left="720"/>
      <w:contextualSpacing/>
    </w:pPr>
  </w:style>
  <w:style w:type="paragraph" w:customStyle="1" w:styleId="standaardsv0">
    <w:name w:val="standaardsv"/>
    <w:basedOn w:val="Standaard"/>
    <w:rsid w:val="00A44ABB"/>
    <w:pPr>
      <w:jc w:val="both"/>
    </w:pPr>
    <w:rPr>
      <w:rFonts w:eastAsia="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212235315">
      <w:bodyDiv w:val="1"/>
      <w:marLeft w:val="0"/>
      <w:marRight w:val="0"/>
      <w:marTop w:val="0"/>
      <w:marBottom w:val="0"/>
      <w:divBdr>
        <w:top w:val="none" w:sz="0" w:space="0" w:color="auto"/>
        <w:left w:val="none" w:sz="0" w:space="0" w:color="auto"/>
        <w:bottom w:val="none" w:sz="0" w:space="0" w:color="auto"/>
        <w:right w:val="none" w:sz="0" w:space="0" w:color="auto"/>
      </w:divBdr>
    </w:div>
    <w:div w:id="494566220">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186022935">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52016"/>
    <w:rsid w:val="003D53FC"/>
    <w:rsid w:val="00535D1C"/>
    <w:rsid w:val="005F1C5B"/>
    <w:rsid w:val="005F7776"/>
    <w:rsid w:val="0060158A"/>
    <w:rsid w:val="006A2164"/>
    <w:rsid w:val="00723526"/>
    <w:rsid w:val="00755DDF"/>
    <w:rsid w:val="007A3F77"/>
    <w:rsid w:val="00840383"/>
    <w:rsid w:val="00857F16"/>
    <w:rsid w:val="00896769"/>
    <w:rsid w:val="00955364"/>
    <w:rsid w:val="00A86254"/>
    <w:rsid w:val="00B04F87"/>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18B69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228 Afstandsleren Syntra - Stand van zaken</Titel_x0020_vraag>
    <Vraagnummer xmlns="7a2e3783-fe9a-4a2f-bbf4-debb4ac58a5c">228</Vraagnummer>
    <DatumVraag xmlns="7a2e3783-fe9a-4a2f-bbf4-debb4ac58a5c">2013-01-07T23:00:00+00:00</DatumVraag>
    <DocumentSetDescription xmlns="http://schemas.microsoft.com/sharepoint/v3" xsi:nil="true"/>
    <Antwoord_x0020_vereist xmlns="7a2e3783-fe9a-4a2f-bbf4-debb4ac58a5c">2013-01-27T23:00:00+00:00</Antwoord_x0020_vereist>
    <la8087f2a9424c2586e7f3a9f367c2ee xmlns="7a2e3783-fe9a-4a2f-bbf4-debb4ac58a5c">
      <Terms xmlns="http://schemas.microsoft.com/office/infopath/2007/PartnerControls"/>
    </la8087f2a9424c2586e7f3a9f367c2ee>
    <Onderwerp_x0020_vraag xmlns="7a2e3783-fe9a-4a2f-bbf4-debb4ac58a5c">Afstandsleren Syntra - Stand van zaken</Onderwerp_x0020_vraag>
    <TaxCatchAll xmlns="7a2e3783-fe9a-4a2f-bbf4-debb4ac58a5c"/>
    <Antwoordnummer xmlns="7a2e3783-fe9a-4a2f-bbf4-debb4ac58a5c">228</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bothuyne</Parlementair>
    <Doorloopstatus xmlns="7a2e3783-fe9a-4a2f-bbf4-debb4ac58a5c">Beantwoord</Doorloopstatus>
    <Behandelaar xmlns="7a2e3783-fe9a-4a2f-bbf4-debb4ac58a5c">
      <UserInfo>
        <DisplayName>Heyman, Ryfka</DisplayName>
        <AccountId>129</AccountId>
        <AccountType/>
      </UserInfo>
    </Behandelaar>
    <Vraag_x0020_beantwoord xmlns="7a2e3783-fe9a-4a2f-bbf4-debb4ac58a5c">2013-01-25T10:11:05+00:00</Vraag_x0020_beantwoord>
    <TypeVraag xmlns="7a2e3783-fe9a-4a2f-bbf4-debb4ac58a5c">Schriftelijke Vraag</TypeVraag>
    <MinisterDomein xmlns="7a2e3783-fe9a-4a2f-bbf4-debb4ac58a5c">Werk</MinisterDomein>
    <DocSetId xmlns="ad923ab5-f988-4e82-b3fb-7226e10f9616">228</DocSetId>
    <Minister xmlns="ec82e040-88e9-4975-bc13-a42fab7bb9ce">1</Minister>
    <PVAfdeling xmlns="7a2e3783-fe9a-4a2f-bbf4-debb4ac58a5c">Werkgelegenheidsbeleid</PVAfdeling>
    <PVTeam xmlns="7a2e3783-fe9a-4a2f-bbf4-debb4ac58a5c">Competentiebeleid</PVTeam>
    <Historiek xmlns="7a2e3783-fe9a-4a2f-bbf4-debb4ac58a5c">Vraag aangemaakt door ALFA\backelle;08/01/2013 13:32:14;Heyman, Ryfka werd als behandelaar aangeduid;08/01/2013 15:11:04;De behandeling werd door Heyman, Ryfka geaccepteerd;09/01/2013 09:21:33;Behandeling werd afgerond door Heyman, Ryfka;25/01/2013 08:44:32;Het antwoord werd goedgekeurd;25/01/2013 11:11:05;</Historiek>
    <MinisterAlleDomeinen xmlns="7a2e3783-fe9a-4a2f-bbf4-debb4ac58a5c">Financiën, Begroting, Werk, Ruimtelijke Ordening en Sport</MinisterAlleDomeinen>
    <Extern_x0020_Agentschap xmlns="ad923ab5-f988-4e82-b3fb-7226e10f9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schemas.openxmlformats.org/package/2006/metadata/core-properties"/>
    <ds:schemaRef ds:uri="http://schemas.microsoft.com/sharepoint/v3"/>
    <ds:schemaRef ds:uri="http://schemas.microsoft.com/office/2006/metadata/properties"/>
    <ds:schemaRef ds:uri="http://schemas.microsoft.com/office/2006/documentManagement/types"/>
    <ds:schemaRef ds:uri="http://purl.org/dc/dcmitype/"/>
    <ds:schemaRef ds:uri="7a2e3783-fe9a-4a2f-bbf4-debb4ac58a5c"/>
    <ds:schemaRef ds:uri="http://schemas.microsoft.com/office/infopath/2007/PartnerControls"/>
    <ds:schemaRef ds:uri="ec82e040-88e9-4975-bc13-a42fab7bb9ce"/>
    <ds:schemaRef ds:uri="http://purl.org/dc/terms/"/>
    <ds:schemaRef ds:uri="ad923ab5-f988-4e82-b3fb-7226e10f9616"/>
    <ds:schemaRef ds:uri="http://www.w3.org/XML/1998/namespace"/>
    <ds:schemaRef ds:uri="http://purl.org/dc/elements/1.1/"/>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9514809E-7F38-4CE2-B442-2C84BD28C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4869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Afstandsleren SYNTRA</vt:lpstr>
      <vt:lpstr/>
    </vt:vector>
  </TitlesOfParts>
  <Company>MVG</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Afstandsleren SYNTRA</dc:title>
  <dc:creator>Tommy Vanhee</dc:creator>
  <cp:lastModifiedBy>Vlaams Parlement</cp:lastModifiedBy>
  <cp:revision>2</cp:revision>
  <cp:lastPrinted>1900-12-31T23:00:00Z</cp:lastPrinted>
  <dcterms:created xsi:type="dcterms:W3CDTF">2013-03-04T12:44:00Z</dcterms:created>
  <dcterms:modified xsi:type="dcterms:W3CDTF">2013-03-04T12:44:00Z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f3f56a9e-1d74-4a21-8b04-cbfdcb49937b</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2013-01-25T10:13:15Z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