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5628FF" w:rsidRDefault="00EF470E"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rsidR="0068216A" w:rsidRPr="005628FF" w:rsidRDefault="00EF470E" w:rsidP="0068216A">
      <w:pPr>
        <w:jc w:val="both"/>
        <w:outlineLvl w:val="0"/>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EF470E" w:rsidRDefault="0068216A" w:rsidP="0068216A">
      <w:pPr>
        <w:rPr>
          <w:sz w:val="22"/>
          <w:szCs w:val="22"/>
        </w:rPr>
      </w:pPr>
      <w:r w:rsidRPr="005628FF">
        <w:rPr>
          <w:sz w:val="22"/>
          <w:szCs w:val="22"/>
        </w:rPr>
        <w:t>op vraag nr</w:t>
      </w:r>
      <w:r w:rsidRPr="00EF470E">
        <w:rPr>
          <w:sz w:val="22"/>
          <w:szCs w:val="22"/>
        </w:rPr>
        <w:t xml:space="preserve">.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CE0E17" w:rsidRPr="00EF470E">
            <w:rPr>
              <w:sz w:val="22"/>
              <w:szCs w:val="22"/>
              <w:lang w:val="nl-BE"/>
            </w:rPr>
            <w:t>225</w:t>
          </w:r>
        </w:sdtContent>
      </w:sdt>
      <w:r w:rsidRPr="00EF470E">
        <w:rPr>
          <w:sz w:val="22"/>
          <w:szCs w:val="22"/>
        </w:rPr>
        <w:t xml:space="preserve"> </w:t>
      </w:r>
      <w:r w:rsidR="00482870" w:rsidRPr="00EF470E">
        <w:rPr>
          <w:sz w:val="22"/>
          <w:szCs w:val="22"/>
        </w:rPr>
        <w:t>v</w:t>
      </w:r>
      <w:r w:rsidRPr="00EF470E">
        <w:rPr>
          <w:sz w:val="22"/>
          <w:szCs w:val="22"/>
        </w:rPr>
        <w:t xml:space="preserve">an </w:t>
      </w:r>
      <w:r w:rsidR="006E77E4">
        <w:rPr>
          <w:sz w:val="22"/>
          <w:szCs w:val="22"/>
        </w:rPr>
        <w:t>7</w:t>
      </w:r>
      <w:r w:rsidR="001E19A5">
        <w:rPr>
          <w:sz w:val="22"/>
          <w:szCs w:val="22"/>
        </w:rPr>
        <w:t xml:space="preserve"> januari 2013</w:t>
      </w:r>
    </w:p>
    <w:p w:rsidR="0068216A" w:rsidRPr="00EF470E" w:rsidRDefault="00482870" w:rsidP="0068216A">
      <w:pPr>
        <w:rPr>
          <w:rFonts w:ascii="Times New Roman Vet" w:hAnsi="Times New Roman Vet"/>
          <w:smallCaps/>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EF470E" w:rsidRPr="00EF470E">
            <w:rPr>
              <w:rFonts w:ascii="Times New Roman Vet" w:hAnsi="Times New Roman Vet"/>
              <w:b/>
              <w:smallCaps/>
              <w:sz w:val="22"/>
              <w:szCs w:val="22"/>
              <w:lang w:val="nl-BE"/>
            </w:rPr>
            <w:t>robrecht</w:t>
          </w:r>
          <w:proofErr w:type="spellEnd"/>
          <w:r w:rsidR="00EF470E" w:rsidRPr="00EF470E">
            <w:rPr>
              <w:rFonts w:ascii="Times New Roman Vet" w:hAnsi="Times New Roman Vet"/>
              <w:b/>
              <w:smallCaps/>
              <w:sz w:val="22"/>
              <w:szCs w:val="22"/>
              <w:lang w:val="nl-BE"/>
            </w:rPr>
            <w:t xml:space="preserve"> </w:t>
          </w:r>
          <w:proofErr w:type="spellStart"/>
          <w:r w:rsidR="00EF470E" w:rsidRPr="00EF470E">
            <w:rPr>
              <w:rFonts w:ascii="Times New Roman Vet" w:hAnsi="Times New Roman Vet"/>
              <w:b/>
              <w:smallCaps/>
              <w:sz w:val="22"/>
              <w:szCs w:val="22"/>
              <w:lang w:val="nl-BE"/>
            </w:rPr>
            <w:t>bothuyne</w:t>
          </w:r>
          <w:proofErr w:type="spellEnd"/>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68216A" w:rsidRPr="005628FF" w:rsidRDefault="0068216A" w:rsidP="0068216A">
      <w:pPr>
        <w:jc w:val="both"/>
        <w:rPr>
          <w:i/>
          <w:sz w:val="22"/>
          <w:szCs w:val="22"/>
        </w:rPr>
      </w:pPr>
    </w:p>
    <w:p w:rsidR="00CE0E17" w:rsidRPr="001E19A5" w:rsidRDefault="00CE0E17" w:rsidP="001E19A5">
      <w:pPr>
        <w:pStyle w:val="Lijstalinea"/>
        <w:numPr>
          <w:ilvl w:val="0"/>
          <w:numId w:val="13"/>
        </w:numPr>
        <w:jc w:val="both"/>
        <w:rPr>
          <w:sz w:val="22"/>
          <w:szCs w:val="22"/>
        </w:rPr>
      </w:pPr>
      <w:r w:rsidRPr="001E19A5">
        <w:rPr>
          <w:sz w:val="22"/>
          <w:szCs w:val="22"/>
        </w:rPr>
        <w:t xml:space="preserve">De dienst arbeidsmigratie wordt niet geïnformeerd over het toekennen van Pro </w:t>
      </w:r>
      <w:proofErr w:type="spellStart"/>
      <w:r w:rsidRPr="001E19A5">
        <w:rPr>
          <w:sz w:val="22"/>
          <w:szCs w:val="22"/>
        </w:rPr>
        <w:t>Justitia’s</w:t>
      </w:r>
      <w:proofErr w:type="spellEnd"/>
      <w:r w:rsidRPr="001E19A5">
        <w:rPr>
          <w:sz w:val="22"/>
          <w:szCs w:val="22"/>
        </w:rPr>
        <w:t xml:space="preserve"> </w:t>
      </w:r>
      <w:proofErr w:type="spellStart"/>
      <w:r w:rsidRPr="001E19A5">
        <w:rPr>
          <w:sz w:val="22"/>
          <w:szCs w:val="22"/>
        </w:rPr>
        <w:t>lastens</w:t>
      </w:r>
      <w:proofErr w:type="spellEnd"/>
      <w:r w:rsidRPr="001E19A5">
        <w:rPr>
          <w:sz w:val="22"/>
          <w:szCs w:val="22"/>
        </w:rPr>
        <w:t xml:space="preserve"> buitenlandse werknemers in het bezit van een arbeidskaart.  </w:t>
      </w:r>
      <w:r w:rsidR="001E19A5">
        <w:rPr>
          <w:sz w:val="22"/>
          <w:szCs w:val="22"/>
        </w:rPr>
        <w:tab/>
      </w:r>
      <w:r w:rsidRPr="001E19A5">
        <w:rPr>
          <w:sz w:val="22"/>
          <w:szCs w:val="22"/>
        </w:rPr>
        <w:br/>
        <w:t>Een Pro Justitia  is overigens op zich niet altijd een voldoende reden om de arbeidskaart in te trekken.</w:t>
      </w:r>
    </w:p>
    <w:p w:rsidR="00CE0E17" w:rsidRPr="00CE0E17" w:rsidRDefault="00CE0E17" w:rsidP="001E19A5">
      <w:pPr>
        <w:ind w:left="360"/>
        <w:jc w:val="both"/>
        <w:rPr>
          <w:i/>
          <w:sz w:val="22"/>
          <w:szCs w:val="22"/>
        </w:rPr>
      </w:pPr>
      <w:r w:rsidRPr="00CE0E17">
        <w:rPr>
          <w:sz w:val="22"/>
          <w:szCs w:val="22"/>
          <w:lang w:val="nl-BE"/>
        </w:rPr>
        <w:t>Conform artikel 35 §2 van het KB van 9 juni 1999 betreffende de tewerkstelling van buitenlandse werknemer</w:t>
      </w:r>
      <w:r w:rsidR="004C6B2B">
        <w:rPr>
          <w:sz w:val="22"/>
          <w:szCs w:val="22"/>
          <w:lang w:val="nl-BE"/>
        </w:rPr>
        <w:t xml:space="preserve">s kan de arbeidskaart </w:t>
      </w:r>
      <w:r w:rsidRPr="00CE0E17">
        <w:rPr>
          <w:sz w:val="22"/>
          <w:szCs w:val="22"/>
          <w:lang w:val="nl-BE"/>
        </w:rPr>
        <w:t>enkel worden ingetrokken wanneer:</w:t>
      </w:r>
    </w:p>
    <w:p w:rsidR="00CE0E17" w:rsidRPr="00CE0E17" w:rsidRDefault="00CE0E17" w:rsidP="00CE0E17">
      <w:pPr>
        <w:numPr>
          <w:ilvl w:val="0"/>
          <w:numId w:val="9"/>
        </w:numPr>
        <w:jc w:val="both"/>
        <w:rPr>
          <w:i/>
          <w:sz w:val="22"/>
          <w:szCs w:val="22"/>
        </w:rPr>
      </w:pPr>
      <w:r w:rsidRPr="00CE0E17">
        <w:rPr>
          <w:i/>
          <w:sz w:val="22"/>
          <w:szCs w:val="22"/>
        </w:rPr>
        <w:t xml:space="preserve">de </w:t>
      </w:r>
      <w:hyperlink r:id="rId10" w:anchor="hit73" w:tgtFrame="_self" w:history="1"/>
      <w:r w:rsidRPr="00CE0E17">
        <w:rPr>
          <w:i/>
          <w:sz w:val="22"/>
          <w:szCs w:val="22"/>
        </w:rPr>
        <w:t>werknemer</w:t>
      </w:r>
      <w:hyperlink r:id="rId11" w:anchor="hit75" w:tgtFrame="_self" w:history="1"/>
      <w:r w:rsidRPr="00CE0E17">
        <w:rPr>
          <w:i/>
          <w:sz w:val="22"/>
          <w:szCs w:val="22"/>
        </w:rPr>
        <w:t xml:space="preserve"> gebruik heeft gemaakt van bedrieglijke praktijken of onjuiste of onvolledige verklaringen heeft afgelegd om de arbeidskaart te verkrijgen;</w:t>
      </w:r>
    </w:p>
    <w:p w:rsidR="00CE0E17" w:rsidRPr="00CE0E17" w:rsidRDefault="00CE0E17" w:rsidP="00CE0E17">
      <w:pPr>
        <w:numPr>
          <w:ilvl w:val="0"/>
          <w:numId w:val="9"/>
        </w:numPr>
        <w:jc w:val="both"/>
        <w:rPr>
          <w:i/>
          <w:sz w:val="22"/>
          <w:szCs w:val="22"/>
        </w:rPr>
      </w:pPr>
      <w:r w:rsidRPr="00CE0E17">
        <w:rPr>
          <w:i/>
          <w:sz w:val="22"/>
          <w:szCs w:val="22"/>
        </w:rPr>
        <w:t xml:space="preserve">de </w:t>
      </w:r>
      <w:hyperlink r:id="rId12" w:anchor="hit74" w:tgtFrame="_self" w:history="1"/>
      <w:r w:rsidRPr="00CE0E17">
        <w:rPr>
          <w:i/>
          <w:sz w:val="22"/>
          <w:szCs w:val="22"/>
        </w:rPr>
        <w:t>tewerkstelling</w:t>
      </w:r>
      <w:hyperlink r:id="rId13" w:anchor="hit76" w:tgtFrame="_self" w:history="1"/>
      <w:r w:rsidRPr="00CE0E17">
        <w:rPr>
          <w:i/>
          <w:sz w:val="22"/>
          <w:szCs w:val="22"/>
        </w:rPr>
        <w:t xml:space="preserve"> van de </w:t>
      </w:r>
      <w:hyperlink r:id="rId14" w:anchor="hit75" w:tgtFrame="_self" w:history="1"/>
      <w:r w:rsidRPr="00CE0E17">
        <w:rPr>
          <w:i/>
          <w:sz w:val="22"/>
          <w:szCs w:val="22"/>
        </w:rPr>
        <w:t>werknemer</w:t>
      </w:r>
      <w:hyperlink r:id="rId15" w:anchor="hit77" w:tgtFrame="_self" w:history="1"/>
      <w:r w:rsidRPr="00CE0E17">
        <w:rPr>
          <w:i/>
          <w:sz w:val="22"/>
          <w:szCs w:val="22"/>
        </w:rPr>
        <w:t xml:space="preserve"> strijdig is hetzij met de openbare orde of met de openbare veiligheid, hetzij met de wetten en reglementen;</w:t>
      </w:r>
    </w:p>
    <w:p w:rsidR="00CE0E17" w:rsidRPr="00CE0E17" w:rsidRDefault="00CE0E17" w:rsidP="00CE0E17">
      <w:pPr>
        <w:numPr>
          <w:ilvl w:val="0"/>
          <w:numId w:val="9"/>
        </w:numPr>
        <w:jc w:val="both"/>
        <w:rPr>
          <w:i/>
          <w:sz w:val="22"/>
          <w:szCs w:val="22"/>
        </w:rPr>
      </w:pPr>
      <w:r w:rsidRPr="00CE0E17">
        <w:rPr>
          <w:i/>
          <w:sz w:val="22"/>
          <w:szCs w:val="22"/>
        </w:rPr>
        <w:t>een negatieve beslissing over het recht op of de machtiging tot verblijf van zijn titularis werd genomen, die niet het voorwerp is van een opschortend beroep of die niet door de rechter werd opgeschort;</w:t>
      </w:r>
    </w:p>
    <w:p w:rsidR="00CE0E17" w:rsidRPr="00CE0E17" w:rsidRDefault="00CE0E17" w:rsidP="00CE0E17">
      <w:pPr>
        <w:numPr>
          <w:ilvl w:val="0"/>
          <w:numId w:val="9"/>
        </w:numPr>
        <w:jc w:val="both"/>
        <w:rPr>
          <w:i/>
          <w:sz w:val="22"/>
          <w:szCs w:val="22"/>
        </w:rPr>
      </w:pPr>
      <w:r w:rsidRPr="00CE0E17">
        <w:rPr>
          <w:i/>
          <w:sz w:val="22"/>
          <w:szCs w:val="22"/>
        </w:rPr>
        <w:t xml:space="preserve">de </w:t>
      </w:r>
      <w:hyperlink r:id="rId16" w:anchor="hit76" w:tgtFrame="_self" w:history="1"/>
      <w:r w:rsidRPr="00CE0E17">
        <w:rPr>
          <w:i/>
          <w:sz w:val="22"/>
          <w:szCs w:val="22"/>
        </w:rPr>
        <w:t>werknemer</w:t>
      </w:r>
      <w:hyperlink r:id="rId17" w:anchor="hit78" w:tgtFrame="_self" w:history="1"/>
      <w:r w:rsidRPr="00CE0E17">
        <w:rPr>
          <w:i/>
          <w:sz w:val="22"/>
          <w:szCs w:val="22"/>
        </w:rPr>
        <w:t xml:space="preserve"> zich niet houdt aan de voorwaarden die aan de toekenning van de arbeidskaart verbonden zijn;</w:t>
      </w:r>
    </w:p>
    <w:p w:rsidR="00CE0E17" w:rsidRDefault="00CE0E17" w:rsidP="00CE0E17">
      <w:pPr>
        <w:numPr>
          <w:ilvl w:val="0"/>
          <w:numId w:val="9"/>
        </w:numPr>
        <w:jc w:val="both"/>
        <w:rPr>
          <w:i/>
          <w:sz w:val="22"/>
          <w:szCs w:val="22"/>
        </w:rPr>
      </w:pPr>
      <w:r w:rsidRPr="00CE0E17">
        <w:rPr>
          <w:i/>
          <w:sz w:val="22"/>
          <w:szCs w:val="22"/>
        </w:rPr>
        <w:t xml:space="preserve">de arbeidsvergunning van de werkgever, door wie de </w:t>
      </w:r>
      <w:hyperlink r:id="rId18" w:anchor="hit77" w:tgtFrame="_self" w:history="1"/>
      <w:r w:rsidRPr="00CE0E17">
        <w:rPr>
          <w:i/>
          <w:sz w:val="22"/>
          <w:szCs w:val="22"/>
        </w:rPr>
        <w:t>werknemer</w:t>
      </w:r>
      <w:hyperlink r:id="rId19" w:anchor="hit79" w:tgtFrame="_self" w:history="1"/>
      <w:r w:rsidRPr="00CE0E17">
        <w:rPr>
          <w:i/>
          <w:sz w:val="22"/>
          <w:szCs w:val="22"/>
        </w:rPr>
        <w:t xml:space="preserve"> wordt tewerkgesteld, wordt ingetrokken.</w:t>
      </w:r>
    </w:p>
    <w:p w:rsidR="006E77E4" w:rsidRPr="004C6B2B" w:rsidRDefault="006E77E4" w:rsidP="006E77E4">
      <w:pPr>
        <w:ind w:left="720"/>
        <w:jc w:val="both"/>
        <w:rPr>
          <w:i/>
          <w:sz w:val="22"/>
          <w:szCs w:val="22"/>
        </w:rPr>
      </w:pPr>
      <w:bookmarkStart w:id="0" w:name="_GoBack"/>
      <w:bookmarkEnd w:id="0"/>
    </w:p>
    <w:p w:rsidR="00CE0E17" w:rsidRPr="001E19A5" w:rsidRDefault="00CE0E17" w:rsidP="001E19A5">
      <w:pPr>
        <w:pStyle w:val="Lijstalinea"/>
        <w:numPr>
          <w:ilvl w:val="0"/>
          <w:numId w:val="13"/>
        </w:numPr>
        <w:jc w:val="both"/>
        <w:rPr>
          <w:sz w:val="22"/>
          <w:szCs w:val="22"/>
        </w:rPr>
      </w:pPr>
      <w:r w:rsidRPr="001E19A5">
        <w:rPr>
          <w:sz w:val="22"/>
          <w:szCs w:val="22"/>
        </w:rPr>
        <w:t>Arbeidskaarten werden enkel ingetrokken op basis van art.35, §2, 5°: “de arbeidskaart wordt ingetrokken wanneer de arbeidsvergunning van de werkgever, door wie de werknemer wordt tewerkgesteld, wordt ingetrokken”. Het is de werkgever die de arbeidsvergunning en de arbeidskaart B aanvraagt.</w:t>
      </w:r>
    </w:p>
    <w:p w:rsidR="00CE0E17" w:rsidRPr="00CE0E17" w:rsidRDefault="00CE0E17" w:rsidP="001E19A5">
      <w:pPr>
        <w:ind w:left="360"/>
        <w:jc w:val="both"/>
        <w:rPr>
          <w:sz w:val="22"/>
          <w:szCs w:val="22"/>
        </w:rPr>
      </w:pPr>
      <w:r w:rsidRPr="00CE0E17">
        <w:rPr>
          <w:sz w:val="22"/>
          <w:szCs w:val="22"/>
        </w:rPr>
        <w:t>De redenen waarom arbeidsvergunningen op hun beurt ingetrokken werden, zijn:</w:t>
      </w:r>
    </w:p>
    <w:p w:rsidR="00CE0E17" w:rsidRPr="001E19A5" w:rsidRDefault="00CE0E17" w:rsidP="001E19A5">
      <w:pPr>
        <w:pStyle w:val="Lijstalinea"/>
        <w:numPr>
          <w:ilvl w:val="0"/>
          <w:numId w:val="14"/>
        </w:numPr>
        <w:jc w:val="both"/>
        <w:rPr>
          <w:sz w:val="22"/>
          <w:szCs w:val="22"/>
        </w:rPr>
      </w:pPr>
      <w:r w:rsidRPr="001E19A5">
        <w:rPr>
          <w:sz w:val="22"/>
          <w:szCs w:val="22"/>
        </w:rPr>
        <w:t>de werkgever heeft gebruik gemaakt van bedrieglijke praktijken of onjuiste of onvolledige verklaringen afgelegd om ze te verkrijgen (art.35, §1, 1°);</w:t>
      </w:r>
    </w:p>
    <w:p w:rsidR="00CE0E17" w:rsidRPr="001E19A5" w:rsidRDefault="00CE0E17" w:rsidP="001E19A5">
      <w:pPr>
        <w:pStyle w:val="Lijstalinea"/>
        <w:numPr>
          <w:ilvl w:val="0"/>
          <w:numId w:val="14"/>
        </w:numPr>
        <w:jc w:val="both"/>
        <w:rPr>
          <w:sz w:val="22"/>
          <w:szCs w:val="22"/>
        </w:rPr>
      </w:pPr>
      <w:r w:rsidRPr="001E19A5">
        <w:rPr>
          <w:sz w:val="22"/>
          <w:szCs w:val="22"/>
        </w:rPr>
        <w:t>de tewerkstelling strijdig is, hetzij met de openbare orde of openbare veiligheid, hetzij met de wetten en reglementen, hetzij nog met de internationale overeenkomsten en akkoorden inzake indienstneming en tewerkstelling van werknemers van buitenlandse nationaliteit (art.35, §1, 2°);</w:t>
      </w:r>
    </w:p>
    <w:p w:rsidR="00CE0E17" w:rsidRPr="001E19A5" w:rsidRDefault="00CE0E17" w:rsidP="001E19A5">
      <w:pPr>
        <w:pStyle w:val="Lijstalinea"/>
        <w:numPr>
          <w:ilvl w:val="0"/>
          <w:numId w:val="14"/>
        </w:numPr>
        <w:jc w:val="both"/>
        <w:rPr>
          <w:sz w:val="22"/>
          <w:szCs w:val="22"/>
        </w:rPr>
      </w:pPr>
      <w:r w:rsidRPr="001E19A5">
        <w:rPr>
          <w:sz w:val="22"/>
          <w:szCs w:val="22"/>
        </w:rPr>
        <w:t>de werkgever de wettelijke en reglementaire verplichtingen betreffende de tewerkstelling van werknemers niet nakomt (art.35, §1, 3°);</w:t>
      </w:r>
    </w:p>
    <w:p w:rsidR="00CE0E17" w:rsidRPr="001E19A5" w:rsidRDefault="00CE0E17" w:rsidP="001E19A5">
      <w:pPr>
        <w:pStyle w:val="Lijstalinea"/>
        <w:numPr>
          <w:ilvl w:val="0"/>
          <w:numId w:val="14"/>
        </w:numPr>
        <w:jc w:val="both"/>
        <w:rPr>
          <w:sz w:val="22"/>
          <w:szCs w:val="22"/>
        </w:rPr>
      </w:pPr>
      <w:r w:rsidRPr="001E19A5">
        <w:rPr>
          <w:sz w:val="22"/>
          <w:szCs w:val="22"/>
        </w:rPr>
        <w:t>de werknemer niet is tewerkgesteld overeenkomstig de loon- en andere arbeidsvoorwaarden die gelden voor de Belgische werknemers (art.35, §1, 4°);</w:t>
      </w:r>
    </w:p>
    <w:p w:rsidR="00CE0E17" w:rsidRPr="001E19A5" w:rsidRDefault="00CE0E17" w:rsidP="001E19A5">
      <w:pPr>
        <w:pStyle w:val="Lijstalinea"/>
        <w:numPr>
          <w:ilvl w:val="0"/>
          <w:numId w:val="14"/>
        </w:numPr>
        <w:jc w:val="both"/>
        <w:rPr>
          <w:sz w:val="22"/>
          <w:szCs w:val="22"/>
        </w:rPr>
      </w:pPr>
      <w:r w:rsidRPr="001E19A5">
        <w:rPr>
          <w:sz w:val="22"/>
          <w:szCs w:val="22"/>
        </w:rPr>
        <w:t>de werkgever zich niet houdt aan de voorwaarden die aan de arbeidsvergunning verbonden zijn (art.35, §1, 5°);</w:t>
      </w:r>
    </w:p>
    <w:p w:rsidR="00CE0E17" w:rsidRPr="00CE0E17" w:rsidRDefault="00CE0E17" w:rsidP="001E19A5">
      <w:pPr>
        <w:ind w:left="360"/>
        <w:jc w:val="both"/>
        <w:rPr>
          <w:sz w:val="22"/>
          <w:szCs w:val="22"/>
        </w:rPr>
      </w:pPr>
      <w:r w:rsidRPr="00CE0E17">
        <w:rPr>
          <w:sz w:val="22"/>
          <w:szCs w:val="22"/>
        </w:rPr>
        <w:t>Deze redenen zijn gebaseerd op vaststellingen van de dienst Arbeidsmigratie zelf (feiten en gegevens blijkend uit de documenten die een aanvraag of verlenging tot aanvraag vormen) of op vaststellingen van sociale inspecteurs, voornamelijk Inspect</w:t>
      </w:r>
      <w:r w:rsidR="009E6B0D">
        <w:rPr>
          <w:sz w:val="22"/>
          <w:szCs w:val="22"/>
        </w:rPr>
        <w:t>i</w:t>
      </w:r>
      <w:r w:rsidRPr="00CE0E17">
        <w:rPr>
          <w:sz w:val="22"/>
          <w:szCs w:val="22"/>
        </w:rPr>
        <w:t>e Werk en Sociale Economie.</w:t>
      </w:r>
    </w:p>
    <w:p w:rsidR="00CE0E17" w:rsidRPr="00CE0E17" w:rsidRDefault="00CE0E17" w:rsidP="001E19A5">
      <w:pPr>
        <w:ind w:left="360"/>
        <w:jc w:val="both"/>
        <w:rPr>
          <w:sz w:val="22"/>
          <w:szCs w:val="22"/>
        </w:rPr>
      </w:pPr>
      <w:r w:rsidRPr="00CE0E17">
        <w:rPr>
          <w:sz w:val="22"/>
          <w:szCs w:val="22"/>
        </w:rPr>
        <w:t>Op basis van welke van deze redenen werd ingetrokken kan niet uit de registratie van ingetrokken arbeidskaarten gedistilleerd worden: er wordt immers  niet geregistreerd op welke basis er wordt ingetrokken.</w:t>
      </w:r>
    </w:p>
    <w:p w:rsidR="00CE0E17" w:rsidRPr="00CE0E17" w:rsidRDefault="00CE0E17" w:rsidP="00CE0E17">
      <w:pPr>
        <w:jc w:val="both"/>
        <w:rPr>
          <w:sz w:val="22"/>
          <w:szCs w:val="22"/>
        </w:rPr>
      </w:pPr>
    </w:p>
    <w:p w:rsidR="00CE0E17" w:rsidRPr="00CE0E17" w:rsidRDefault="001E19A5" w:rsidP="001E19A5">
      <w:pPr>
        <w:ind w:left="567" w:hanging="567"/>
        <w:jc w:val="both"/>
        <w:rPr>
          <w:sz w:val="22"/>
          <w:szCs w:val="22"/>
        </w:rPr>
      </w:pPr>
      <w:r>
        <w:rPr>
          <w:sz w:val="22"/>
          <w:szCs w:val="22"/>
        </w:rPr>
        <w:t>3-4.</w:t>
      </w:r>
      <w:r>
        <w:rPr>
          <w:sz w:val="22"/>
          <w:szCs w:val="22"/>
        </w:rPr>
        <w:tab/>
      </w:r>
      <w:r w:rsidR="00CE0E17" w:rsidRPr="00CE0E17">
        <w:rPr>
          <w:sz w:val="22"/>
          <w:szCs w:val="22"/>
        </w:rPr>
        <w:t>Verblijfsvergunningen zijn een federale bevoegdheid. Het Vlaamse gewest beschikt daarover geen gegevens.</w:t>
      </w:r>
    </w:p>
    <w:p w:rsidR="004C6B2B" w:rsidRDefault="004C6B2B" w:rsidP="00CE0E17">
      <w:pPr>
        <w:jc w:val="both"/>
        <w:rPr>
          <w:sz w:val="22"/>
          <w:szCs w:val="22"/>
        </w:rPr>
      </w:pPr>
    </w:p>
    <w:p w:rsidR="00CE0E17" w:rsidRPr="00CE0E17" w:rsidRDefault="00EF470E" w:rsidP="001E19A5">
      <w:pPr>
        <w:ind w:left="426" w:hanging="426"/>
        <w:jc w:val="both"/>
        <w:rPr>
          <w:sz w:val="22"/>
          <w:szCs w:val="22"/>
        </w:rPr>
      </w:pPr>
      <w:r>
        <w:rPr>
          <w:sz w:val="22"/>
          <w:szCs w:val="22"/>
        </w:rPr>
        <w:t>5</w:t>
      </w:r>
      <w:r>
        <w:rPr>
          <w:sz w:val="22"/>
          <w:szCs w:val="22"/>
        </w:rPr>
        <w:tab/>
      </w:r>
      <w:r w:rsidR="00CE0E17" w:rsidRPr="00CE0E17">
        <w:rPr>
          <w:sz w:val="22"/>
          <w:szCs w:val="22"/>
        </w:rPr>
        <w:t>Er bestaan geen exacte en globale cijfers over de redenen van migratie.</w:t>
      </w:r>
    </w:p>
    <w:p w:rsidR="00CE0E17" w:rsidRPr="00CE0E17" w:rsidRDefault="00CE0E17" w:rsidP="001E19A5">
      <w:pPr>
        <w:ind w:left="426"/>
        <w:jc w:val="both"/>
        <w:rPr>
          <w:sz w:val="22"/>
          <w:szCs w:val="22"/>
        </w:rPr>
      </w:pPr>
      <w:r w:rsidRPr="00CE0E17">
        <w:rPr>
          <w:sz w:val="22"/>
          <w:szCs w:val="22"/>
        </w:rPr>
        <w:t>Het Centrum voor Gelijkheid van Kansen en Racismebestrijding geeft in haar jaarrapporten migratie wel een indicatie van de migratiemotieven op basis van de afgifte van de ee</w:t>
      </w:r>
      <w:r w:rsidR="004C6B2B">
        <w:rPr>
          <w:sz w:val="22"/>
          <w:szCs w:val="22"/>
        </w:rPr>
        <w:t>rste verblijfstitels in België.</w:t>
      </w:r>
    </w:p>
    <w:p w:rsidR="00CE0E17" w:rsidRPr="00CE0E17" w:rsidRDefault="00CE0E17" w:rsidP="001E19A5">
      <w:pPr>
        <w:ind w:left="426"/>
        <w:jc w:val="both"/>
        <w:rPr>
          <w:sz w:val="22"/>
          <w:szCs w:val="22"/>
        </w:rPr>
      </w:pPr>
      <w:r w:rsidRPr="00CE0E17">
        <w:rPr>
          <w:sz w:val="22"/>
          <w:szCs w:val="22"/>
        </w:rPr>
        <w:t xml:space="preserve">Volgens het meeste recente jaarrapport Migratie van het CGKR ( 2011) werd in 2010 in  België 42,4% van de 67.653 eerste verblijfstitels afgeleverd om familiale redenen (ter vergelijking: 39,6% in Nederland, 44,5% in Duitsland en 42,3% in Frankrijk). Net zoals in de omringende landen is migratie om familiale redenen dus de grootste migratievorm. </w:t>
      </w:r>
    </w:p>
    <w:p w:rsidR="00CE0E17" w:rsidRPr="00CE0E17" w:rsidRDefault="00CE0E17" w:rsidP="001E19A5">
      <w:pPr>
        <w:ind w:left="426"/>
        <w:jc w:val="both"/>
        <w:rPr>
          <w:sz w:val="22"/>
          <w:szCs w:val="22"/>
        </w:rPr>
      </w:pPr>
      <w:r w:rsidRPr="00CE0E17">
        <w:rPr>
          <w:sz w:val="22"/>
          <w:szCs w:val="22"/>
        </w:rPr>
        <w:t>In België werden er verder 6,1% verblijfstitels  afgeleverd voor bezoldigde arbeid, 8,4% voor studie en de rest voor asiel, humanitaire of andere redenen.</w:t>
      </w:r>
    </w:p>
    <w:p w:rsidR="00CE0E17" w:rsidRPr="00CE0E17" w:rsidRDefault="00CE0E17" w:rsidP="00CE0E17">
      <w:pPr>
        <w:jc w:val="both"/>
        <w:rPr>
          <w:sz w:val="22"/>
          <w:szCs w:val="22"/>
        </w:rPr>
      </w:pPr>
    </w:p>
    <w:p w:rsidR="00CE0E17" w:rsidRPr="001E19A5" w:rsidRDefault="001E19A5" w:rsidP="001E19A5">
      <w:pPr>
        <w:pStyle w:val="Lijstalinea"/>
        <w:numPr>
          <w:ilvl w:val="0"/>
          <w:numId w:val="9"/>
        </w:numPr>
        <w:tabs>
          <w:tab w:val="clear" w:pos="720"/>
          <w:tab w:val="left" w:pos="426"/>
          <w:tab w:val="num" w:pos="709"/>
        </w:tabs>
        <w:ind w:left="709" w:hanging="709"/>
        <w:jc w:val="both"/>
        <w:rPr>
          <w:sz w:val="22"/>
          <w:szCs w:val="22"/>
        </w:rPr>
      </w:pPr>
      <w:r>
        <w:rPr>
          <w:sz w:val="22"/>
          <w:szCs w:val="22"/>
        </w:rPr>
        <w:t>a)</w:t>
      </w:r>
      <w:r>
        <w:rPr>
          <w:sz w:val="22"/>
          <w:szCs w:val="22"/>
        </w:rPr>
        <w:tab/>
      </w:r>
      <w:r w:rsidR="004C6B2B" w:rsidRPr="001E19A5">
        <w:rPr>
          <w:sz w:val="22"/>
          <w:szCs w:val="22"/>
        </w:rPr>
        <w:t xml:space="preserve">Voor de conclusies  van de controles van 2011 verwijs ik naar het jaarverslag 2011 van de Inspectie Werk en Sociale Economie alsook naar de bespreking van dit jaarverslag tijdens de commissie Werk van 21 juni 2012: </w:t>
      </w:r>
      <w:hyperlink r:id="rId20" w:history="1">
        <w:r w:rsidR="004C6B2B" w:rsidRPr="001E19A5">
          <w:rPr>
            <w:rStyle w:val="Hyperlink"/>
            <w:sz w:val="22"/>
            <w:szCs w:val="22"/>
          </w:rPr>
          <w:t>http://www.werk.be/sites/default/files/Jaarrapport_Inspectie%20Werk%20en%20Sociale%20Economie_2011.pdf</w:t>
        </w:r>
      </w:hyperlink>
    </w:p>
    <w:p w:rsidR="004C6B2B" w:rsidRPr="00CE0E17" w:rsidRDefault="004C6B2B" w:rsidP="004C6B2B">
      <w:pPr>
        <w:rPr>
          <w:sz w:val="22"/>
          <w:szCs w:val="22"/>
        </w:rPr>
      </w:pPr>
    </w:p>
    <w:p w:rsidR="00CE0E17" w:rsidRPr="00CE0E17" w:rsidRDefault="00CE0E17" w:rsidP="001E19A5">
      <w:pPr>
        <w:ind w:left="709" w:hanging="283"/>
        <w:jc w:val="both"/>
        <w:rPr>
          <w:sz w:val="22"/>
          <w:szCs w:val="22"/>
        </w:rPr>
      </w:pPr>
      <w:r w:rsidRPr="00CE0E17">
        <w:rPr>
          <w:sz w:val="22"/>
          <w:szCs w:val="22"/>
        </w:rPr>
        <w:t>b)</w:t>
      </w:r>
      <w:r w:rsidR="001E19A5">
        <w:rPr>
          <w:sz w:val="22"/>
          <w:szCs w:val="22"/>
        </w:rPr>
        <w:tab/>
      </w:r>
      <w:r w:rsidRPr="00CE0E17">
        <w:rPr>
          <w:sz w:val="22"/>
          <w:szCs w:val="22"/>
        </w:rPr>
        <w:t>zie ook antwoord op</w:t>
      </w:r>
      <w:r w:rsidR="009E6B0D">
        <w:rPr>
          <w:sz w:val="22"/>
          <w:szCs w:val="22"/>
        </w:rPr>
        <w:t xml:space="preserve"> vraag</w:t>
      </w:r>
      <w:r w:rsidRPr="00CE0E17">
        <w:rPr>
          <w:sz w:val="22"/>
          <w:szCs w:val="22"/>
        </w:rPr>
        <w:t xml:space="preserve"> 2.</w:t>
      </w:r>
    </w:p>
    <w:p w:rsidR="00CE0E17" w:rsidRPr="00CE0E17" w:rsidRDefault="00CE0E17" w:rsidP="001E19A5">
      <w:pPr>
        <w:ind w:left="708"/>
        <w:jc w:val="both"/>
        <w:rPr>
          <w:iCs/>
          <w:sz w:val="22"/>
          <w:szCs w:val="22"/>
          <w:lang w:val="nl-BE"/>
        </w:rPr>
      </w:pPr>
      <w:r w:rsidRPr="00CE0E17">
        <w:rPr>
          <w:iCs/>
          <w:sz w:val="22"/>
          <w:szCs w:val="22"/>
          <w:lang w:val="nl-BE"/>
        </w:rPr>
        <w:t xml:space="preserve">De dienst arbeidsmigratie wordt momenteel niet geïnformeerd over het toekennen van Pro </w:t>
      </w:r>
      <w:proofErr w:type="spellStart"/>
      <w:r w:rsidRPr="00CE0E17">
        <w:rPr>
          <w:iCs/>
          <w:sz w:val="22"/>
          <w:szCs w:val="22"/>
          <w:lang w:val="nl-BE"/>
        </w:rPr>
        <w:t>Justitia’s</w:t>
      </w:r>
      <w:proofErr w:type="spellEnd"/>
      <w:r w:rsidRPr="00CE0E17">
        <w:rPr>
          <w:iCs/>
          <w:sz w:val="22"/>
          <w:szCs w:val="22"/>
          <w:lang w:val="nl-BE"/>
        </w:rPr>
        <w:t xml:space="preserve"> . Een Pro Justitia is overigens op zich niet altijd een voldoende reden om de arbeidskaart in te trekken (artikel 35 §2 van het KB van 9 juni 1999 betreffende de tewerkstelling van buitenlandse werknemers). </w:t>
      </w:r>
      <w:r w:rsidR="001E19A5">
        <w:rPr>
          <w:iCs/>
          <w:sz w:val="22"/>
          <w:szCs w:val="22"/>
          <w:lang w:val="nl-BE"/>
        </w:rPr>
        <w:tab/>
      </w:r>
      <w:r w:rsidRPr="00CE0E17">
        <w:rPr>
          <w:iCs/>
          <w:sz w:val="22"/>
          <w:szCs w:val="22"/>
          <w:lang w:val="nl-BE"/>
        </w:rPr>
        <w:br/>
        <w:t>Arbeidskaarten werden enkel ingetrokken op basis van art.35, §2, 5°: “de arbeidskaart wordt ingetrokken wanneer de arbeidsvergunning van de werkgever, door wie de werknemer wordt tewerkgesteld, wordt ingetrokken”. Het is de werkgever die de arbeidsvergunning en de arbeidskaart B aanvraagt.</w:t>
      </w:r>
      <w:r w:rsidR="001E19A5">
        <w:rPr>
          <w:iCs/>
          <w:sz w:val="22"/>
          <w:szCs w:val="22"/>
          <w:lang w:val="nl-BE"/>
        </w:rPr>
        <w:tab/>
      </w:r>
      <w:r w:rsidRPr="00CE0E17">
        <w:rPr>
          <w:iCs/>
          <w:sz w:val="22"/>
          <w:szCs w:val="22"/>
          <w:lang w:val="nl-BE"/>
        </w:rPr>
        <w:br/>
        <w:t>Hoeveel van deze arbeidskaarten worden ingetrokken op basis van controles van inspectie en hoeveel op basis van eigen onderzoeken van de Dienst Arbeidsmigratie wordt niet geregistreerd.</w:t>
      </w:r>
    </w:p>
    <w:p w:rsidR="00CE0E17" w:rsidRPr="00CE0E17" w:rsidRDefault="00CE0E17" w:rsidP="00CE0E17">
      <w:pPr>
        <w:jc w:val="both"/>
        <w:rPr>
          <w:sz w:val="22"/>
          <w:szCs w:val="22"/>
          <w:lang w:val="nl-BE"/>
        </w:rPr>
      </w:pPr>
    </w:p>
    <w:p w:rsidR="00CE0E17" w:rsidRPr="00CE0E17" w:rsidRDefault="00CE0E17" w:rsidP="001E19A5">
      <w:pPr>
        <w:ind w:left="709" w:hanging="283"/>
        <w:jc w:val="both"/>
        <w:rPr>
          <w:iCs/>
          <w:sz w:val="22"/>
          <w:szCs w:val="22"/>
          <w:lang w:val="nl-BE"/>
        </w:rPr>
      </w:pPr>
      <w:r w:rsidRPr="00CE0E17">
        <w:rPr>
          <w:sz w:val="22"/>
          <w:szCs w:val="22"/>
          <w:lang w:val="nl-BE"/>
        </w:rPr>
        <w:t>c)</w:t>
      </w:r>
      <w:r w:rsidR="001E19A5">
        <w:rPr>
          <w:sz w:val="22"/>
          <w:szCs w:val="22"/>
          <w:lang w:val="nl-BE"/>
        </w:rPr>
        <w:tab/>
      </w:r>
      <w:r w:rsidRPr="00CE0E17">
        <w:rPr>
          <w:iCs/>
          <w:sz w:val="22"/>
          <w:szCs w:val="22"/>
          <w:lang w:val="nl-BE"/>
        </w:rPr>
        <w:t xml:space="preserve">Verblijfsvergunningen zijn een federale bevoegdheid. Het Vlaams Gewest heeft geen zicht op om welke </w:t>
      </w:r>
      <w:r w:rsidR="004C6B2B">
        <w:rPr>
          <w:iCs/>
          <w:sz w:val="22"/>
          <w:szCs w:val="22"/>
          <w:lang w:val="nl-BE"/>
        </w:rPr>
        <w:t>redenen die worden ingetrokken</w:t>
      </w:r>
      <w:r w:rsidRPr="00CE0E17">
        <w:rPr>
          <w:iCs/>
          <w:sz w:val="22"/>
          <w:szCs w:val="22"/>
          <w:lang w:val="nl-BE"/>
        </w:rPr>
        <w:t>.</w:t>
      </w:r>
    </w:p>
    <w:p w:rsidR="00CE0E17" w:rsidRPr="00CE0E17" w:rsidRDefault="00CE0E17" w:rsidP="00CE0E17">
      <w:pPr>
        <w:jc w:val="both"/>
        <w:rPr>
          <w:sz w:val="22"/>
          <w:szCs w:val="22"/>
        </w:rPr>
      </w:pPr>
    </w:p>
    <w:p w:rsidR="00CE0E17" w:rsidRPr="00CE0E17" w:rsidRDefault="00CE0E17" w:rsidP="001E19A5">
      <w:pPr>
        <w:ind w:left="709" w:hanging="283"/>
        <w:jc w:val="both"/>
        <w:rPr>
          <w:sz w:val="22"/>
          <w:szCs w:val="22"/>
        </w:rPr>
      </w:pPr>
      <w:r w:rsidRPr="00CE0E17">
        <w:rPr>
          <w:sz w:val="22"/>
          <w:szCs w:val="22"/>
        </w:rPr>
        <w:t>d)</w:t>
      </w:r>
      <w:r w:rsidR="001E19A5">
        <w:rPr>
          <w:sz w:val="22"/>
          <w:szCs w:val="22"/>
        </w:rPr>
        <w:tab/>
      </w:r>
      <w:r w:rsidRPr="00CE0E17">
        <w:rPr>
          <w:sz w:val="22"/>
          <w:szCs w:val="22"/>
        </w:rPr>
        <w:t>Fraude moet meer en meer bewezen worden door werknemers en werkgevers te verhoren (</w:t>
      </w:r>
      <w:proofErr w:type="spellStart"/>
      <w:r w:rsidRPr="00CE0E17">
        <w:rPr>
          <w:sz w:val="22"/>
          <w:szCs w:val="22"/>
        </w:rPr>
        <w:t>Salduz</w:t>
      </w:r>
      <w:proofErr w:type="spellEnd"/>
      <w:r w:rsidRPr="00CE0E17">
        <w:rPr>
          <w:sz w:val="22"/>
          <w:szCs w:val="22"/>
        </w:rPr>
        <w:t xml:space="preserve">) en diverse andere </w:t>
      </w:r>
      <w:proofErr w:type="spellStart"/>
      <w:r w:rsidRPr="00CE0E17">
        <w:rPr>
          <w:sz w:val="22"/>
          <w:szCs w:val="22"/>
        </w:rPr>
        <w:t>onderzoeksdaden</w:t>
      </w:r>
      <w:proofErr w:type="spellEnd"/>
      <w:r w:rsidRPr="00CE0E17">
        <w:rPr>
          <w:sz w:val="22"/>
          <w:szCs w:val="22"/>
        </w:rPr>
        <w:t xml:space="preserve">. Dit leidt, gelet op de beschikbare middelen, tot een daling in het aantal uitgevoerde controledossiers. Dit betekent echter geenszins dat de impact op het terrein in dezelfde mate daalt. Dit wordt </w:t>
      </w:r>
      <w:proofErr w:type="spellStart"/>
      <w:r w:rsidRPr="00CE0E17">
        <w:rPr>
          <w:sz w:val="22"/>
          <w:szCs w:val="22"/>
        </w:rPr>
        <w:t>ondermeer</w:t>
      </w:r>
      <w:proofErr w:type="spellEnd"/>
      <w:r w:rsidRPr="00CE0E17">
        <w:rPr>
          <w:sz w:val="22"/>
          <w:szCs w:val="22"/>
        </w:rPr>
        <w:t xml:space="preserve"> gestaafd  doordat het grootste aantal Pro Justitia wordt opgemaakt binnen de migratiecontroles. De uitdaging naar de toekomst zal zijn een grotere impact realiseren in relatie tot de beschikbare kwantitatieve mogelijkheden.</w:t>
      </w:r>
    </w:p>
    <w:p w:rsidR="00CE0E17" w:rsidRPr="00CE0E17" w:rsidRDefault="00CE0E17" w:rsidP="001E19A5">
      <w:pPr>
        <w:ind w:left="708"/>
        <w:jc w:val="both"/>
        <w:rPr>
          <w:sz w:val="22"/>
          <w:szCs w:val="22"/>
        </w:rPr>
      </w:pPr>
      <w:r w:rsidRPr="00CE0E17">
        <w:rPr>
          <w:sz w:val="22"/>
          <w:szCs w:val="22"/>
        </w:rPr>
        <w:t xml:space="preserve">Op alle domeinen een gelijkaardige kwantitatieve </w:t>
      </w:r>
      <w:proofErr w:type="spellStart"/>
      <w:r w:rsidRPr="00CE0E17">
        <w:rPr>
          <w:sz w:val="22"/>
          <w:szCs w:val="22"/>
        </w:rPr>
        <w:t>outcome</w:t>
      </w:r>
      <w:proofErr w:type="spellEnd"/>
      <w:r w:rsidRPr="00CE0E17">
        <w:rPr>
          <w:sz w:val="22"/>
          <w:szCs w:val="22"/>
        </w:rPr>
        <w:t xml:space="preserve"> realiseren, kan enkel met een evenredige input van personeel en middelen. Daarbij mag uiteraard ook het kwalitatieve aspect niet uit het oog verloren worden. Bij de jaarlijkse opstelling van de boordtabel omtrent de diverse te controleren materies wordt steeds gezocht naar een optimaal evenwicht tussen enerzijds door de afdeling voorziene spontane controles en anderzijds de vragen vanwege andere Vlaamse en federale diensten. Om tot een goed evenwicht te komen dienen naast de beschikbare </w:t>
      </w:r>
      <w:proofErr w:type="spellStart"/>
      <w:r w:rsidRPr="00CE0E17">
        <w:rPr>
          <w:sz w:val="22"/>
          <w:szCs w:val="22"/>
        </w:rPr>
        <w:t>VTE’s</w:t>
      </w:r>
      <w:proofErr w:type="spellEnd"/>
      <w:r w:rsidRPr="00CE0E17">
        <w:rPr>
          <w:sz w:val="22"/>
          <w:szCs w:val="22"/>
        </w:rPr>
        <w:t xml:space="preserve"> ook de processen, procedures en IT applicaties steeds worden geëvalueerd en getoetst aan de efficiëntiecriteria en beoogde effecten. Het optrekken van de controles binnen de materie migratie heeft als consequentie dat in andere sectoren de controles zullen dalen.</w:t>
      </w:r>
    </w:p>
    <w:p w:rsidR="00CE0E17" w:rsidRPr="00CE0E17" w:rsidRDefault="00CE0E17" w:rsidP="00CE0E17">
      <w:pPr>
        <w:jc w:val="both"/>
        <w:rPr>
          <w:sz w:val="22"/>
          <w:szCs w:val="22"/>
        </w:rPr>
      </w:pPr>
    </w:p>
    <w:p w:rsidR="00CE0E17" w:rsidRPr="001E19A5" w:rsidRDefault="00CE0E17" w:rsidP="001E19A5">
      <w:pPr>
        <w:pStyle w:val="Lijstalinea"/>
        <w:numPr>
          <w:ilvl w:val="0"/>
          <w:numId w:val="9"/>
        </w:numPr>
        <w:tabs>
          <w:tab w:val="clear" w:pos="720"/>
          <w:tab w:val="num" w:pos="426"/>
        </w:tabs>
        <w:ind w:left="426" w:hanging="426"/>
        <w:jc w:val="both"/>
        <w:rPr>
          <w:sz w:val="22"/>
          <w:szCs w:val="22"/>
        </w:rPr>
      </w:pPr>
      <w:r w:rsidRPr="001E19A5">
        <w:rPr>
          <w:sz w:val="22"/>
          <w:szCs w:val="22"/>
          <w:lang w:val="nl-BE"/>
        </w:rPr>
        <w:t xml:space="preserve">In 2012 werden 884 migratiecontroles uitgevoerd. </w:t>
      </w:r>
    </w:p>
    <w:p w:rsidR="00CE0E17" w:rsidRPr="00CE0E17" w:rsidRDefault="00CE0E17" w:rsidP="00CE0E17">
      <w:pPr>
        <w:jc w:val="both"/>
        <w:rPr>
          <w:sz w:val="22"/>
          <w:szCs w:val="22"/>
        </w:rPr>
      </w:pPr>
    </w:p>
    <w:p w:rsidR="00CE0E17" w:rsidRPr="001E19A5" w:rsidRDefault="00CE0E17" w:rsidP="001E19A5">
      <w:pPr>
        <w:pStyle w:val="Lijstalinea"/>
        <w:numPr>
          <w:ilvl w:val="0"/>
          <w:numId w:val="9"/>
        </w:numPr>
        <w:tabs>
          <w:tab w:val="clear" w:pos="720"/>
          <w:tab w:val="num" w:pos="426"/>
        </w:tabs>
        <w:ind w:left="426" w:hanging="426"/>
        <w:jc w:val="both"/>
        <w:rPr>
          <w:sz w:val="22"/>
          <w:szCs w:val="22"/>
        </w:rPr>
      </w:pPr>
      <w:r w:rsidRPr="001E19A5">
        <w:rPr>
          <w:sz w:val="22"/>
          <w:szCs w:val="22"/>
        </w:rPr>
        <w:lastRenderedPageBreak/>
        <w:t>In toepassing van de wet van 30 april 199</w:t>
      </w:r>
      <w:r w:rsidR="004C6B2B" w:rsidRPr="001E19A5">
        <w:rPr>
          <w:sz w:val="22"/>
          <w:szCs w:val="22"/>
        </w:rPr>
        <w:t>9</w:t>
      </w:r>
      <w:r w:rsidRPr="001E19A5">
        <w:rPr>
          <w:sz w:val="22"/>
          <w:szCs w:val="22"/>
        </w:rPr>
        <w:t xml:space="preserve"> betreffende de tewerkstelling van buitenlandse werknemers en meer</w:t>
      </w:r>
      <w:r w:rsidR="009E6B0D" w:rsidRPr="001E19A5">
        <w:rPr>
          <w:sz w:val="22"/>
          <w:szCs w:val="22"/>
        </w:rPr>
        <w:t xml:space="preserve"> </w:t>
      </w:r>
      <w:r w:rsidRPr="001E19A5">
        <w:rPr>
          <w:sz w:val="22"/>
          <w:szCs w:val="22"/>
        </w:rPr>
        <w:t>bepaald de naleving van de verplichting van de arbeidsvergunning en arbeidskaart voor buitenlandse werknemers, worden door de afdeling Inspectie van het Departement Werk en Sociale Economie controles uitgevoerd hetzij op eigen initiatief, op basis van klachten en spontane controles, hetzij op vraag van derden zijnde politiediensten, arbeidsauditoraten of andere of  (inspectie)diensten. Daarnaast worden bij vermoedens van oneigenlijk gebruik van regelgeving opvolgingscontroles uitgevoerd.</w:t>
      </w:r>
    </w:p>
    <w:p w:rsidR="00CE0E17" w:rsidRPr="00CE0E17" w:rsidRDefault="00CE0E17" w:rsidP="001E19A5">
      <w:pPr>
        <w:ind w:left="426"/>
        <w:jc w:val="both"/>
        <w:rPr>
          <w:sz w:val="22"/>
          <w:szCs w:val="22"/>
        </w:rPr>
      </w:pPr>
      <w:r w:rsidRPr="00CE0E17">
        <w:rPr>
          <w:sz w:val="22"/>
          <w:szCs w:val="22"/>
        </w:rPr>
        <w:t>Bovendien schakelt Inspectie WSE zich in binnen de werking van de arrondissementscellen (</w:t>
      </w:r>
      <w:proofErr w:type="spellStart"/>
      <w:r w:rsidRPr="00CE0E17">
        <w:rPr>
          <w:sz w:val="22"/>
          <w:szCs w:val="22"/>
        </w:rPr>
        <w:t>AC’s</w:t>
      </w:r>
      <w:proofErr w:type="spellEnd"/>
      <w:r w:rsidRPr="00CE0E17">
        <w:rPr>
          <w:sz w:val="22"/>
          <w:szCs w:val="22"/>
        </w:rPr>
        <w:t xml:space="preserve">) en het vooropgesteld jaaractieplan van de SIOD (Sociale Inlichtingen en Opsporingsdienst </w:t>
      </w:r>
      <w:proofErr w:type="spellStart"/>
      <w:r w:rsidRPr="00CE0E17">
        <w:rPr>
          <w:sz w:val="22"/>
          <w:szCs w:val="22"/>
        </w:rPr>
        <w:t>cfr</w:t>
      </w:r>
      <w:proofErr w:type="spellEnd"/>
      <w:r w:rsidRPr="00CE0E17">
        <w:rPr>
          <w:sz w:val="22"/>
          <w:szCs w:val="22"/>
        </w:rPr>
        <w:t>. programmawet van 27 december 2006) met als doel de bestrijding van de illegale arbeid, de sociale fraude en het toezicht op de naleving van de regelgeving. De inspecties hebben niet enkel de bedoeling om controles uit te oefenen op de afgeleverde arbeidskaarten maar hebben tevens als doel de actieve opsporing van misbreuken.</w:t>
      </w:r>
    </w:p>
    <w:p w:rsidR="00CE0E17" w:rsidRPr="00CE0E17" w:rsidRDefault="00CE0E17" w:rsidP="00CE0E17">
      <w:pPr>
        <w:jc w:val="both"/>
        <w:rPr>
          <w:sz w:val="22"/>
          <w:szCs w:val="22"/>
        </w:rPr>
      </w:pPr>
    </w:p>
    <w:p w:rsidR="00CE0E17" w:rsidRPr="00EF470E" w:rsidRDefault="001E19A5" w:rsidP="001E19A5">
      <w:pPr>
        <w:pStyle w:val="Lijstalinea"/>
        <w:numPr>
          <w:ilvl w:val="0"/>
          <w:numId w:val="9"/>
        </w:numPr>
        <w:tabs>
          <w:tab w:val="clear" w:pos="720"/>
          <w:tab w:val="num" w:pos="426"/>
        </w:tabs>
        <w:ind w:hanging="720"/>
        <w:jc w:val="both"/>
        <w:rPr>
          <w:sz w:val="22"/>
          <w:szCs w:val="22"/>
          <w:lang w:val="nl-BE"/>
        </w:rPr>
      </w:pPr>
      <w:r>
        <w:rPr>
          <w:sz w:val="22"/>
          <w:szCs w:val="22"/>
          <w:lang w:val="nl-BE"/>
        </w:rPr>
        <w:t>a)</w:t>
      </w:r>
      <w:r>
        <w:rPr>
          <w:sz w:val="22"/>
          <w:szCs w:val="22"/>
          <w:lang w:val="nl-BE"/>
        </w:rPr>
        <w:tab/>
      </w:r>
      <w:r w:rsidR="00CE0E17" w:rsidRPr="00EF470E">
        <w:rPr>
          <w:sz w:val="22"/>
          <w:szCs w:val="22"/>
          <w:lang w:val="nl-BE"/>
        </w:rPr>
        <w:t>Aantal controles per sector binnen AC verband:</w:t>
      </w:r>
    </w:p>
    <w:p w:rsidR="00CE0E17" w:rsidRPr="00CE0E17" w:rsidRDefault="00CE0E17" w:rsidP="00CE0E17">
      <w:pPr>
        <w:jc w:val="both"/>
        <w:rPr>
          <w:sz w:val="22"/>
          <w:szCs w:val="22"/>
          <w:lang w:val="nl-BE"/>
        </w:rPr>
      </w:pPr>
    </w:p>
    <w:tbl>
      <w:tblPr>
        <w:tblW w:w="0" w:type="auto"/>
        <w:tblCellSpacing w:w="0" w:type="dxa"/>
        <w:tblInd w:w="472" w:type="dxa"/>
        <w:tblCellMar>
          <w:top w:w="15" w:type="dxa"/>
          <w:left w:w="15" w:type="dxa"/>
          <w:bottom w:w="15" w:type="dxa"/>
          <w:right w:w="15" w:type="dxa"/>
        </w:tblCellMar>
        <w:tblLook w:val="04A0" w:firstRow="1" w:lastRow="0" w:firstColumn="1" w:lastColumn="0" w:noHBand="0" w:noVBand="1"/>
      </w:tblPr>
      <w:tblGrid>
        <w:gridCol w:w="3530"/>
        <w:gridCol w:w="1687"/>
        <w:gridCol w:w="1687"/>
      </w:tblGrid>
      <w:tr w:rsidR="00CE0E17" w:rsidRPr="00CE0E17" w:rsidTr="004C6B2B">
        <w:trPr>
          <w:tblCellSpacing w:w="0" w:type="dxa"/>
        </w:trPr>
        <w:tc>
          <w:tcPr>
            <w:tcW w:w="0" w:type="auto"/>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3"/>
              <w:gridCol w:w="165"/>
              <w:gridCol w:w="165"/>
            </w:tblGrid>
            <w:tr w:rsidR="00CE0E17" w:rsidRPr="00CE0E17" w:rsidTr="004C6B2B">
              <w:trPr>
                <w:tblCellSpacing w:w="0" w:type="dxa"/>
              </w:trPr>
              <w:tc>
                <w:tcPr>
                  <w:tcW w:w="0" w:type="auto"/>
                  <w:vAlign w:val="center"/>
                  <w:hideMark/>
                </w:tcPr>
                <w:p w:rsidR="00CE0E17" w:rsidRPr="00CE0E17" w:rsidRDefault="00CE0E17" w:rsidP="00CE0E17">
                  <w:pPr>
                    <w:jc w:val="both"/>
                    <w:rPr>
                      <w:sz w:val="22"/>
                      <w:szCs w:val="22"/>
                      <w:lang w:val="nl-BE"/>
                    </w:rPr>
                  </w:pPr>
                  <w:r w:rsidRPr="00CE0E17">
                    <w:rPr>
                      <w:sz w:val="22"/>
                      <w:szCs w:val="22"/>
                      <w:lang w:val="nl-BE"/>
                    </w:rPr>
                    <w:t xml:space="preserve">Sector </w:t>
                  </w:r>
                </w:p>
              </w:tc>
              <w:tc>
                <w:tcPr>
                  <w:tcW w:w="0" w:type="auto"/>
                  <w:vAlign w:val="center"/>
                  <w:hideMark/>
                </w:tcPr>
                <w:p w:rsidR="00CE0E17" w:rsidRPr="00CE0E17" w:rsidRDefault="00CE0E17" w:rsidP="00CE0E17">
                  <w:pPr>
                    <w:jc w:val="both"/>
                    <w:rPr>
                      <w:sz w:val="22"/>
                      <w:szCs w:val="22"/>
                      <w:lang w:val="nl-BE"/>
                    </w:rPr>
                  </w:pPr>
                  <w:r w:rsidRPr="00CE0E17">
                    <w:rPr>
                      <w:noProof/>
                      <w:sz w:val="22"/>
                      <w:szCs w:val="22"/>
                      <w:lang w:val="nl-BE" w:eastAsia="nl-BE"/>
                    </w:rPr>
                    <w:drawing>
                      <wp:inline distT="0" distB="0" distL="0" distR="0" wp14:anchorId="38D56E15" wp14:editId="6EECF0E5">
                        <wp:extent cx="104775" cy="104775"/>
                        <wp:effectExtent l="0" t="0" r="0" b="0"/>
                        <wp:docPr id="5" name="Afbeelding 1"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rk.be/analytics/res/s_blafp/viewui/pivot/sort_plc.png"/>
                                <pic:cNvPicPr>
                                  <a:picLocks noChangeAspect="1" noChangeArrowheads="1"/>
                                </pic:cNvPicPr>
                              </pic:nvPicPr>
                              <pic:blipFill>
                                <a:blip r:embed="rId2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CE0E17" w:rsidRPr="00CE0E17" w:rsidRDefault="00CE0E17" w:rsidP="00CE0E17">
                  <w:pPr>
                    <w:jc w:val="both"/>
                    <w:rPr>
                      <w:sz w:val="22"/>
                      <w:szCs w:val="22"/>
                      <w:lang w:val="nl-BE"/>
                    </w:rPr>
                  </w:pPr>
                  <w:r w:rsidRPr="00CE0E17">
                    <w:rPr>
                      <w:noProof/>
                      <w:sz w:val="22"/>
                      <w:szCs w:val="22"/>
                      <w:lang w:val="nl-BE" w:eastAsia="nl-BE"/>
                    </w:rPr>
                    <w:drawing>
                      <wp:inline distT="0" distB="0" distL="0" distR="0" wp14:anchorId="12E27628" wp14:editId="14DBA4D7">
                        <wp:extent cx="104775" cy="104775"/>
                        <wp:effectExtent l="0" t="0" r="0" b="0"/>
                        <wp:docPr id="6" name="Afbeelding 2"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rk.be/analytics/res/s_blafp/viewui/pivot/sort_plc.png"/>
                                <pic:cNvPicPr>
                                  <a:picLocks noChangeAspect="1" noChangeArrowheads="1"/>
                                </pic:cNvPicPr>
                              </pic:nvPicPr>
                              <pic:blipFill>
                                <a:blip r:embed="rId2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r>
          </w:tbl>
          <w:p w:rsidR="00CE0E17" w:rsidRPr="00CE0E17" w:rsidRDefault="00CE0E17" w:rsidP="00CE0E17">
            <w:pPr>
              <w:jc w:val="both"/>
              <w:rPr>
                <w:sz w:val="22"/>
                <w:szCs w:val="22"/>
                <w:lang w:val="nl-BE"/>
              </w:rPr>
            </w:pPr>
          </w:p>
        </w:tc>
        <w:tc>
          <w:tcPr>
            <w:tcW w:w="1687" w:type="dxa"/>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1592" w:type="dxa"/>
              <w:tblCellSpacing w:w="0" w:type="dxa"/>
              <w:tblBorders>
                <w:right w:val="single" w:sz="4" w:space="0" w:color="auto"/>
              </w:tblBorders>
              <w:tblCellMar>
                <w:left w:w="0" w:type="dxa"/>
                <w:right w:w="0" w:type="dxa"/>
              </w:tblCellMar>
              <w:tblLook w:val="04A0" w:firstRow="1" w:lastRow="0" w:firstColumn="1" w:lastColumn="0" w:noHBand="0" w:noVBand="1"/>
            </w:tblPr>
            <w:tblGrid>
              <w:gridCol w:w="1544"/>
              <w:gridCol w:w="6"/>
              <w:gridCol w:w="6"/>
              <w:gridCol w:w="6"/>
              <w:gridCol w:w="30"/>
            </w:tblGrid>
            <w:tr w:rsidR="00CE0E17" w:rsidRPr="00CE0E17" w:rsidTr="004C6B2B">
              <w:trPr>
                <w:tblCellSpacing w:w="0" w:type="dxa"/>
              </w:trPr>
              <w:tc>
                <w:tcPr>
                  <w:tcW w:w="0" w:type="auto"/>
                  <w:vAlign w:val="center"/>
                  <w:hideMark/>
                </w:tcPr>
                <w:p w:rsidR="00CE0E17" w:rsidRPr="00CE0E17" w:rsidRDefault="00CE0E17" w:rsidP="00CE0E17">
                  <w:pPr>
                    <w:jc w:val="both"/>
                    <w:rPr>
                      <w:sz w:val="22"/>
                      <w:szCs w:val="22"/>
                      <w:lang w:val="nl-BE"/>
                    </w:rPr>
                  </w:pPr>
                  <w:r w:rsidRPr="00CE0E17">
                    <w:rPr>
                      <w:sz w:val="22"/>
                      <w:szCs w:val="22"/>
                      <w:lang w:val="nl-BE"/>
                    </w:rPr>
                    <w:t>Aantal controles 2012</w:t>
                  </w:r>
                </w:p>
              </w:tc>
              <w:tc>
                <w:tcPr>
                  <w:tcW w:w="0" w:type="auto"/>
                </w:tcPr>
                <w:p w:rsidR="00CE0E17" w:rsidRPr="00CE0E17" w:rsidRDefault="00CE0E17" w:rsidP="00CE0E17">
                  <w:pPr>
                    <w:jc w:val="both"/>
                    <w:rPr>
                      <w:sz w:val="22"/>
                      <w:szCs w:val="22"/>
                      <w:lang w:val="nl-BE"/>
                    </w:rPr>
                  </w:pPr>
                </w:p>
              </w:tc>
              <w:tc>
                <w:tcPr>
                  <w:tcW w:w="0" w:type="auto"/>
                </w:tcPr>
                <w:p w:rsidR="00CE0E17" w:rsidRPr="00CE0E17" w:rsidRDefault="00CE0E17" w:rsidP="00CE0E17">
                  <w:pPr>
                    <w:jc w:val="both"/>
                    <w:rPr>
                      <w:sz w:val="22"/>
                      <w:szCs w:val="22"/>
                      <w:lang w:val="nl-BE"/>
                    </w:rPr>
                  </w:pPr>
                </w:p>
              </w:tc>
              <w:tc>
                <w:tcPr>
                  <w:tcW w:w="0" w:type="auto"/>
                  <w:vAlign w:val="center"/>
                  <w:hideMark/>
                </w:tcPr>
                <w:p w:rsidR="00CE0E17" w:rsidRPr="00CE0E17" w:rsidRDefault="00CE0E17" w:rsidP="00CE0E17">
                  <w:pPr>
                    <w:jc w:val="both"/>
                    <w:rPr>
                      <w:sz w:val="22"/>
                      <w:szCs w:val="22"/>
                      <w:lang w:val="nl-BE"/>
                    </w:rPr>
                  </w:pPr>
                </w:p>
              </w:tc>
              <w:tc>
                <w:tcPr>
                  <w:tcW w:w="30" w:type="dxa"/>
                  <w:vAlign w:val="center"/>
                  <w:hideMark/>
                </w:tcPr>
                <w:p w:rsidR="00CE0E17" w:rsidRPr="00CE0E17" w:rsidRDefault="00CE0E17" w:rsidP="00CE0E17">
                  <w:pPr>
                    <w:jc w:val="both"/>
                    <w:rPr>
                      <w:sz w:val="22"/>
                      <w:szCs w:val="22"/>
                      <w:lang w:val="nl-BE"/>
                    </w:rPr>
                  </w:pPr>
                </w:p>
              </w:tc>
            </w:tr>
          </w:tbl>
          <w:p w:rsidR="00CE0E17" w:rsidRPr="00CE0E17" w:rsidRDefault="00CE0E17" w:rsidP="00CE0E17">
            <w:pPr>
              <w:jc w:val="both"/>
              <w:rPr>
                <w:sz w:val="22"/>
                <w:szCs w:val="22"/>
                <w:lang w:val="nl-BE"/>
              </w:rPr>
            </w:pPr>
          </w:p>
        </w:tc>
        <w:tc>
          <w:tcPr>
            <w:tcW w:w="1687" w:type="dxa"/>
            <w:tcBorders>
              <w:top w:val="single" w:sz="6" w:space="0" w:color="979991"/>
              <w:left w:val="single" w:sz="6" w:space="0" w:color="979991"/>
              <w:bottom w:val="single" w:sz="6" w:space="0" w:color="979991"/>
              <w:right w:val="single" w:sz="4" w:space="0" w:color="auto"/>
            </w:tcBorders>
            <w:shd w:val="clear" w:color="auto" w:fill="FFFFEF"/>
          </w:tcPr>
          <w:p w:rsidR="00CE0E17" w:rsidRPr="00CE0E17" w:rsidRDefault="00CE0E17" w:rsidP="00CE0E17">
            <w:pPr>
              <w:jc w:val="both"/>
              <w:rPr>
                <w:sz w:val="22"/>
                <w:szCs w:val="22"/>
                <w:lang w:val="nl-BE"/>
              </w:rPr>
            </w:pPr>
            <w:r w:rsidRPr="00CE0E17">
              <w:rPr>
                <w:sz w:val="22"/>
                <w:szCs w:val="22"/>
                <w:lang w:val="nl-BE"/>
              </w:rPr>
              <w:t>Aantal controles 2011</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Bouw</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38</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35</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Horeca Algemeen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33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31</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Exotische Horeca</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19</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30</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Fruitteelt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14</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21</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Tuinbouw</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9</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15</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Opbouw/Afbraak/Werking Foor/Markt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7</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8</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Vleessector</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7</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4</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Nachtwinkel</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6</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1</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Binnenscheepvaart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1</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Carwash</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2</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Garages</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2</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Andere</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r w:rsidRPr="00CE0E17">
              <w:rPr>
                <w:sz w:val="22"/>
                <w:szCs w:val="22"/>
                <w:lang w:val="nl-BE"/>
              </w:rPr>
              <w:t>13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16</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CE0E17" w:rsidRPr="00CE0E17" w:rsidRDefault="00CE0E17" w:rsidP="00CE0E17">
            <w:pPr>
              <w:jc w:val="both"/>
              <w:rPr>
                <w:sz w:val="22"/>
                <w:szCs w:val="22"/>
                <w:lang w:val="nl-BE"/>
              </w:rPr>
            </w:pP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sz w:val="22"/>
                <w:szCs w:val="22"/>
                <w:lang w:val="nl-BE"/>
              </w:rPr>
            </w:pP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p>
        </w:tc>
      </w:tr>
      <w:tr w:rsidR="00CE0E17" w:rsidRPr="00CE0E17" w:rsidTr="004C6B2B">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vAlign w:val="center"/>
            <w:hideMark/>
          </w:tcPr>
          <w:p w:rsidR="00CE0E17" w:rsidRPr="00CE0E17" w:rsidRDefault="00CE0E17" w:rsidP="00CE0E17">
            <w:pPr>
              <w:jc w:val="both"/>
              <w:rPr>
                <w:b/>
                <w:bCs/>
                <w:sz w:val="22"/>
                <w:szCs w:val="22"/>
                <w:lang w:val="nl-BE"/>
              </w:rPr>
            </w:pPr>
            <w:r w:rsidRPr="00CE0E17">
              <w:rPr>
                <w:b/>
                <w:bCs/>
                <w:sz w:val="22"/>
                <w:szCs w:val="22"/>
                <w:lang w:val="nl-BE"/>
              </w:rPr>
              <w:t>Eindtotaal</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vAlign w:val="center"/>
            <w:hideMark/>
          </w:tcPr>
          <w:p w:rsidR="00CE0E17" w:rsidRPr="00CE0E17" w:rsidRDefault="00CE0E17" w:rsidP="00CE0E17">
            <w:pPr>
              <w:jc w:val="both"/>
              <w:rPr>
                <w:b/>
                <w:bCs/>
                <w:sz w:val="22"/>
                <w:szCs w:val="22"/>
                <w:lang w:val="nl-BE"/>
              </w:rPr>
            </w:pPr>
            <w:r w:rsidRPr="00CE0E17">
              <w:rPr>
                <w:b/>
                <w:bCs/>
                <w:sz w:val="22"/>
                <w:szCs w:val="22"/>
                <w:lang w:val="nl-BE"/>
              </w:rPr>
              <w:t>155</w:t>
            </w:r>
          </w:p>
        </w:tc>
        <w:tc>
          <w:tcPr>
            <w:tcW w:w="1687" w:type="dxa"/>
            <w:tcBorders>
              <w:top w:val="single" w:sz="6" w:space="0" w:color="979991"/>
              <w:left w:val="single" w:sz="6" w:space="0" w:color="979991"/>
              <w:bottom w:val="single" w:sz="4" w:space="0" w:color="auto"/>
              <w:right w:val="single" w:sz="4" w:space="0" w:color="auto"/>
            </w:tcBorders>
            <w:shd w:val="clear" w:color="auto" w:fill="FFFFFF"/>
          </w:tcPr>
          <w:p w:rsidR="00CE0E17" w:rsidRPr="00CE0E17" w:rsidRDefault="00CE0E17" w:rsidP="00CE0E17">
            <w:pPr>
              <w:jc w:val="both"/>
              <w:rPr>
                <w:b/>
                <w:bCs/>
                <w:sz w:val="22"/>
                <w:szCs w:val="22"/>
                <w:lang w:val="nl-BE"/>
              </w:rPr>
            </w:pPr>
            <w:r w:rsidRPr="00CE0E17">
              <w:rPr>
                <w:b/>
                <w:bCs/>
                <w:sz w:val="22"/>
                <w:szCs w:val="22"/>
                <w:lang w:val="nl-BE"/>
              </w:rPr>
              <w:t>166</w:t>
            </w:r>
          </w:p>
        </w:tc>
      </w:tr>
    </w:tbl>
    <w:p w:rsidR="00CE0E17" w:rsidRPr="00CE0E17" w:rsidRDefault="00CE0E17" w:rsidP="00CE0E17">
      <w:pPr>
        <w:jc w:val="both"/>
        <w:rPr>
          <w:sz w:val="22"/>
          <w:szCs w:val="22"/>
          <w:lang w:val="nl-BE"/>
        </w:rPr>
      </w:pPr>
    </w:p>
    <w:p w:rsidR="00CE0E17" w:rsidRPr="00CE0E17" w:rsidRDefault="00EF470E" w:rsidP="001E19A5">
      <w:pPr>
        <w:ind w:left="709" w:hanging="283"/>
        <w:jc w:val="both"/>
        <w:rPr>
          <w:sz w:val="22"/>
          <w:szCs w:val="22"/>
          <w:lang w:val="nl-BE"/>
        </w:rPr>
      </w:pPr>
      <w:r>
        <w:rPr>
          <w:sz w:val="22"/>
          <w:szCs w:val="22"/>
          <w:lang w:val="nl-BE"/>
        </w:rPr>
        <w:t>b)</w:t>
      </w:r>
      <w:r w:rsidR="001E19A5">
        <w:rPr>
          <w:sz w:val="22"/>
          <w:szCs w:val="22"/>
          <w:lang w:val="nl-BE"/>
        </w:rPr>
        <w:tab/>
      </w:r>
      <w:r w:rsidR="00CE0E17" w:rsidRPr="00CE0E17">
        <w:rPr>
          <w:sz w:val="22"/>
          <w:szCs w:val="22"/>
          <w:lang w:val="nl-BE"/>
        </w:rPr>
        <w:t>Aantal migratiecontroles per sector (buiten AC-verband)</w:t>
      </w:r>
    </w:p>
    <w:p w:rsidR="00CE0E17" w:rsidRPr="00CE0E17" w:rsidRDefault="00CE0E17" w:rsidP="00CE0E17">
      <w:pPr>
        <w:jc w:val="both"/>
        <w:rPr>
          <w:sz w:val="22"/>
          <w:szCs w:val="22"/>
          <w:lang w:val="nl-BE"/>
        </w:rPr>
      </w:pPr>
    </w:p>
    <w:tbl>
      <w:tblPr>
        <w:tblW w:w="0" w:type="auto"/>
        <w:tblCellSpacing w:w="0" w:type="dxa"/>
        <w:tblInd w:w="472" w:type="dxa"/>
        <w:tblCellMar>
          <w:top w:w="15" w:type="dxa"/>
          <w:left w:w="15" w:type="dxa"/>
          <w:bottom w:w="15" w:type="dxa"/>
          <w:right w:w="15" w:type="dxa"/>
        </w:tblCellMar>
        <w:tblLook w:val="04A0" w:firstRow="1" w:lastRow="0" w:firstColumn="1" w:lastColumn="0" w:noHBand="0" w:noVBand="1"/>
      </w:tblPr>
      <w:tblGrid>
        <w:gridCol w:w="5542"/>
        <w:gridCol w:w="1687"/>
        <w:gridCol w:w="1439"/>
      </w:tblGrid>
      <w:tr w:rsidR="00CE0E17" w:rsidRPr="00CE0E17" w:rsidTr="004C6B2B">
        <w:trPr>
          <w:tblCellSpacing w:w="0" w:type="dxa"/>
        </w:trPr>
        <w:tc>
          <w:tcPr>
            <w:tcW w:w="0" w:type="auto"/>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3"/>
              <w:gridCol w:w="165"/>
              <w:gridCol w:w="165"/>
            </w:tblGrid>
            <w:tr w:rsidR="00CE0E17" w:rsidRPr="00CE0E17" w:rsidTr="004C6B2B">
              <w:trPr>
                <w:tblCellSpacing w:w="0" w:type="dxa"/>
              </w:trPr>
              <w:tc>
                <w:tcPr>
                  <w:tcW w:w="0" w:type="auto"/>
                  <w:vAlign w:val="center"/>
                  <w:hideMark/>
                </w:tcPr>
                <w:p w:rsidR="00CE0E17" w:rsidRPr="00CE0E17" w:rsidRDefault="00CE0E17" w:rsidP="00CE0E17">
                  <w:pPr>
                    <w:jc w:val="both"/>
                    <w:rPr>
                      <w:sz w:val="22"/>
                      <w:szCs w:val="22"/>
                      <w:lang w:val="nl-BE"/>
                    </w:rPr>
                  </w:pPr>
                  <w:r w:rsidRPr="00CE0E17">
                    <w:rPr>
                      <w:sz w:val="22"/>
                      <w:szCs w:val="22"/>
                      <w:lang w:val="nl-BE"/>
                    </w:rPr>
                    <w:t xml:space="preserve">Sector </w:t>
                  </w:r>
                </w:p>
              </w:tc>
              <w:tc>
                <w:tcPr>
                  <w:tcW w:w="0" w:type="auto"/>
                  <w:vAlign w:val="center"/>
                  <w:hideMark/>
                </w:tcPr>
                <w:p w:rsidR="00CE0E17" w:rsidRPr="00CE0E17" w:rsidRDefault="00CE0E17" w:rsidP="00CE0E17">
                  <w:pPr>
                    <w:jc w:val="both"/>
                    <w:rPr>
                      <w:sz w:val="22"/>
                      <w:szCs w:val="22"/>
                      <w:lang w:val="nl-BE"/>
                    </w:rPr>
                  </w:pPr>
                  <w:r w:rsidRPr="00CE0E17">
                    <w:rPr>
                      <w:noProof/>
                      <w:sz w:val="22"/>
                      <w:szCs w:val="22"/>
                      <w:lang w:val="nl-BE" w:eastAsia="nl-BE"/>
                    </w:rPr>
                    <w:drawing>
                      <wp:inline distT="0" distB="0" distL="0" distR="0" wp14:anchorId="494F8A72" wp14:editId="0B7F160D">
                        <wp:extent cx="104775" cy="104775"/>
                        <wp:effectExtent l="0" t="0" r="0" b="0"/>
                        <wp:docPr id="23" name="Afbeelding 1"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rk.be/analytics/res/s_blafp/viewui/pivot/sort_plc.png"/>
                                <pic:cNvPicPr>
                                  <a:picLocks noChangeAspect="1" noChangeArrowheads="1"/>
                                </pic:cNvPicPr>
                              </pic:nvPicPr>
                              <pic:blipFill>
                                <a:blip r:embed="rId2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CE0E17" w:rsidRPr="00CE0E17" w:rsidRDefault="00CE0E17" w:rsidP="00CE0E17">
                  <w:pPr>
                    <w:jc w:val="both"/>
                    <w:rPr>
                      <w:sz w:val="22"/>
                      <w:szCs w:val="22"/>
                      <w:lang w:val="nl-BE"/>
                    </w:rPr>
                  </w:pPr>
                  <w:r w:rsidRPr="00CE0E17">
                    <w:rPr>
                      <w:noProof/>
                      <w:sz w:val="22"/>
                      <w:szCs w:val="22"/>
                      <w:lang w:val="nl-BE" w:eastAsia="nl-BE"/>
                    </w:rPr>
                    <w:drawing>
                      <wp:inline distT="0" distB="0" distL="0" distR="0" wp14:anchorId="257DB403" wp14:editId="626F8EE9">
                        <wp:extent cx="104775" cy="104775"/>
                        <wp:effectExtent l="0" t="0" r="0" b="0"/>
                        <wp:docPr id="24" name="Afbeelding 2"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rk.be/analytics/res/s_blafp/viewui/pivot/sort_plc.png"/>
                                <pic:cNvPicPr>
                                  <a:picLocks noChangeAspect="1" noChangeArrowheads="1"/>
                                </pic:cNvPicPr>
                              </pic:nvPicPr>
                              <pic:blipFill>
                                <a:blip r:embed="rId2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r>
          </w:tbl>
          <w:p w:rsidR="00CE0E17" w:rsidRPr="00CE0E17" w:rsidRDefault="00CE0E17" w:rsidP="00CE0E17">
            <w:pPr>
              <w:jc w:val="both"/>
              <w:rPr>
                <w:sz w:val="22"/>
                <w:szCs w:val="22"/>
                <w:lang w:val="nl-BE"/>
              </w:rPr>
            </w:pPr>
          </w:p>
        </w:tc>
        <w:tc>
          <w:tcPr>
            <w:tcW w:w="1687" w:type="dxa"/>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1592" w:type="dxa"/>
              <w:tblCellSpacing w:w="0" w:type="dxa"/>
              <w:tblBorders>
                <w:right w:val="single" w:sz="4" w:space="0" w:color="auto"/>
              </w:tblBorders>
              <w:tblCellMar>
                <w:left w:w="0" w:type="dxa"/>
                <w:right w:w="0" w:type="dxa"/>
              </w:tblCellMar>
              <w:tblLook w:val="04A0" w:firstRow="1" w:lastRow="0" w:firstColumn="1" w:lastColumn="0" w:noHBand="0" w:noVBand="1"/>
            </w:tblPr>
            <w:tblGrid>
              <w:gridCol w:w="1544"/>
              <w:gridCol w:w="6"/>
              <w:gridCol w:w="6"/>
              <w:gridCol w:w="6"/>
              <w:gridCol w:w="30"/>
            </w:tblGrid>
            <w:tr w:rsidR="00CE0E17" w:rsidRPr="00CE0E17" w:rsidTr="004C6B2B">
              <w:trPr>
                <w:tblCellSpacing w:w="0" w:type="dxa"/>
              </w:trPr>
              <w:tc>
                <w:tcPr>
                  <w:tcW w:w="0" w:type="auto"/>
                  <w:vAlign w:val="center"/>
                  <w:hideMark/>
                </w:tcPr>
                <w:p w:rsidR="00CE0E17" w:rsidRPr="00CE0E17" w:rsidRDefault="00CE0E17" w:rsidP="00CE0E17">
                  <w:pPr>
                    <w:jc w:val="both"/>
                    <w:rPr>
                      <w:sz w:val="22"/>
                      <w:szCs w:val="22"/>
                      <w:lang w:val="nl-BE"/>
                    </w:rPr>
                  </w:pPr>
                  <w:r w:rsidRPr="00CE0E17">
                    <w:rPr>
                      <w:sz w:val="22"/>
                      <w:szCs w:val="22"/>
                      <w:lang w:val="nl-BE"/>
                    </w:rPr>
                    <w:t>Aantal controles 2012</w:t>
                  </w:r>
                </w:p>
              </w:tc>
              <w:tc>
                <w:tcPr>
                  <w:tcW w:w="0" w:type="auto"/>
                </w:tcPr>
                <w:p w:rsidR="00CE0E17" w:rsidRPr="00CE0E17" w:rsidRDefault="00CE0E17" w:rsidP="00CE0E17">
                  <w:pPr>
                    <w:jc w:val="both"/>
                    <w:rPr>
                      <w:sz w:val="22"/>
                      <w:szCs w:val="22"/>
                      <w:lang w:val="nl-BE"/>
                    </w:rPr>
                  </w:pPr>
                </w:p>
              </w:tc>
              <w:tc>
                <w:tcPr>
                  <w:tcW w:w="0" w:type="auto"/>
                </w:tcPr>
                <w:p w:rsidR="00CE0E17" w:rsidRPr="00CE0E17" w:rsidRDefault="00CE0E17" w:rsidP="00CE0E17">
                  <w:pPr>
                    <w:jc w:val="both"/>
                    <w:rPr>
                      <w:sz w:val="22"/>
                      <w:szCs w:val="22"/>
                      <w:lang w:val="nl-BE"/>
                    </w:rPr>
                  </w:pPr>
                </w:p>
              </w:tc>
              <w:tc>
                <w:tcPr>
                  <w:tcW w:w="0" w:type="auto"/>
                  <w:vAlign w:val="center"/>
                  <w:hideMark/>
                </w:tcPr>
                <w:p w:rsidR="00CE0E17" w:rsidRPr="00CE0E17" w:rsidRDefault="00CE0E17" w:rsidP="00CE0E17">
                  <w:pPr>
                    <w:jc w:val="both"/>
                    <w:rPr>
                      <w:sz w:val="22"/>
                      <w:szCs w:val="22"/>
                      <w:lang w:val="nl-BE"/>
                    </w:rPr>
                  </w:pPr>
                </w:p>
              </w:tc>
              <w:tc>
                <w:tcPr>
                  <w:tcW w:w="30" w:type="dxa"/>
                  <w:vAlign w:val="center"/>
                  <w:hideMark/>
                </w:tcPr>
                <w:p w:rsidR="00CE0E17" w:rsidRPr="00CE0E17" w:rsidRDefault="00CE0E17" w:rsidP="00CE0E17">
                  <w:pPr>
                    <w:jc w:val="both"/>
                    <w:rPr>
                      <w:sz w:val="22"/>
                      <w:szCs w:val="22"/>
                      <w:lang w:val="nl-BE"/>
                    </w:rPr>
                  </w:pPr>
                </w:p>
              </w:tc>
            </w:tr>
          </w:tbl>
          <w:p w:rsidR="00CE0E17" w:rsidRPr="00CE0E17" w:rsidRDefault="00CE0E17" w:rsidP="00CE0E17">
            <w:pPr>
              <w:jc w:val="both"/>
              <w:rPr>
                <w:sz w:val="22"/>
                <w:szCs w:val="22"/>
                <w:lang w:val="nl-BE"/>
              </w:rPr>
            </w:pPr>
          </w:p>
        </w:tc>
        <w:tc>
          <w:tcPr>
            <w:tcW w:w="1481" w:type="dxa"/>
            <w:tcBorders>
              <w:top w:val="single" w:sz="6" w:space="0" w:color="979991"/>
              <w:left w:val="single" w:sz="6" w:space="0" w:color="979991"/>
              <w:bottom w:val="single" w:sz="6" w:space="0" w:color="979991"/>
              <w:right w:val="single" w:sz="4" w:space="0" w:color="auto"/>
            </w:tcBorders>
            <w:shd w:val="clear" w:color="auto" w:fill="FFFFEF"/>
          </w:tcPr>
          <w:p w:rsidR="00CE0E17" w:rsidRPr="00CE0E17" w:rsidRDefault="00CE0E17" w:rsidP="00CE0E17">
            <w:pPr>
              <w:jc w:val="both"/>
              <w:rPr>
                <w:sz w:val="22"/>
                <w:szCs w:val="22"/>
                <w:lang w:val="nl-BE"/>
              </w:rPr>
            </w:pPr>
            <w:r w:rsidRPr="00CE0E17">
              <w:rPr>
                <w:sz w:val="22"/>
                <w:szCs w:val="22"/>
                <w:lang w:val="nl-BE"/>
              </w:rPr>
              <w:t>Aantal controles 2011</w:t>
            </w:r>
          </w:p>
        </w:tc>
      </w:tr>
      <w:tr w:rsidR="00CE0E17" w:rsidRPr="00CE0E17" w:rsidTr="004C6B2B">
        <w:trPr>
          <w:tblCellSpacing w:w="0" w:type="dxa"/>
        </w:trPr>
        <w:tc>
          <w:tcPr>
            <w:tcW w:w="5502" w:type="dxa"/>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Land-, tuinbouw en visserij</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31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33</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Vervaardiging van voedingsmiddelen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34</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36</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Vervaardiging van overige producten en indust</w:t>
            </w:r>
            <w:r w:rsidR="004C6B2B">
              <w:rPr>
                <w:sz w:val="22"/>
                <w:szCs w:val="22"/>
                <w:lang w:val="nl-BE"/>
              </w:rPr>
              <w:t>rie</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p>
          <w:p w:rsidR="00CE0E17" w:rsidRPr="00CE0E17" w:rsidRDefault="00CE0E17" w:rsidP="00CE0E17">
            <w:pPr>
              <w:jc w:val="both"/>
              <w:rPr>
                <w:sz w:val="22"/>
                <w:szCs w:val="22"/>
                <w:lang w:val="nl-BE"/>
              </w:rPr>
            </w:pPr>
            <w:r w:rsidRPr="00CE0E17">
              <w:rPr>
                <w:sz w:val="22"/>
                <w:szCs w:val="22"/>
                <w:lang w:val="nl-BE"/>
              </w:rPr>
              <w:t>20</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p>
          <w:p w:rsidR="00CE0E17" w:rsidRPr="00CE0E17" w:rsidRDefault="00CE0E17" w:rsidP="00CE0E17">
            <w:pPr>
              <w:jc w:val="both"/>
              <w:rPr>
                <w:sz w:val="22"/>
                <w:szCs w:val="22"/>
                <w:lang w:val="nl-BE"/>
              </w:rPr>
            </w:pPr>
            <w:r w:rsidRPr="00CE0E17">
              <w:rPr>
                <w:sz w:val="22"/>
                <w:szCs w:val="22"/>
                <w:lang w:val="nl-BE"/>
              </w:rPr>
              <w:t>12</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Afvalverwerking</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35</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2</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Bouw</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127</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97</w:t>
            </w:r>
          </w:p>
        </w:tc>
      </w:tr>
      <w:tr w:rsidR="00CE0E17" w:rsidRPr="00CE0E17" w:rsidTr="004C6B2B">
        <w:trPr>
          <w:trHeight w:val="661"/>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Onderhoud en reparatie motorvoert</w:t>
            </w:r>
            <w:r w:rsidR="004C6B2B">
              <w:rPr>
                <w:sz w:val="22"/>
                <w:szCs w:val="22"/>
                <w:lang w:val="nl-BE"/>
              </w:rPr>
              <w:t>uigen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p>
          <w:p w:rsidR="00CE0E17" w:rsidRPr="00CE0E17" w:rsidRDefault="00CE0E17" w:rsidP="00CE0E17">
            <w:pPr>
              <w:jc w:val="both"/>
              <w:rPr>
                <w:sz w:val="22"/>
                <w:szCs w:val="22"/>
                <w:lang w:val="nl-BE"/>
              </w:rPr>
            </w:pPr>
            <w:r w:rsidRPr="00CE0E17">
              <w:rPr>
                <w:sz w:val="22"/>
                <w:szCs w:val="22"/>
                <w:lang w:val="nl-BE"/>
              </w:rPr>
              <w:t>21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p>
          <w:p w:rsidR="00CE0E17" w:rsidRPr="00CE0E17" w:rsidRDefault="00CE0E17" w:rsidP="00CE0E17">
            <w:pPr>
              <w:jc w:val="both"/>
              <w:rPr>
                <w:sz w:val="22"/>
                <w:szCs w:val="22"/>
                <w:lang w:val="nl-BE"/>
              </w:rPr>
            </w:pPr>
            <w:r w:rsidRPr="00CE0E17">
              <w:rPr>
                <w:sz w:val="22"/>
                <w:szCs w:val="22"/>
                <w:lang w:val="nl-BE"/>
              </w:rPr>
              <w:t>42</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Groothandel (excl. motorvoertuigen)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55</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31</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Detailhandel (excl. motorvoertuigen)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88</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116</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Transport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24</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28</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lastRenderedPageBreak/>
              <w:t>Horeca</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123</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206</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ICT en media</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3</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4</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Dienstverlening inzake financiën, immobiliën, verzekeringen, …</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p>
          <w:p w:rsidR="00CE0E17" w:rsidRPr="00CE0E17" w:rsidRDefault="00CE0E17" w:rsidP="00CE0E17">
            <w:pPr>
              <w:jc w:val="both"/>
              <w:rPr>
                <w:sz w:val="22"/>
                <w:szCs w:val="22"/>
                <w:lang w:val="nl-BE"/>
              </w:rPr>
            </w:pPr>
            <w:r w:rsidRPr="00CE0E17">
              <w:rPr>
                <w:sz w:val="22"/>
                <w:szCs w:val="22"/>
                <w:lang w:val="nl-BE"/>
              </w:rPr>
              <w:t>11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p>
          <w:p w:rsidR="00CE0E17" w:rsidRPr="00CE0E17" w:rsidRDefault="00CE0E17" w:rsidP="00CE0E17">
            <w:pPr>
              <w:jc w:val="both"/>
              <w:rPr>
                <w:sz w:val="22"/>
                <w:szCs w:val="22"/>
                <w:lang w:val="nl-BE"/>
              </w:rPr>
            </w:pPr>
            <w:r w:rsidRPr="00CE0E17">
              <w:rPr>
                <w:sz w:val="22"/>
                <w:szCs w:val="22"/>
                <w:lang w:val="nl-BE"/>
              </w:rPr>
              <w:t>13</w:t>
            </w:r>
          </w:p>
        </w:tc>
      </w:tr>
      <w:tr w:rsidR="00CE0E17" w:rsidRPr="00CE0E17" w:rsidTr="004C6B2B">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Arbeidsbemiddeling</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41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CE0E17" w:rsidRPr="00CE0E17" w:rsidRDefault="00CE0E17" w:rsidP="00CE0E17">
            <w:pPr>
              <w:jc w:val="both"/>
              <w:rPr>
                <w:sz w:val="22"/>
                <w:szCs w:val="22"/>
                <w:lang w:val="nl-BE"/>
              </w:rPr>
            </w:pPr>
            <w:r w:rsidRPr="00CE0E17">
              <w:rPr>
                <w:sz w:val="22"/>
                <w:szCs w:val="22"/>
                <w:lang w:val="nl-BE"/>
              </w:rPr>
              <w:t>23</w:t>
            </w:r>
          </w:p>
        </w:tc>
      </w:tr>
      <w:tr w:rsidR="00CE0E17" w:rsidRPr="00CE0E17" w:rsidTr="004C6B2B">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hideMark/>
          </w:tcPr>
          <w:p w:rsidR="00CE0E17" w:rsidRPr="00CE0E17" w:rsidRDefault="00CE0E17" w:rsidP="00CE0E17">
            <w:pPr>
              <w:jc w:val="both"/>
              <w:rPr>
                <w:sz w:val="22"/>
                <w:szCs w:val="22"/>
                <w:lang w:val="nl-BE"/>
              </w:rPr>
            </w:pPr>
            <w:r w:rsidRPr="00CE0E17">
              <w:rPr>
                <w:sz w:val="22"/>
                <w:szCs w:val="22"/>
                <w:lang w:val="nl-BE"/>
              </w:rPr>
              <w:t>Particuliere huishoudens</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hideMark/>
          </w:tcPr>
          <w:p w:rsidR="00CE0E17" w:rsidRPr="00CE0E17" w:rsidRDefault="00CE0E17" w:rsidP="00CE0E17">
            <w:pPr>
              <w:jc w:val="both"/>
              <w:rPr>
                <w:bCs/>
                <w:sz w:val="22"/>
                <w:szCs w:val="22"/>
                <w:lang w:val="nl-BE"/>
              </w:rPr>
            </w:pPr>
            <w:r w:rsidRPr="00CE0E17">
              <w:rPr>
                <w:bCs/>
                <w:sz w:val="22"/>
                <w:szCs w:val="22"/>
                <w:lang w:val="nl-BE"/>
              </w:rPr>
              <w:t>45</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CE0E17" w:rsidRPr="00CE0E17" w:rsidRDefault="00CE0E17" w:rsidP="00CE0E17">
            <w:pPr>
              <w:jc w:val="both"/>
              <w:rPr>
                <w:bCs/>
                <w:sz w:val="22"/>
                <w:szCs w:val="22"/>
                <w:lang w:val="nl-BE"/>
              </w:rPr>
            </w:pPr>
            <w:r w:rsidRPr="00CE0E17">
              <w:rPr>
                <w:bCs/>
                <w:sz w:val="22"/>
                <w:szCs w:val="22"/>
                <w:lang w:val="nl-BE"/>
              </w:rPr>
              <w:t>65</w:t>
            </w:r>
          </w:p>
        </w:tc>
      </w:tr>
      <w:tr w:rsidR="00CE0E17" w:rsidRPr="00CE0E17" w:rsidTr="004C6B2B">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tcPr>
          <w:p w:rsidR="00CE0E17" w:rsidRPr="00CE0E17" w:rsidRDefault="00CE0E17" w:rsidP="00CE0E17">
            <w:pPr>
              <w:jc w:val="both"/>
              <w:rPr>
                <w:sz w:val="22"/>
                <w:szCs w:val="22"/>
                <w:lang w:val="nl-BE"/>
              </w:rPr>
            </w:pPr>
            <w:r w:rsidRPr="00CE0E17">
              <w:rPr>
                <w:sz w:val="22"/>
                <w:szCs w:val="22"/>
                <w:lang w:val="nl-BE"/>
              </w:rPr>
              <w:t>Andere</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tcPr>
          <w:p w:rsidR="00CE0E17" w:rsidRPr="00CE0E17" w:rsidRDefault="00CE0E17" w:rsidP="00CE0E17">
            <w:pPr>
              <w:jc w:val="both"/>
              <w:rPr>
                <w:bCs/>
                <w:sz w:val="22"/>
                <w:szCs w:val="22"/>
                <w:lang w:val="nl-BE"/>
              </w:rPr>
            </w:pPr>
            <w:r w:rsidRPr="00CE0E17">
              <w:rPr>
                <w:bCs/>
                <w:sz w:val="22"/>
                <w:szCs w:val="22"/>
                <w:lang w:val="nl-BE"/>
              </w:rPr>
              <w:t>71</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CE0E17" w:rsidRPr="00CE0E17" w:rsidRDefault="00CE0E17" w:rsidP="00CE0E17">
            <w:pPr>
              <w:jc w:val="both"/>
              <w:rPr>
                <w:bCs/>
                <w:sz w:val="22"/>
                <w:szCs w:val="22"/>
                <w:lang w:val="nl-BE"/>
              </w:rPr>
            </w:pPr>
            <w:r w:rsidRPr="00CE0E17">
              <w:rPr>
                <w:bCs/>
                <w:sz w:val="22"/>
                <w:szCs w:val="22"/>
                <w:lang w:val="nl-BE"/>
              </w:rPr>
              <w:t>95</w:t>
            </w:r>
          </w:p>
        </w:tc>
      </w:tr>
      <w:tr w:rsidR="00CE0E17" w:rsidRPr="00CE0E17" w:rsidTr="004C6B2B">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tcPr>
          <w:p w:rsidR="00CE0E17" w:rsidRPr="00CE0E17" w:rsidRDefault="00CE0E17" w:rsidP="00CE0E17">
            <w:pPr>
              <w:jc w:val="both"/>
              <w:rPr>
                <w:sz w:val="22"/>
                <w:szCs w:val="22"/>
                <w:lang w:val="nl-BE"/>
              </w:rPr>
            </w:pPr>
            <w:r w:rsidRPr="00CE0E17">
              <w:rPr>
                <w:sz w:val="22"/>
                <w:szCs w:val="22"/>
                <w:lang w:val="nl-BE"/>
              </w:rPr>
              <w:t>Niet gekend</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tcPr>
          <w:p w:rsidR="00CE0E17" w:rsidRPr="00CE0E17" w:rsidRDefault="00CE0E17" w:rsidP="00CE0E17">
            <w:pPr>
              <w:jc w:val="both"/>
              <w:rPr>
                <w:bCs/>
                <w:sz w:val="22"/>
                <w:szCs w:val="22"/>
                <w:lang w:val="nl-BE"/>
              </w:rPr>
            </w:pPr>
            <w:r w:rsidRPr="00CE0E17">
              <w:rPr>
                <w:bCs/>
                <w:sz w:val="22"/>
                <w:szCs w:val="22"/>
                <w:lang w:val="nl-BE"/>
              </w:rPr>
              <w:t>-</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CE0E17" w:rsidRPr="00CE0E17" w:rsidRDefault="00CE0E17" w:rsidP="00CE0E17">
            <w:pPr>
              <w:jc w:val="both"/>
              <w:rPr>
                <w:bCs/>
                <w:sz w:val="22"/>
                <w:szCs w:val="22"/>
                <w:lang w:val="nl-BE"/>
              </w:rPr>
            </w:pPr>
            <w:r w:rsidRPr="00CE0E17">
              <w:rPr>
                <w:bCs/>
                <w:sz w:val="22"/>
                <w:szCs w:val="22"/>
                <w:lang w:val="nl-BE"/>
              </w:rPr>
              <w:t>2</w:t>
            </w:r>
          </w:p>
        </w:tc>
      </w:tr>
      <w:tr w:rsidR="00CE0E17" w:rsidRPr="00CE0E17" w:rsidTr="004C6B2B">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tcPr>
          <w:p w:rsidR="00CE0E17" w:rsidRPr="00CE0E17" w:rsidRDefault="00CE0E17" w:rsidP="00CE0E17">
            <w:pPr>
              <w:jc w:val="both"/>
              <w:rPr>
                <w:sz w:val="22"/>
                <w:szCs w:val="22"/>
                <w:lang w:val="nl-BE"/>
              </w:rPr>
            </w:pPr>
            <w:r w:rsidRPr="00CE0E17">
              <w:rPr>
                <w:sz w:val="22"/>
                <w:szCs w:val="22"/>
                <w:lang w:val="nl-BE"/>
              </w:rPr>
              <w:t>Totaal</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tcPr>
          <w:p w:rsidR="00CE0E17" w:rsidRPr="00CE0E17" w:rsidRDefault="00CE0E17" w:rsidP="00CE0E17">
            <w:pPr>
              <w:jc w:val="both"/>
              <w:rPr>
                <w:b/>
                <w:bCs/>
                <w:sz w:val="22"/>
                <w:szCs w:val="22"/>
                <w:lang w:val="nl-BE"/>
              </w:rPr>
            </w:pPr>
            <w:r w:rsidRPr="00CE0E17">
              <w:rPr>
                <w:b/>
                <w:bCs/>
                <w:sz w:val="22"/>
                <w:szCs w:val="22"/>
                <w:lang w:val="nl-BE"/>
              </w:rPr>
              <w:t>729</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CE0E17" w:rsidRPr="00CE0E17" w:rsidRDefault="00CE0E17" w:rsidP="00CE0E17">
            <w:pPr>
              <w:jc w:val="both"/>
              <w:rPr>
                <w:b/>
                <w:bCs/>
                <w:sz w:val="22"/>
                <w:szCs w:val="22"/>
                <w:lang w:val="nl-BE"/>
              </w:rPr>
            </w:pPr>
            <w:r w:rsidRPr="00CE0E17">
              <w:rPr>
                <w:b/>
                <w:bCs/>
                <w:sz w:val="22"/>
                <w:szCs w:val="22"/>
                <w:lang w:val="nl-BE"/>
              </w:rPr>
              <w:t>805</w:t>
            </w:r>
          </w:p>
        </w:tc>
      </w:tr>
    </w:tbl>
    <w:p w:rsidR="00CE0E17" w:rsidRPr="00CE0E17" w:rsidRDefault="00CE0E17" w:rsidP="00CE0E17">
      <w:pPr>
        <w:jc w:val="both"/>
        <w:rPr>
          <w:sz w:val="22"/>
          <w:szCs w:val="22"/>
          <w:lang w:val="de-DE"/>
        </w:rPr>
      </w:pPr>
    </w:p>
    <w:p w:rsidR="00CE0E17" w:rsidRPr="001E19A5" w:rsidRDefault="00CE0E17" w:rsidP="001E19A5">
      <w:pPr>
        <w:pStyle w:val="Lijstalinea"/>
        <w:numPr>
          <w:ilvl w:val="0"/>
          <w:numId w:val="9"/>
        </w:numPr>
        <w:tabs>
          <w:tab w:val="clear" w:pos="720"/>
          <w:tab w:val="num" w:pos="426"/>
        </w:tabs>
        <w:ind w:left="426" w:hanging="568"/>
        <w:jc w:val="both"/>
        <w:rPr>
          <w:sz w:val="22"/>
          <w:szCs w:val="22"/>
        </w:rPr>
      </w:pPr>
      <w:r w:rsidRPr="001E19A5">
        <w:rPr>
          <w:sz w:val="22"/>
          <w:szCs w:val="22"/>
        </w:rPr>
        <w:t xml:space="preserve">Voor de sociaalrechtelijke inspecteurs bedraagt de jaarlijkse loonkost </w:t>
      </w:r>
      <w:r w:rsidRPr="001E19A5">
        <w:rPr>
          <w:bCs/>
          <w:sz w:val="22"/>
          <w:szCs w:val="22"/>
          <w:lang w:val="nl-BE"/>
        </w:rPr>
        <w:t xml:space="preserve">1.862.691,55 euro. Op basis van de boordtabel ( </w:t>
      </w:r>
      <w:proofErr w:type="spellStart"/>
      <w:r w:rsidRPr="001E19A5">
        <w:rPr>
          <w:bCs/>
          <w:sz w:val="22"/>
          <w:szCs w:val="22"/>
          <w:lang w:val="nl-BE"/>
        </w:rPr>
        <w:t>VTE’s</w:t>
      </w:r>
      <w:proofErr w:type="spellEnd"/>
      <w:r w:rsidRPr="001E19A5">
        <w:rPr>
          <w:bCs/>
          <w:sz w:val="22"/>
          <w:szCs w:val="22"/>
          <w:lang w:val="nl-BE"/>
        </w:rPr>
        <w:t xml:space="preserve">) is het aandeel van de controles </w:t>
      </w:r>
      <w:r w:rsidRPr="001E19A5">
        <w:rPr>
          <w:sz w:val="22"/>
          <w:szCs w:val="22"/>
        </w:rPr>
        <w:t>op de tewerkstelling van buitenlandse werknemers 38% wat overeenstemt met een kostprijs van 707.822,78 euro.</w:t>
      </w:r>
    </w:p>
    <w:p w:rsidR="00CE0E17" w:rsidRPr="00CE0E17" w:rsidRDefault="00CE0E17" w:rsidP="00CE0E17">
      <w:pPr>
        <w:jc w:val="both"/>
        <w:rPr>
          <w:sz w:val="22"/>
          <w:szCs w:val="22"/>
        </w:rPr>
      </w:pPr>
    </w:p>
    <w:p w:rsidR="00CE0E17" w:rsidRPr="001E19A5" w:rsidRDefault="004C6B2B" w:rsidP="001E19A5">
      <w:pPr>
        <w:pStyle w:val="Lijstalinea"/>
        <w:numPr>
          <w:ilvl w:val="0"/>
          <w:numId w:val="9"/>
        </w:numPr>
        <w:tabs>
          <w:tab w:val="clear" w:pos="720"/>
          <w:tab w:val="num" w:pos="426"/>
        </w:tabs>
        <w:ind w:left="426" w:hanging="426"/>
        <w:jc w:val="both"/>
        <w:rPr>
          <w:sz w:val="22"/>
          <w:szCs w:val="22"/>
        </w:rPr>
      </w:pPr>
      <w:r w:rsidRPr="001E19A5">
        <w:rPr>
          <w:sz w:val="22"/>
          <w:szCs w:val="22"/>
        </w:rPr>
        <w:t>Voor mij is het belangrijk wat de impact van de inspectiecontroles zijn op het terrein. Door gerichtere controles</w:t>
      </w:r>
      <w:r w:rsidR="009E6B0D" w:rsidRPr="001E19A5">
        <w:rPr>
          <w:sz w:val="22"/>
          <w:szCs w:val="22"/>
        </w:rPr>
        <w:t xml:space="preserve"> op basis van de risicoanalyse kan de efficiëntie van de controles verhoogd worden.</w:t>
      </w:r>
    </w:p>
    <w:p w:rsidR="00CE0E17" w:rsidRPr="00CE0E17" w:rsidRDefault="00CE0E17" w:rsidP="00CE0E17">
      <w:pPr>
        <w:jc w:val="both"/>
        <w:rPr>
          <w:sz w:val="22"/>
          <w:szCs w:val="22"/>
        </w:rPr>
      </w:pPr>
    </w:p>
    <w:sectPr w:rsidR="00CE0E17" w:rsidRPr="00CE0E17" w:rsidSect="001E19A5">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CEE6B02"/>
    <w:multiLevelType w:val="hybridMultilevel"/>
    <w:tmpl w:val="0F16214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FB749E2"/>
    <w:multiLevelType w:val="hybridMultilevel"/>
    <w:tmpl w:val="E67A63E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93A7C90"/>
    <w:multiLevelType w:val="hybridMultilevel"/>
    <w:tmpl w:val="4E3470D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6648223D"/>
    <w:multiLevelType w:val="hybridMultilevel"/>
    <w:tmpl w:val="669E2EB8"/>
    <w:lvl w:ilvl="0" w:tplc="08130001">
      <w:start w:val="1"/>
      <w:numFmt w:val="bullet"/>
      <w:lvlText w:val=""/>
      <w:lvlJc w:val="left"/>
      <w:pPr>
        <w:ind w:left="720" w:hanging="360"/>
      </w:pPr>
      <w:rPr>
        <w:rFonts w:ascii="Symbol" w:hAnsi="Symbol" w:hint="default"/>
      </w:rPr>
    </w:lvl>
    <w:lvl w:ilvl="1" w:tplc="18EEA432">
      <w:start w:val="2"/>
      <w:numFmt w:val="bullet"/>
      <w:lvlText w:val="-"/>
      <w:lvlJc w:val="left"/>
      <w:pPr>
        <w:ind w:left="1785" w:hanging="705"/>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60B681B"/>
    <w:multiLevelType w:val="hybridMultilevel"/>
    <w:tmpl w:val="A45604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C4D6C26"/>
    <w:multiLevelType w:val="hybridMultilevel"/>
    <w:tmpl w:val="EE3AD09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10"/>
  </w:num>
  <w:num w:numId="6">
    <w:abstractNumId w:val="4"/>
  </w:num>
  <w:num w:numId="7">
    <w:abstractNumId w:val="3"/>
  </w:num>
  <w:num w:numId="8">
    <w:abstractNumId w:val="7"/>
  </w:num>
  <w:num w:numId="9">
    <w:abstractNumId w:val="12"/>
  </w:num>
  <w:num w:numId="10">
    <w:abstractNumId w:val="6"/>
  </w:num>
  <w:num w:numId="11">
    <w:abstractNumId w:val="8"/>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1E19A5"/>
    <w:rsid w:val="002173F0"/>
    <w:rsid w:val="00232BC7"/>
    <w:rsid w:val="002775A9"/>
    <w:rsid w:val="00291A76"/>
    <w:rsid w:val="002C779D"/>
    <w:rsid w:val="00321752"/>
    <w:rsid w:val="00342E5D"/>
    <w:rsid w:val="00410225"/>
    <w:rsid w:val="00415488"/>
    <w:rsid w:val="00462E13"/>
    <w:rsid w:val="00463D2B"/>
    <w:rsid w:val="00482870"/>
    <w:rsid w:val="00484404"/>
    <w:rsid w:val="00492D21"/>
    <w:rsid w:val="00496B5B"/>
    <w:rsid w:val="004B1659"/>
    <w:rsid w:val="004C6B2B"/>
    <w:rsid w:val="005130D8"/>
    <w:rsid w:val="005628FF"/>
    <w:rsid w:val="00572E3E"/>
    <w:rsid w:val="005F2C80"/>
    <w:rsid w:val="0064100C"/>
    <w:rsid w:val="00656FB5"/>
    <w:rsid w:val="006632DE"/>
    <w:rsid w:val="0068216A"/>
    <w:rsid w:val="006918D8"/>
    <w:rsid w:val="00696243"/>
    <w:rsid w:val="006A4CA8"/>
    <w:rsid w:val="006B7FCC"/>
    <w:rsid w:val="006D3CE8"/>
    <w:rsid w:val="006D4450"/>
    <w:rsid w:val="006E77E4"/>
    <w:rsid w:val="006F477D"/>
    <w:rsid w:val="00707498"/>
    <w:rsid w:val="00710414"/>
    <w:rsid w:val="00734FDE"/>
    <w:rsid w:val="00753CC6"/>
    <w:rsid w:val="007613B5"/>
    <w:rsid w:val="008906D6"/>
    <w:rsid w:val="008E60A9"/>
    <w:rsid w:val="008F18E6"/>
    <w:rsid w:val="009373D7"/>
    <w:rsid w:val="009A3970"/>
    <w:rsid w:val="009C0FF4"/>
    <w:rsid w:val="009D7514"/>
    <w:rsid w:val="009E6B0D"/>
    <w:rsid w:val="00A27757"/>
    <w:rsid w:val="00A75778"/>
    <w:rsid w:val="00A76C9C"/>
    <w:rsid w:val="00AA4E03"/>
    <w:rsid w:val="00AB563F"/>
    <w:rsid w:val="00B27878"/>
    <w:rsid w:val="00B33C6C"/>
    <w:rsid w:val="00B373A0"/>
    <w:rsid w:val="00B97686"/>
    <w:rsid w:val="00BE4E09"/>
    <w:rsid w:val="00CB3A85"/>
    <w:rsid w:val="00CE0E17"/>
    <w:rsid w:val="00D0429D"/>
    <w:rsid w:val="00D06542"/>
    <w:rsid w:val="00D15FE9"/>
    <w:rsid w:val="00D169B0"/>
    <w:rsid w:val="00D6129C"/>
    <w:rsid w:val="00DF0323"/>
    <w:rsid w:val="00DF0EAA"/>
    <w:rsid w:val="00E13E2E"/>
    <w:rsid w:val="00E37C52"/>
    <w:rsid w:val="00E7231E"/>
    <w:rsid w:val="00EB1EE1"/>
    <w:rsid w:val="00EC7346"/>
    <w:rsid w:val="00ED0183"/>
    <w:rsid w:val="00EE0092"/>
    <w:rsid w:val="00EF470E"/>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CE0E17"/>
    <w:rPr>
      <w:color w:val="0000FF" w:themeColor="hyperlink"/>
      <w:u w:val="single"/>
    </w:rPr>
  </w:style>
  <w:style w:type="paragraph" w:styleId="Lijstalinea">
    <w:name w:val="List Paragraph"/>
    <w:basedOn w:val="Standaard"/>
    <w:uiPriority w:val="34"/>
    <w:qFormat/>
    <w:rsid w:val="009E6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CE0E17"/>
    <w:rPr>
      <w:color w:val="0000FF" w:themeColor="hyperlink"/>
      <w:u w:val="single"/>
    </w:rPr>
  </w:style>
  <w:style w:type="paragraph" w:styleId="Lijstalinea">
    <w:name w:val="List Paragraph"/>
    <w:basedOn w:val="Standaard"/>
    <w:uiPriority w:val="34"/>
    <w:qFormat/>
    <w:rsid w:val="009E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94.7.188.126/cgi_loi/" TargetMode="External"/><Relationship Id="rId18" Type="http://schemas.openxmlformats.org/officeDocument/2006/relationships/hyperlink" Target="http://194.7.188.126/cgi_loi/"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194.7.188.126/cgi_loi/" TargetMode="External"/><Relationship Id="rId17" Type="http://schemas.openxmlformats.org/officeDocument/2006/relationships/hyperlink" Target="http://194.7.188.126/cgi_loi/" TargetMode="External"/><Relationship Id="rId2" Type="http://schemas.openxmlformats.org/officeDocument/2006/relationships/customXml" Target="../customXml/item2.xml"/><Relationship Id="rId16" Type="http://schemas.openxmlformats.org/officeDocument/2006/relationships/hyperlink" Target="http://194.7.188.126/cgi_loi/" TargetMode="External"/><Relationship Id="rId20" Type="http://schemas.openxmlformats.org/officeDocument/2006/relationships/hyperlink" Target="http://www.werk.be/sites/default/files/Jaarrapport_Inspectie%20Werk%20en%20Sociale%20Economie_20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94.7.188.126/cgi_lo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194.7.188.126/cgi_loi/" TargetMode="External"/><Relationship Id="rId23" Type="http://schemas.openxmlformats.org/officeDocument/2006/relationships/glossaryDocument" Target="glossary/document.xml"/><Relationship Id="rId10" Type="http://schemas.openxmlformats.org/officeDocument/2006/relationships/hyperlink" Target="http://194.7.188.126/cgi_loi/" TargetMode="External"/><Relationship Id="rId19" Type="http://schemas.openxmlformats.org/officeDocument/2006/relationships/hyperlink" Target="http://194.7.188.126/cgi_lo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194.7.188.126/cgi_loi/"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70234"/>
    <w:rsid w:val="002A3787"/>
    <w:rsid w:val="00317C8C"/>
    <w:rsid w:val="003D53FC"/>
    <w:rsid w:val="00535D1C"/>
    <w:rsid w:val="005F7776"/>
    <w:rsid w:val="0060158A"/>
    <w:rsid w:val="006A2164"/>
    <w:rsid w:val="00723526"/>
    <w:rsid w:val="00755DDF"/>
    <w:rsid w:val="007A3F77"/>
    <w:rsid w:val="00840383"/>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225 Buitenlandse werknemers - Controles</Titel_x0020_vraag>
    <Vraagnummer xmlns="7a2e3783-fe9a-4a2f-bbf4-debb4ac58a5c">225</Vraagnummer>
    <DatumVraag xmlns="7a2e3783-fe9a-4a2f-bbf4-debb4ac58a5c">2013-01-07T23:00:00+00:00</DatumVraag>
    <DocumentSetDescription xmlns="http://schemas.microsoft.com/sharepoint/v3" xsi:nil="true"/>
    <Antwoord_x0020_vereist xmlns="7a2e3783-fe9a-4a2f-bbf4-debb4ac58a5c">2013-01-22T23:00:00+00:00</Antwoord_x0020_vereist>
    <la8087f2a9424c2586e7f3a9f367c2ee xmlns="7a2e3783-fe9a-4a2f-bbf4-debb4ac58a5c">
      <Terms xmlns="http://schemas.microsoft.com/office/infopath/2007/PartnerControls"/>
    </la8087f2a9424c2586e7f3a9f367c2ee>
    <Onderwerp_x0020_vraag xmlns="7a2e3783-fe9a-4a2f-bbf4-debb4ac58a5c">Buitenlandse werknemers - Controles</Onderwerp_x0020_vraag>
    <TaxCatchAll xmlns="7a2e3783-fe9a-4a2f-bbf4-debb4ac58a5c"/>
    <Antwoordnummer xmlns="7a2e3783-fe9a-4a2f-bbf4-debb4ac58a5c">225</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Haesendonckx, Marc</DisplayName>
        <AccountId>113</AccountId>
        <AccountType/>
      </UserInfo>
    </Behandelaar>
    <Vraag_x0020_beantwoord xmlns="7a2e3783-fe9a-4a2f-bbf4-debb4ac58a5c">2013-01-21T13:46:30+00:00</Vraag_x0020_beantwoord>
    <TypeVraag xmlns="7a2e3783-fe9a-4a2f-bbf4-debb4ac58a5c">Schriftelijke Vraag</TypeVraag>
    <MinisterDomein xmlns="7a2e3783-fe9a-4a2f-bbf4-debb4ac58a5c">Werk</MinisterDomein>
    <DocSetId xmlns="ad923ab5-f988-4e82-b3fb-7226e10f9616">226</DocSetId>
    <Minister xmlns="ec82e040-88e9-4975-bc13-a42fab7bb9ce">1</Minister>
    <PVAfdeling xmlns="7a2e3783-fe9a-4a2f-bbf4-debb4ac58a5c">Werkgelegenheidsbeleid</PVAfdeling>
    <PVTeam xmlns="7a2e3783-fe9a-4a2f-bbf4-debb4ac58a5c">Activering en TewerkstellingsmaatregelSociale EconomieMVO</PVTeam>
    <Historiek xmlns="7a2e3783-fe9a-4a2f-bbf4-debb4ac58a5c">Vraag aangemaakt door ALFA\backelle;08/01/2013 13:29:49;Haesendonckx, Marc werd als behandelaar aangeduid;08/01/2013 15:22:19;De behandeling werd door Haesendonckx, Marc geaccepteerd;08/01/2013 15:40:24;Behandeling werd afgerond door Haesendonckx, Marc;21/01/2013 12:44:09;Het antwoord werd goedgekeurd;21/01/2013 14:46:30;</Historiek>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f7ccb8356f095a4d9c3535cceaa34091">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72afef9b5eac0303df323aa8df1bae43"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7a2e3783-fe9a-4a2f-bbf4-debb4ac58a5c"/>
    <ds:schemaRef ds:uri="http://schemas.openxmlformats.org/package/2006/metadata/core-properties"/>
    <ds:schemaRef ds:uri="ec82e040-88e9-4975-bc13-a42fab7bb9ce"/>
    <ds:schemaRef ds:uri="ad923ab5-f988-4e82-b3fb-7226e10f9616"/>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673676D9-1281-494F-9E1D-997FE31C0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8456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Buitenlandse werknemers</vt:lpstr>
      <vt:lpstr/>
    </vt:vector>
  </TitlesOfParts>
  <Company>MVG</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Buitenlandse werknemers</dc:title>
  <dc:creator>Tommy Vanhee</dc:creator>
  <cp:lastModifiedBy>Vlaams Parlement</cp:lastModifiedBy>
  <cp:revision>2</cp:revision>
  <cp:lastPrinted>1900-12-31T23:00:00Z</cp:lastPrinted>
  <dcterms:created xsi:type="dcterms:W3CDTF">2013-03-04T12:37:00Z</dcterms:created>
  <dcterms:modified xsi:type="dcterms:W3CDTF">2013-03-04T12:37:00Z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773f2933-4e94-4a32-8eda-e38fc8c2dbfe</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2013-01-21T13:49:16Z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