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DF" w:rsidRPr="005628FF" w:rsidRDefault="003E48DF" w:rsidP="003E48DF">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rsidR="003E48DF" w:rsidRPr="004C29BE" w:rsidRDefault="003E48DF" w:rsidP="003E48DF">
      <w:pPr>
        <w:pBdr>
          <w:bottom w:val="single" w:sz="4" w:space="1" w:color="auto"/>
        </w:pBdr>
        <w:rPr>
          <w:smallCaps/>
          <w:sz w:val="22"/>
          <w:szCs w:val="22"/>
          <w:lang w:val="nl-BE"/>
        </w:rPr>
      </w:pPr>
      <w:proofErr w:type="spellStart"/>
      <w:r>
        <w:rPr>
          <w:smallCaps/>
          <w:sz w:val="22"/>
          <w:szCs w:val="22"/>
          <w:lang w:val="nl-BE"/>
        </w:rPr>
        <w:t>v</w:t>
      </w:r>
      <w:r w:rsidRPr="004C29BE">
        <w:rPr>
          <w:smallCaps/>
          <w:sz w:val="22"/>
          <w:szCs w:val="22"/>
          <w:lang w:val="nl-BE"/>
        </w:rPr>
        <w:t>laams</w:t>
      </w:r>
      <w:proofErr w:type="spellEnd"/>
      <w:r w:rsidRPr="004C29BE">
        <w:rPr>
          <w:smallCaps/>
          <w:sz w:val="22"/>
          <w:szCs w:val="22"/>
          <w:lang w:val="nl-BE"/>
        </w:rPr>
        <w:t xml:space="preserve"> minister van financiën,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7B03A1" w:rsidRDefault="0068216A" w:rsidP="0068216A">
      <w:pPr>
        <w:rPr>
          <w:sz w:val="22"/>
          <w:szCs w:val="22"/>
        </w:rPr>
      </w:pPr>
      <w:r w:rsidRPr="007B03A1">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A55A5F" w:rsidRPr="007B03A1">
            <w:rPr>
              <w:sz w:val="22"/>
              <w:szCs w:val="22"/>
              <w:lang w:val="nl-BE"/>
            </w:rPr>
            <w:t>345</w:t>
          </w:r>
        </w:sdtContent>
      </w:sdt>
      <w:r w:rsidRPr="007B03A1">
        <w:rPr>
          <w:sz w:val="22"/>
          <w:szCs w:val="22"/>
        </w:rPr>
        <w:t xml:space="preserve"> </w:t>
      </w:r>
      <w:r w:rsidR="007B03A1">
        <w:rPr>
          <w:sz w:val="22"/>
          <w:szCs w:val="22"/>
        </w:rPr>
        <w:t>van 31 januari 2013</w:t>
      </w:r>
    </w:p>
    <w:p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7B03A1">
            <w:rPr>
              <w:rFonts w:ascii="Times New Roman Vet" w:hAnsi="Times New Roman Vet"/>
              <w:b/>
              <w:smallCaps/>
              <w:sz w:val="22"/>
              <w:szCs w:val="22"/>
              <w:lang w:val="nl-BE"/>
            </w:rPr>
            <w:t>chris</w:t>
          </w:r>
          <w:proofErr w:type="spellEnd"/>
          <w:r w:rsidR="007B03A1">
            <w:rPr>
              <w:rFonts w:ascii="Times New Roman Vet" w:hAnsi="Times New Roman Vet"/>
              <w:b/>
              <w:smallCaps/>
              <w:sz w:val="22"/>
              <w:szCs w:val="22"/>
              <w:lang w:val="nl-BE"/>
            </w:rPr>
            <w:t xml:space="preserve"> </w:t>
          </w:r>
          <w:proofErr w:type="spellStart"/>
          <w:r w:rsidR="007B03A1">
            <w:rPr>
              <w:rFonts w:ascii="Times New Roman Vet" w:hAnsi="Times New Roman Vet"/>
              <w:b/>
              <w:smallCaps/>
              <w:sz w:val="22"/>
              <w:szCs w:val="22"/>
              <w:lang w:val="nl-BE"/>
            </w:rPr>
            <w:t>j</w:t>
          </w:r>
          <w:r w:rsidR="00A55A5F" w:rsidRPr="007B03A1">
            <w:rPr>
              <w:rFonts w:ascii="Times New Roman Vet" w:hAnsi="Times New Roman Vet"/>
              <w:b/>
              <w:smallCaps/>
              <w:sz w:val="22"/>
              <w:szCs w:val="22"/>
              <w:lang w:val="nl-BE"/>
            </w:rPr>
            <w:t>anssens</w:t>
          </w:r>
          <w:proofErr w:type="spellEnd"/>
        </w:sdtContent>
      </w:sdt>
    </w:p>
    <w:p w:rsidR="0068216A" w:rsidRPr="005628FF" w:rsidRDefault="0068216A" w:rsidP="0068216A">
      <w:pPr>
        <w:pBdr>
          <w:bottom w:val="single" w:sz="4" w:space="1" w:color="auto"/>
        </w:pBdr>
        <w:rPr>
          <w:sz w:val="22"/>
          <w:szCs w:val="22"/>
        </w:rPr>
      </w:pPr>
      <w:bookmarkStart w:id="0" w:name="_GoBack"/>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bookmarkEnd w:id="0"/>
    <w:p w:rsidR="0068216A" w:rsidRPr="005628FF" w:rsidRDefault="0068216A" w:rsidP="0068216A">
      <w:pPr>
        <w:jc w:val="both"/>
        <w:rPr>
          <w:sz w:val="22"/>
          <w:szCs w:val="22"/>
        </w:rPr>
      </w:pPr>
    </w:p>
    <w:p w:rsidR="0068216A" w:rsidRPr="005628FF" w:rsidRDefault="0068216A" w:rsidP="0068216A">
      <w:pPr>
        <w:jc w:val="both"/>
        <w:rPr>
          <w:i/>
          <w:sz w:val="22"/>
          <w:szCs w:val="22"/>
        </w:rPr>
      </w:pPr>
    </w:p>
    <w:p w:rsidR="00A55A5F" w:rsidRDefault="005A6BE4" w:rsidP="005A6BE4">
      <w:pPr>
        <w:pStyle w:val="Lijstalinea"/>
        <w:ind w:left="567" w:right="567" w:hanging="567"/>
        <w:jc w:val="both"/>
        <w:rPr>
          <w:sz w:val="22"/>
          <w:szCs w:val="22"/>
        </w:rPr>
      </w:pPr>
      <w:r>
        <w:rPr>
          <w:sz w:val="22"/>
          <w:szCs w:val="22"/>
        </w:rPr>
        <w:t>1 -5</w:t>
      </w:r>
      <w:r w:rsidR="007B03A1">
        <w:rPr>
          <w:sz w:val="22"/>
          <w:szCs w:val="22"/>
        </w:rPr>
        <w:t xml:space="preserve"> </w:t>
      </w:r>
      <w:r>
        <w:rPr>
          <w:sz w:val="22"/>
          <w:szCs w:val="22"/>
        </w:rPr>
        <w:tab/>
      </w:r>
      <w:r w:rsidR="00A55A5F">
        <w:rPr>
          <w:sz w:val="22"/>
          <w:szCs w:val="22"/>
        </w:rPr>
        <w:t xml:space="preserve">De cijfers met betrekking tot de arbeidskaarten in het Vlaams Gewest in 2012 zijn in principe vanaf eind februari beschikbaar op de volgende website: </w:t>
      </w:r>
    </w:p>
    <w:p w:rsidR="00A55A5F" w:rsidRDefault="005A6BE4" w:rsidP="005A6BE4">
      <w:pPr>
        <w:ind w:left="567"/>
        <w:jc w:val="both"/>
        <w:rPr>
          <w:sz w:val="22"/>
          <w:szCs w:val="22"/>
        </w:rPr>
      </w:pPr>
      <w:hyperlink r:id="rId10" w:history="1">
        <w:r w:rsidR="00A55A5F" w:rsidRPr="00BB3717">
          <w:rPr>
            <w:rStyle w:val="Hyperlink"/>
            <w:sz w:val="22"/>
            <w:szCs w:val="22"/>
          </w:rPr>
          <w:t>http://www.werk.be/online-diensten/werknemers-buitenlandse-nationaliteit/jaarrapporten</w:t>
        </w:r>
      </w:hyperlink>
    </w:p>
    <w:p w:rsidR="00A55A5F" w:rsidRDefault="00A55A5F" w:rsidP="005A6BE4">
      <w:pPr>
        <w:ind w:left="567" w:hanging="567"/>
        <w:jc w:val="both"/>
        <w:rPr>
          <w:sz w:val="22"/>
          <w:szCs w:val="22"/>
        </w:rPr>
      </w:pPr>
    </w:p>
    <w:p w:rsidR="00A55A5F" w:rsidRDefault="00A55A5F" w:rsidP="005A6BE4">
      <w:pPr>
        <w:pStyle w:val="Lijstalinea"/>
        <w:ind w:left="567" w:right="567" w:hanging="567"/>
        <w:jc w:val="both"/>
        <w:rPr>
          <w:sz w:val="22"/>
          <w:szCs w:val="22"/>
        </w:rPr>
      </w:pPr>
      <w:r>
        <w:rPr>
          <w:sz w:val="22"/>
          <w:szCs w:val="22"/>
        </w:rPr>
        <w:t>6</w:t>
      </w:r>
      <w:r w:rsidR="007B03A1">
        <w:rPr>
          <w:sz w:val="22"/>
          <w:szCs w:val="22"/>
        </w:rPr>
        <w:t xml:space="preserve"> </w:t>
      </w:r>
      <w:r w:rsidR="007B03A1">
        <w:rPr>
          <w:sz w:val="22"/>
          <w:szCs w:val="22"/>
        </w:rPr>
        <w:tab/>
      </w:r>
      <w:r>
        <w:rPr>
          <w:sz w:val="22"/>
          <w:szCs w:val="22"/>
        </w:rPr>
        <w:t>Regelgeving over de arbeidskaarten is een federale bevoegdheid. Het beleid wordt dus federaal vorm gegeven. De Gewesten zijn enkel bevoegd voor de afgifte van en de controle op de arbeidskaarten.</w:t>
      </w:r>
    </w:p>
    <w:p w:rsidR="00A55A5F" w:rsidRDefault="00A55A5F" w:rsidP="005A6BE4">
      <w:pPr>
        <w:ind w:left="567" w:hanging="567"/>
        <w:jc w:val="both"/>
        <w:rPr>
          <w:sz w:val="22"/>
          <w:szCs w:val="22"/>
        </w:rPr>
      </w:pPr>
    </w:p>
    <w:p w:rsidR="00A55A5F" w:rsidRPr="00A55A5F" w:rsidRDefault="00A55A5F" w:rsidP="005A6BE4">
      <w:pPr>
        <w:pStyle w:val="Lijstalinea"/>
        <w:ind w:left="567" w:right="567" w:hanging="567"/>
        <w:jc w:val="both"/>
        <w:rPr>
          <w:sz w:val="22"/>
          <w:szCs w:val="22"/>
        </w:rPr>
      </w:pPr>
      <w:r>
        <w:rPr>
          <w:sz w:val="22"/>
          <w:szCs w:val="22"/>
        </w:rPr>
        <w:t>7-8</w:t>
      </w:r>
      <w:r w:rsidR="007B03A1">
        <w:rPr>
          <w:sz w:val="22"/>
          <w:szCs w:val="22"/>
        </w:rPr>
        <w:t xml:space="preserve"> </w:t>
      </w:r>
      <w:r w:rsidR="005A6BE4">
        <w:rPr>
          <w:sz w:val="22"/>
          <w:szCs w:val="22"/>
        </w:rPr>
        <w:tab/>
      </w:r>
      <w:r w:rsidRPr="00A55A5F">
        <w:rPr>
          <w:sz w:val="22"/>
          <w:szCs w:val="22"/>
        </w:rPr>
        <w:t>De cijfers met betrekking tot de arbeidskaarten</w:t>
      </w:r>
      <w:r w:rsidR="00EB5034">
        <w:rPr>
          <w:sz w:val="22"/>
          <w:szCs w:val="22"/>
        </w:rPr>
        <w:t xml:space="preserve"> in het kader van regularisatie duurzame lokale verankering op basis van werk </w:t>
      </w:r>
      <w:r w:rsidRPr="00A55A5F">
        <w:rPr>
          <w:sz w:val="22"/>
          <w:szCs w:val="22"/>
        </w:rPr>
        <w:t xml:space="preserve"> in het Vlaams Gewest in 2012 zijn in principe vanaf eind februari beschikbaar op de volgende website: </w:t>
      </w:r>
    </w:p>
    <w:p w:rsidR="00A55A5F" w:rsidRDefault="005A6BE4" w:rsidP="005A6BE4">
      <w:pPr>
        <w:ind w:left="567"/>
        <w:jc w:val="both"/>
        <w:rPr>
          <w:sz w:val="22"/>
          <w:szCs w:val="22"/>
        </w:rPr>
      </w:pPr>
      <w:hyperlink r:id="rId11" w:history="1">
        <w:r w:rsidR="00A55A5F" w:rsidRPr="00BB3717">
          <w:rPr>
            <w:rStyle w:val="Hyperlink"/>
            <w:sz w:val="22"/>
            <w:szCs w:val="22"/>
          </w:rPr>
          <w:t>http://www.werk.be/online-diensten/werknemers-buitenlandse-nationaliteit/jaarrapporten</w:t>
        </w:r>
      </w:hyperlink>
    </w:p>
    <w:p w:rsidR="00A55A5F" w:rsidRDefault="00A55A5F" w:rsidP="005A6BE4">
      <w:pPr>
        <w:ind w:left="567" w:hanging="567"/>
        <w:jc w:val="both"/>
        <w:rPr>
          <w:sz w:val="22"/>
          <w:szCs w:val="22"/>
        </w:rPr>
      </w:pPr>
    </w:p>
    <w:p w:rsidR="00EB5034" w:rsidRDefault="00EB5034" w:rsidP="005A6BE4">
      <w:pPr>
        <w:pStyle w:val="Lijstalinea"/>
        <w:ind w:left="567" w:right="567" w:hanging="567"/>
        <w:jc w:val="both"/>
        <w:rPr>
          <w:sz w:val="22"/>
          <w:szCs w:val="22"/>
        </w:rPr>
      </w:pPr>
      <w:r>
        <w:rPr>
          <w:sz w:val="22"/>
          <w:szCs w:val="22"/>
        </w:rPr>
        <w:t>9</w:t>
      </w:r>
      <w:r w:rsidR="007B03A1">
        <w:rPr>
          <w:sz w:val="22"/>
          <w:szCs w:val="22"/>
        </w:rPr>
        <w:t xml:space="preserve"> </w:t>
      </w:r>
      <w:r w:rsidR="007B03A1">
        <w:rPr>
          <w:sz w:val="22"/>
          <w:szCs w:val="22"/>
        </w:rPr>
        <w:tab/>
      </w:r>
      <w:r>
        <w:rPr>
          <w:sz w:val="22"/>
          <w:szCs w:val="22"/>
        </w:rPr>
        <w:t>Het gehanteerde beleidskader voor arbeidsmigratie geldt ook voor arbeidsmigratie in de zorg- en welzijnssector.</w:t>
      </w:r>
    </w:p>
    <w:p w:rsidR="00EB5034" w:rsidRDefault="007B03A1" w:rsidP="005A6BE4">
      <w:pPr>
        <w:pStyle w:val="Lijstalinea"/>
        <w:ind w:left="567" w:right="567" w:hanging="567"/>
        <w:jc w:val="both"/>
        <w:rPr>
          <w:sz w:val="22"/>
          <w:szCs w:val="22"/>
        </w:rPr>
      </w:pPr>
      <w:r>
        <w:rPr>
          <w:sz w:val="22"/>
          <w:szCs w:val="22"/>
        </w:rPr>
        <w:tab/>
      </w:r>
      <w:r w:rsidR="00EB5034">
        <w:rPr>
          <w:sz w:val="22"/>
          <w:szCs w:val="22"/>
        </w:rPr>
        <w:t>Artikel 8 uit het</w:t>
      </w:r>
      <w:r w:rsidR="00EB5034" w:rsidRPr="007B03A1">
        <w:rPr>
          <w:sz w:val="22"/>
          <w:szCs w:val="22"/>
        </w:rPr>
        <w:t xml:space="preserve"> </w:t>
      </w:r>
      <w:r w:rsidR="00EB5034" w:rsidRPr="00EB5034">
        <w:rPr>
          <w:sz w:val="22"/>
          <w:szCs w:val="22"/>
        </w:rPr>
        <w:t>Koninklijk besluit houdende de uitvoering van de wet van 30 april 1999 betreffende de tewerkstelling van buitenlandse werknemers</w:t>
      </w:r>
      <w:r w:rsidR="00EB5034">
        <w:rPr>
          <w:sz w:val="22"/>
          <w:szCs w:val="22"/>
        </w:rPr>
        <w:t xml:space="preserve"> van 9 juni 1999 stelt het volgende uitgangspunt:</w:t>
      </w:r>
    </w:p>
    <w:p w:rsidR="00EB5034" w:rsidRPr="00EB5034" w:rsidRDefault="00EB5034" w:rsidP="005A6BE4">
      <w:pPr>
        <w:ind w:left="567"/>
        <w:jc w:val="both"/>
        <w:rPr>
          <w:i/>
          <w:sz w:val="22"/>
          <w:szCs w:val="22"/>
        </w:rPr>
      </w:pPr>
      <w:r w:rsidRPr="00EB5034">
        <w:rPr>
          <w:i/>
          <w:sz w:val="22"/>
          <w:szCs w:val="22"/>
        </w:rPr>
        <w:t>“De arbeidsvergunning wordt alleen dan toegekend wanneer het niet mogelijk is binnen een redelijke termijn onder de werknemers op de arbeidsmarkt een werknemer te vinden die, al of niet door een nog te volgen gepaste beroepsopleiding, geschikt is om de betrokken arbeidsplaats op een bevredigende wijze en binnen een billijke termijn te bekleden.”</w:t>
      </w:r>
    </w:p>
    <w:p w:rsidR="00EB5034" w:rsidRPr="005628FF" w:rsidRDefault="007B03A1" w:rsidP="005A6BE4">
      <w:pPr>
        <w:pStyle w:val="Lijstalinea"/>
        <w:ind w:left="567" w:right="567" w:hanging="567"/>
        <w:jc w:val="both"/>
        <w:rPr>
          <w:sz w:val="22"/>
          <w:szCs w:val="22"/>
        </w:rPr>
      </w:pPr>
      <w:r>
        <w:rPr>
          <w:sz w:val="22"/>
          <w:szCs w:val="22"/>
        </w:rPr>
        <w:tab/>
      </w:r>
      <w:r w:rsidR="00EB5034">
        <w:rPr>
          <w:sz w:val="22"/>
          <w:szCs w:val="22"/>
        </w:rPr>
        <w:t xml:space="preserve">Toegepast voor Vlaanderen betekent dit dat eerst wordt nagegaan of de vacature vanop de Vlaamse en vervolgens Belgische arbeidsmarkt kan ingevuld worden, vervolgens naar de arbeidsmarkt in de EU wordt gekeken, en </w:t>
      </w:r>
      <w:r w:rsidR="00007D11">
        <w:rPr>
          <w:sz w:val="22"/>
          <w:szCs w:val="22"/>
        </w:rPr>
        <w:t xml:space="preserve">dan  naar migratie van derde </w:t>
      </w:r>
      <w:proofErr w:type="spellStart"/>
      <w:r w:rsidR="00007D11">
        <w:rPr>
          <w:sz w:val="22"/>
          <w:szCs w:val="22"/>
        </w:rPr>
        <w:t>landers</w:t>
      </w:r>
      <w:proofErr w:type="spellEnd"/>
      <w:r w:rsidR="00007D11">
        <w:rPr>
          <w:sz w:val="22"/>
          <w:szCs w:val="22"/>
        </w:rPr>
        <w:t xml:space="preserve">. </w:t>
      </w:r>
    </w:p>
    <w:p w:rsidR="00545313" w:rsidRPr="00545313" w:rsidRDefault="00545313" w:rsidP="005A6BE4">
      <w:pPr>
        <w:pStyle w:val="Lijstalinea"/>
        <w:ind w:left="567" w:right="567"/>
        <w:jc w:val="both"/>
        <w:rPr>
          <w:sz w:val="22"/>
          <w:szCs w:val="22"/>
        </w:rPr>
      </w:pPr>
      <w:r w:rsidRPr="00545313">
        <w:rPr>
          <w:sz w:val="22"/>
          <w:szCs w:val="22"/>
        </w:rPr>
        <w:t>Aanvullend hierop en meer s</w:t>
      </w:r>
      <w:r>
        <w:rPr>
          <w:sz w:val="22"/>
          <w:szCs w:val="22"/>
        </w:rPr>
        <w:t>pecifiek naar de zorgsector werd</w:t>
      </w:r>
      <w:r w:rsidRPr="00545313">
        <w:rPr>
          <w:sz w:val="22"/>
          <w:szCs w:val="22"/>
        </w:rPr>
        <w:t xml:space="preserve"> conform het VIA4-akkoord een consensus bereikt rond een voorwaardenkader met betrekking tot arbeidsmigratie in de </w:t>
      </w:r>
      <w:proofErr w:type="spellStart"/>
      <w:r w:rsidRPr="00545313">
        <w:rPr>
          <w:sz w:val="22"/>
          <w:szCs w:val="22"/>
        </w:rPr>
        <w:t>social</w:t>
      </w:r>
      <w:proofErr w:type="spellEnd"/>
      <w:r w:rsidRPr="00545313">
        <w:rPr>
          <w:sz w:val="22"/>
          <w:szCs w:val="22"/>
        </w:rPr>
        <w:t xml:space="preserve"> </w:t>
      </w:r>
      <w:proofErr w:type="spellStart"/>
      <w:r w:rsidRPr="00545313">
        <w:rPr>
          <w:sz w:val="22"/>
          <w:szCs w:val="22"/>
        </w:rPr>
        <w:t>profit</w:t>
      </w:r>
      <w:proofErr w:type="spellEnd"/>
      <w:r w:rsidRPr="00545313">
        <w:rPr>
          <w:sz w:val="22"/>
          <w:szCs w:val="22"/>
        </w:rPr>
        <w:t>.</w:t>
      </w:r>
    </w:p>
    <w:p w:rsidR="00545313" w:rsidRPr="00545313" w:rsidRDefault="00545313" w:rsidP="005A6BE4">
      <w:pPr>
        <w:ind w:left="567" w:hanging="567"/>
        <w:rPr>
          <w:sz w:val="22"/>
          <w:szCs w:val="22"/>
        </w:rPr>
      </w:pPr>
    </w:p>
    <w:sectPr w:rsidR="00545313" w:rsidRPr="00545313"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1"/>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07D11"/>
    <w:rsid w:val="00031286"/>
    <w:rsid w:val="000610CE"/>
    <w:rsid w:val="00132BD7"/>
    <w:rsid w:val="001418EC"/>
    <w:rsid w:val="00151428"/>
    <w:rsid w:val="00165725"/>
    <w:rsid w:val="001A5B8A"/>
    <w:rsid w:val="002173F0"/>
    <w:rsid w:val="00232BC7"/>
    <w:rsid w:val="002775A9"/>
    <w:rsid w:val="00291A76"/>
    <w:rsid w:val="002C779D"/>
    <w:rsid w:val="00321752"/>
    <w:rsid w:val="00342E5D"/>
    <w:rsid w:val="003E48DF"/>
    <w:rsid w:val="00410225"/>
    <w:rsid w:val="00415488"/>
    <w:rsid w:val="00462E13"/>
    <w:rsid w:val="00463D2B"/>
    <w:rsid w:val="00482870"/>
    <w:rsid w:val="00484404"/>
    <w:rsid w:val="00492D21"/>
    <w:rsid w:val="00496B5B"/>
    <w:rsid w:val="004B1659"/>
    <w:rsid w:val="00545313"/>
    <w:rsid w:val="005628FF"/>
    <w:rsid w:val="00572E3E"/>
    <w:rsid w:val="005A6BE4"/>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7B03A1"/>
    <w:rsid w:val="008906D6"/>
    <w:rsid w:val="008E60A9"/>
    <w:rsid w:val="008F18E6"/>
    <w:rsid w:val="009373D7"/>
    <w:rsid w:val="009A3970"/>
    <w:rsid w:val="009C0FF4"/>
    <w:rsid w:val="009D7514"/>
    <w:rsid w:val="00A27757"/>
    <w:rsid w:val="00A55A5F"/>
    <w:rsid w:val="00A75778"/>
    <w:rsid w:val="00A76C9C"/>
    <w:rsid w:val="00AA4E03"/>
    <w:rsid w:val="00AB563F"/>
    <w:rsid w:val="00B27878"/>
    <w:rsid w:val="00B33C6C"/>
    <w:rsid w:val="00B373A0"/>
    <w:rsid w:val="00B97686"/>
    <w:rsid w:val="00BE4E09"/>
    <w:rsid w:val="00CB3A85"/>
    <w:rsid w:val="00D0429D"/>
    <w:rsid w:val="00D06542"/>
    <w:rsid w:val="00D15FE9"/>
    <w:rsid w:val="00D169B0"/>
    <w:rsid w:val="00D6129C"/>
    <w:rsid w:val="00DF0323"/>
    <w:rsid w:val="00DF0EAA"/>
    <w:rsid w:val="00DF426B"/>
    <w:rsid w:val="00E13E2E"/>
    <w:rsid w:val="00E37C52"/>
    <w:rsid w:val="00E7231E"/>
    <w:rsid w:val="00EB1EE1"/>
    <w:rsid w:val="00EB5034"/>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basedOn w:val="Standaardalinea-lettertype"/>
    <w:rsid w:val="00A55A5F"/>
    <w:rPr>
      <w:color w:val="0000FF" w:themeColor="hyperlink"/>
      <w:u w:val="single"/>
    </w:rPr>
  </w:style>
  <w:style w:type="paragraph" w:styleId="Lijstalinea">
    <w:name w:val="List Paragraph"/>
    <w:basedOn w:val="Standaard"/>
    <w:uiPriority w:val="34"/>
    <w:qFormat/>
    <w:rsid w:val="007B0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basedOn w:val="Standaardalinea-lettertype"/>
    <w:rsid w:val="00A55A5F"/>
    <w:rPr>
      <w:color w:val="0000FF" w:themeColor="hyperlink"/>
      <w:u w:val="single"/>
    </w:rPr>
  </w:style>
  <w:style w:type="paragraph" w:styleId="Lijstalinea">
    <w:name w:val="List Paragraph"/>
    <w:basedOn w:val="Standaard"/>
    <w:uiPriority w:val="34"/>
    <w:qFormat/>
    <w:rsid w:val="007B0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355622457">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98824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rk.be/online-diensten/werknemers-buitenlandse-nationaliteit/jaarrapporten" TargetMode="External"/><Relationship Id="rId5" Type="http://schemas.openxmlformats.org/officeDocument/2006/relationships/numbering" Target="numbering.xml"/><Relationship Id="rId10" Type="http://schemas.openxmlformats.org/officeDocument/2006/relationships/hyperlink" Target="http://www.werk.be/online-diensten/werknemers-buitenlandse-nationaliteit/jaarrappor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316FD"/>
    <w:rsid w:val="002A3787"/>
    <w:rsid w:val="00317C8C"/>
    <w:rsid w:val="003D53FC"/>
    <w:rsid w:val="00535D1C"/>
    <w:rsid w:val="005F7776"/>
    <w:rsid w:val="0060158A"/>
    <w:rsid w:val="006A2164"/>
    <w:rsid w:val="00723526"/>
    <w:rsid w:val="00755DDF"/>
    <w:rsid w:val="007A3F77"/>
    <w:rsid w:val="00840383"/>
    <w:rsid w:val="00857F16"/>
    <w:rsid w:val="00896769"/>
    <w:rsid w:val="00955364"/>
    <w:rsid w:val="00A86254"/>
    <w:rsid w:val="00B91F8D"/>
    <w:rsid w:val="00C57AC2"/>
    <w:rsid w:val="00C70446"/>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4C7DC3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345 Arbeidskaarten B - stand van zaken</Titel_x0020_vraag>
    <Vraagnummer xmlns="7a2e3783-fe9a-4a2f-bbf4-debb4ac58a5c">345</Vraagnummer>
    <DatumVraag xmlns="7a2e3783-fe9a-4a2f-bbf4-debb4ac58a5c">2013-01-30T23:00:00+00:00</DatumVraag>
    <DocumentSetDescription xmlns="http://schemas.microsoft.com/sharepoint/v3" xsi:nil="true"/>
    <Antwoord_x0020_vereist xmlns="7a2e3783-fe9a-4a2f-bbf4-debb4ac58a5c">2013-02-18T23:00:00+00:00</Antwoord_x0020_vereist>
    <la8087f2a9424c2586e7f3a9f367c2ee xmlns="7a2e3783-fe9a-4a2f-bbf4-debb4ac58a5c">
      <Terms xmlns="http://schemas.microsoft.com/office/infopath/2007/PartnerControls"/>
    </la8087f2a9424c2586e7f3a9f367c2ee>
    <Onderwerp_x0020_vraag xmlns="7a2e3783-fe9a-4a2f-bbf4-debb4ac58a5c">Arbeidskaarten B - stand van zaken</Onderwerp_x0020_vraag>
    <TaxCatchAll xmlns="7a2e3783-fe9a-4a2f-bbf4-debb4ac58a5c"/>
    <Antwoordnummer xmlns="7a2e3783-fe9a-4a2f-bbf4-debb4ac58a5c">345</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chris janssens</Parlementair>
    <Doorloopstatus xmlns="7a2e3783-fe9a-4a2f-bbf4-debb4ac58a5c">Beantwoord</Doorloopstatus>
    <Behandelaar xmlns="7a2e3783-fe9a-4a2f-bbf4-debb4ac58a5c">
      <UserInfo>
        <DisplayName>Haesendonckx, Marc</DisplayName>
        <AccountId>113</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339</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purl.org/dc/elements/1.1/"/>
    <ds:schemaRef ds:uri="http://purl.org/dc/terms/"/>
    <ds:schemaRef ds:uri="http://schemas.microsoft.com/office/2006/documentManagement/types"/>
    <ds:schemaRef ds:uri="7a2e3783-fe9a-4a2f-bbf4-debb4ac58a5c"/>
    <ds:schemaRef ds:uri="ad923ab5-f988-4e82-b3fb-7226e10f9616"/>
    <ds:schemaRef ds:uri="http://www.w3.org/XML/1998/namespace"/>
    <ds:schemaRef ds:uri="http://purl.org/dc/dcmitype/"/>
    <ds:schemaRef ds:uri="ec82e040-88e9-4975-bc13-a42fab7bb9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38D0DEE5-D296-4F3B-88D3-301F2425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1966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Arbeidskaarten B</vt:lpstr>
      <vt:lpstr/>
    </vt:vector>
  </TitlesOfParts>
  <Company>MVG</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Arbeidskaarten B</dc:title>
  <dc:creator>Tommy Vanhee</dc:creator>
  <cp:lastModifiedBy>Vlaams Parlement</cp:lastModifiedBy>
  <cp:revision>2</cp:revision>
  <cp:lastPrinted>2013-03-01T13:25:00Z</cp:lastPrinted>
  <dcterms:created xsi:type="dcterms:W3CDTF">2013-03-01T13:25:00Z</dcterms:created>
  <dcterms:modified xsi:type="dcterms:W3CDTF">2013-03-01T13:25:00Z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28d82e5e-d2c5-4143-ad26-48238c70fbd1</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2013-02-04T11:12:17Z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