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C5ACF"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1C5ACF"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1C5AC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C5ACF" w:rsidRPr="00326A58">
        <w:rPr>
          <w:b w:val="0"/>
        </w:rPr>
      </w:r>
      <w:r w:rsidR="001C5ACF" w:rsidRPr="00326A58">
        <w:rPr>
          <w:b w:val="0"/>
        </w:rPr>
        <w:fldChar w:fldCharType="separate"/>
      </w:r>
      <w:r w:rsidR="002D28A4">
        <w:rPr>
          <w:b w:val="0"/>
        </w:rPr>
        <w:t>3</w:t>
      </w:r>
      <w:r w:rsidR="001C2095">
        <w:rPr>
          <w:b w:val="0"/>
        </w:rPr>
        <w:t>38</w:t>
      </w:r>
      <w:r w:rsidR="001C5ACF"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1C5ACF">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C5ACF">
        <w:rPr>
          <w:b w:val="0"/>
        </w:rPr>
      </w:r>
      <w:r w:rsidR="001C5ACF">
        <w:rPr>
          <w:b w:val="0"/>
        </w:rPr>
        <w:fldChar w:fldCharType="separate"/>
      </w:r>
      <w:r w:rsidR="002D28A4">
        <w:rPr>
          <w:b w:val="0"/>
        </w:rPr>
        <w:t>3</w:t>
      </w:r>
      <w:r w:rsidR="001C2095">
        <w:rPr>
          <w:b w:val="0"/>
        </w:rPr>
        <w:t>1</w:t>
      </w:r>
      <w:r w:rsidR="001C5ACF">
        <w:rPr>
          <w:b w:val="0"/>
        </w:rPr>
        <w:fldChar w:fldCharType="end"/>
      </w:r>
      <w:bookmarkEnd w:id="3"/>
      <w:r w:rsidRPr="00326A58">
        <w:rPr>
          <w:b w:val="0"/>
        </w:rPr>
        <w:t xml:space="preserve"> </w:t>
      </w:r>
      <w:bookmarkStart w:id="4" w:name="Dropdown2"/>
      <w:r w:rsidR="001C5ACF">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C5ACF">
        <w:rPr>
          <w:b w:val="0"/>
        </w:rPr>
      </w:r>
      <w:r w:rsidR="001C5ACF">
        <w:rPr>
          <w:b w:val="0"/>
        </w:rPr>
        <w:fldChar w:fldCharType="end"/>
      </w:r>
      <w:bookmarkEnd w:id="4"/>
      <w:r w:rsidRPr="00326A58">
        <w:rPr>
          <w:b w:val="0"/>
        </w:rPr>
        <w:t xml:space="preserve"> </w:t>
      </w:r>
      <w:bookmarkStart w:id="5" w:name="Dropdown3"/>
      <w:r w:rsidR="001C5ACF">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C5ACF">
        <w:rPr>
          <w:b w:val="0"/>
        </w:rPr>
      </w:r>
      <w:r w:rsidR="001C5ACF">
        <w:rPr>
          <w:b w:val="0"/>
        </w:rPr>
        <w:fldChar w:fldCharType="end"/>
      </w:r>
      <w:bookmarkEnd w:id="5"/>
    </w:p>
    <w:p w:rsidR="000976E9" w:rsidRDefault="000976E9" w:rsidP="000976E9">
      <w:pPr>
        <w:rPr>
          <w:szCs w:val="22"/>
        </w:rPr>
      </w:pPr>
      <w:r>
        <w:rPr>
          <w:szCs w:val="22"/>
        </w:rPr>
        <w:t xml:space="preserve">van </w:t>
      </w:r>
      <w:r w:rsidR="001C5ACF"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C5ACF" w:rsidRPr="009D7043">
        <w:rPr>
          <w:rStyle w:val="AntwoordNaamMinisterChar"/>
        </w:rPr>
      </w:r>
      <w:r w:rsidR="001C5ACF" w:rsidRPr="009D7043">
        <w:rPr>
          <w:rStyle w:val="AntwoordNaamMinisterChar"/>
        </w:rPr>
        <w:fldChar w:fldCharType="separate"/>
      </w:r>
      <w:r w:rsidR="00DB0175">
        <w:rPr>
          <w:rStyle w:val="AntwoordNaamMinisterChar"/>
        </w:rPr>
        <w:t>l</w:t>
      </w:r>
      <w:r w:rsidR="00713036">
        <w:rPr>
          <w:rStyle w:val="AntwoordNaamMinisterChar"/>
        </w:rPr>
        <w:t xml:space="preserve">ode </w:t>
      </w:r>
      <w:r w:rsidR="00DB0175">
        <w:rPr>
          <w:rStyle w:val="AntwoordNaamMinisterChar"/>
        </w:rPr>
        <w:t>v</w:t>
      </w:r>
      <w:r w:rsidR="00713036">
        <w:rPr>
          <w:rStyle w:val="AntwoordNaamMinisterChar"/>
        </w:rPr>
        <w:t>ereeck</w:t>
      </w:r>
      <w:r w:rsidR="001C5ACF"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AB28E3" w:rsidRPr="0091256E" w:rsidRDefault="00DB0175" w:rsidP="00DB0175">
      <w:pPr>
        <w:ind w:left="426" w:hanging="426"/>
        <w:jc w:val="both"/>
        <w:rPr>
          <w:szCs w:val="22"/>
        </w:rPr>
      </w:pPr>
      <w:bookmarkStart w:id="6" w:name="_GoBack"/>
      <w:bookmarkEnd w:id="6"/>
      <w:r w:rsidRPr="00DB0175">
        <w:lastRenderedPageBreak/>
        <w:t>1.</w:t>
      </w:r>
      <w:r>
        <w:t> </w:t>
      </w:r>
      <w:r>
        <w:tab/>
      </w:r>
      <w:r>
        <w:rPr>
          <w:szCs w:val="22"/>
        </w:rPr>
        <w:t xml:space="preserve">a) </w:t>
      </w:r>
      <w:r w:rsidR="001C2095" w:rsidRPr="00DB0175">
        <w:rPr>
          <w:szCs w:val="22"/>
        </w:rPr>
        <w:t xml:space="preserve">Een micro-analyse van de onderbenutting waarbij de verwachte en de gerealiseerde </w:t>
      </w:r>
      <w:r w:rsidR="00211FA8">
        <w:rPr>
          <w:szCs w:val="22"/>
        </w:rPr>
        <w:t xml:space="preserve">onderbenutting </w:t>
      </w:r>
      <w:r w:rsidR="001C2095" w:rsidRPr="0091256E">
        <w:rPr>
          <w:szCs w:val="22"/>
        </w:rPr>
        <w:t>per begroti</w:t>
      </w:r>
      <w:r w:rsidR="00B320E4" w:rsidRPr="0091256E">
        <w:rPr>
          <w:szCs w:val="22"/>
        </w:rPr>
        <w:t>ng</w:t>
      </w:r>
      <w:r w:rsidR="001C2095" w:rsidRPr="0091256E">
        <w:rPr>
          <w:szCs w:val="22"/>
        </w:rPr>
        <w:t xml:space="preserve">sartikel </w:t>
      </w:r>
      <w:r w:rsidR="00211FA8">
        <w:rPr>
          <w:szCs w:val="22"/>
        </w:rPr>
        <w:t>wordt</w:t>
      </w:r>
      <w:r w:rsidR="001C2095" w:rsidRPr="0091256E">
        <w:rPr>
          <w:szCs w:val="22"/>
        </w:rPr>
        <w:t xml:space="preserve"> vergeleken is niet mogelijk.</w:t>
      </w:r>
    </w:p>
    <w:p w:rsidR="001C2095" w:rsidRPr="0091256E" w:rsidRDefault="001C2095" w:rsidP="00DB0175">
      <w:pPr>
        <w:ind w:left="426"/>
        <w:jc w:val="both"/>
        <w:rPr>
          <w:szCs w:val="22"/>
        </w:rPr>
      </w:pPr>
      <w:r w:rsidRPr="0091256E">
        <w:rPr>
          <w:szCs w:val="22"/>
        </w:rPr>
        <w:t xml:space="preserve">De onderbenutting voor het begrotingsjaar 2012 werd </w:t>
      </w:r>
      <w:r w:rsidR="00B320E4" w:rsidRPr="0091256E">
        <w:rPr>
          <w:szCs w:val="22"/>
        </w:rPr>
        <w:t>immers</w:t>
      </w:r>
      <w:r w:rsidRPr="0091256E">
        <w:rPr>
          <w:szCs w:val="22"/>
        </w:rPr>
        <w:t xml:space="preserve">– zoals de vorige jaren – geraamd </w:t>
      </w:r>
      <w:r w:rsidR="00B320E4" w:rsidRPr="0091256E">
        <w:rPr>
          <w:szCs w:val="22"/>
        </w:rPr>
        <w:t>vanuit een macro ben</w:t>
      </w:r>
      <w:r w:rsidRPr="0091256E">
        <w:rPr>
          <w:szCs w:val="22"/>
        </w:rPr>
        <w:t xml:space="preserve">adering. Uitgangspunt </w:t>
      </w:r>
      <w:r w:rsidR="00211FA8">
        <w:rPr>
          <w:szCs w:val="22"/>
        </w:rPr>
        <w:t xml:space="preserve">hierbij </w:t>
      </w:r>
      <w:r w:rsidRPr="0091256E">
        <w:rPr>
          <w:szCs w:val="22"/>
        </w:rPr>
        <w:t>is immers het onderbenutti</w:t>
      </w:r>
      <w:r w:rsidR="00B320E4" w:rsidRPr="0091256E">
        <w:rPr>
          <w:szCs w:val="22"/>
        </w:rPr>
        <w:t>ng</w:t>
      </w:r>
      <w:r w:rsidRPr="0091256E">
        <w:rPr>
          <w:szCs w:val="22"/>
        </w:rPr>
        <w:t>spercent</w:t>
      </w:r>
      <w:r w:rsidR="00B320E4" w:rsidRPr="0091256E">
        <w:rPr>
          <w:szCs w:val="22"/>
        </w:rPr>
        <w:t>age 2011</w:t>
      </w:r>
      <w:r w:rsidR="00211FA8">
        <w:rPr>
          <w:szCs w:val="22"/>
        </w:rPr>
        <w:t>,</w:t>
      </w:r>
      <w:r w:rsidR="00B320E4" w:rsidRPr="0091256E">
        <w:rPr>
          <w:szCs w:val="22"/>
        </w:rPr>
        <w:t xml:space="preserve"> uitgedrukt als de tota</w:t>
      </w:r>
      <w:r w:rsidRPr="0091256E">
        <w:rPr>
          <w:szCs w:val="22"/>
        </w:rPr>
        <w:t>le onderbenuttin</w:t>
      </w:r>
      <w:r w:rsidR="00B320E4" w:rsidRPr="0091256E">
        <w:rPr>
          <w:szCs w:val="22"/>
        </w:rPr>
        <w:t>g 2011 gedeeld door de totale ESR</w:t>
      </w:r>
      <w:r w:rsidRPr="0091256E">
        <w:rPr>
          <w:szCs w:val="22"/>
        </w:rPr>
        <w:t>-geconsolideerde betaalkredi</w:t>
      </w:r>
      <w:r w:rsidR="00B320E4" w:rsidRPr="0091256E">
        <w:rPr>
          <w:szCs w:val="22"/>
        </w:rPr>
        <w:t>e</w:t>
      </w:r>
      <w:r w:rsidRPr="0091256E">
        <w:rPr>
          <w:szCs w:val="22"/>
        </w:rPr>
        <w:t>ten</w:t>
      </w:r>
      <w:r w:rsidR="00211FA8">
        <w:rPr>
          <w:szCs w:val="22"/>
        </w:rPr>
        <w:t xml:space="preserve"> 2011</w:t>
      </w:r>
      <w:r w:rsidRPr="0091256E">
        <w:rPr>
          <w:szCs w:val="22"/>
        </w:rPr>
        <w:t xml:space="preserve">. </w:t>
      </w:r>
      <w:r w:rsidR="00B320E4" w:rsidRPr="0091256E">
        <w:rPr>
          <w:szCs w:val="22"/>
        </w:rPr>
        <w:t xml:space="preserve">Dit percentage wordt dan toegepast op de betaalkredieten 2012 om de verwachte onderbenutting 2012 te ramen. </w:t>
      </w:r>
      <w:r w:rsidRPr="0091256E">
        <w:rPr>
          <w:szCs w:val="22"/>
        </w:rPr>
        <w:t>Deze berekening</w:t>
      </w:r>
      <w:r w:rsidR="00B320E4" w:rsidRPr="0091256E">
        <w:rPr>
          <w:szCs w:val="22"/>
        </w:rPr>
        <w:t>s</w:t>
      </w:r>
      <w:r w:rsidRPr="0091256E">
        <w:rPr>
          <w:szCs w:val="22"/>
        </w:rPr>
        <w:t>wijze wordt telken</w:t>
      </w:r>
      <w:r w:rsidR="00211FA8">
        <w:rPr>
          <w:szCs w:val="22"/>
        </w:rPr>
        <w:t>male uitvoeri</w:t>
      </w:r>
      <w:r w:rsidRPr="0091256E">
        <w:rPr>
          <w:szCs w:val="22"/>
        </w:rPr>
        <w:t xml:space="preserve">g toegelicht </w:t>
      </w:r>
      <w:r w:rsidR="00B320E4" w:rsidRPr="0091256E">
        <w:rPr>
          <w:szCs w:val="22"/>
        </w:rPr>
        <w:t>in het hoofdstuk vorderingensaldo van de algemene toelichting.</w:t>
      </w:r>
    </w:p>
    <w:p w:rsidR="00B320E4" w:rsidRPr="0091256E" w:rsidRDefault="00B320E4" w:rsidP="00DB0175">
      <w:pPr>
        <w:ind w:left="426"/>
        <w:jc w:val="both"/>
        <w:rPr>
          <w:szCs w:val="22"/>
        </w:rPr>
      </w:pPr>
      <w:r w:rsidRPr="0091256E">
        <w:rPr>
          <w:szCs w:val="22"/>
        </w:rPr>
        <w:t>Een verwachte onde</w:t>
      </w:r>
      <w:r w:rsidR="0091256E" w:rsidRPr="0091256E">
        <w:rPr>
          <w:szCs w:val="22"/>
        </w:rPr>
        <w:t>r</w:t>
      </w:r>
      <w:r w:rsidRPr="0091256E">
        <w:rPr>
          <w:szCs w:val="22"/>
        </w:rPr>
        <w:t>benutting per begrotingsartikel is aldus onbestaande waardoor de vergelijking met de gerealiseerde onderbenutting per artikel niet mogelijk is.</w:t>
      </w:r>
    </w:p>
    <w:p w:rsidR="001C2095" w:rsidRPr="001C2095" w:rsidRDefault="001C2095" w:rsidP="001C2095">
      <w:pPr>
        <w:jc w:val="both"/>
        <w:rPr>
          <w:szCs w:val="22"/>
        </w:rPr>
      </w:pPr>
    </w:p>
    <w:p w:rsidR="0091256E" w:rsidRDefault="0091256E" w:rsidP="00DB0175">
      <w:pPr>
        <w:ind w:left="426"/>
        <w:jc w:val="both"/>
        <w:rPr>
          <w:szCs w:val="22"/>
        </w:rPr>
      </w:pPr>
      <w:r>
        <w:rPr>
          <w:szCs w:val="22"/>
        </w:rPr>
        <w:t xml:space="preserve">b) </w:t>
      </w:r>
      <w:r w:rsidR="00DB0175">
        <w:rPr>
          <w:szCs w:val="22"/>
        </w:rPr>
        <w:tab/>
      </w:r>
      <w:r>
        <w:rPr>
          <w:szCs w:val="22"/>
        </w:rPr>
        <w:t xml:space="preserve">Op heden heb ik geen indicatie dat de meevallers 2012 een tegenvaller worden in 2013. Dit zal echter </w:t>
      </w:r>
      <w:r w:rsidRPr="0091256E">
        <w:rPr>
          <w:szCs w:val="22"/>
        </w:rPr>
        <w:t xml:space="preserve">bekeken </w:t>
      </w:r>
      <w:r>
        <w:rPr>
          <w:szCs w:val="22"/>
        </w:rPr>
        <w:t xml:space="preserve">worden </w:t>
      </w:r>
      <w:r w:rsidRPr="0091256E">
        <w:rPr>
          <w:szCs w:val="22"/>
        </w:rPr>
        <w:t xml:space="preserve">bij </w:t>
      </w:r>
      <w:r>
        <w:rPr>
          <w:szCs w:val="22"/>
        </w:rPr>
        <w:t>de begrotingscontrole 2013</w:t>
      </w:r>
      <w:r w:rsidRPr="0091256E">
        <w:rPr>
          <w:szCs w:val="22"/>
        </w:rPr>
        <w:t xml:space="preserve"> </w:t>
      </w:r>
      <w:r>
        <w:rPr>
          <w:szCs w:val="22"/>
        </w:rPr>
        <w:t xml:space="preserve">waar </w:t>
      </w:r>
      <w:r w:rsidRPr="0091256E">
        <w:rPr>
          <w:szCs w:val="22"/>
        </w:rPr>
        <w:t xml:space="preserve">de betaalkalenders worden besproken </w:t>
      </w:r>
      <w:proofErr w:type="spellStart"/>
      <w:r w:rsidRPr="0091256E">
        <w:rPr>
          <w:szCs w:val="22"/>
        </w:rPr>
        <w:t>i</w:t>
      </w:r>
      <w:r>
        <w:rPr>
          <w:szCs w:val="22"/>
        </w:rPr>
        <w:t>.</w:t>
      </w:r>
      <w:r w:rsidRPr="0091256E">
        <w:rPr>
          <w:szCs w:val="22"/>
        </w:rPr>
        <w:t>f</w:t>
      </w:r>
      <w:r>
        <w:rPr>
          <w:szCs w:val="22"/>
        </w:rPr>
        <w:t>.</w:t>
      </w:r>
      <w:r w:rsidRPr="0091256E">
        <w:rPr>
          <w:szCs w:val="22"/>
        </w:rPr>
        <w:t>v</w:t>
      </w:r>
      <w:proofErr w:type="spellEnd"/>
      <w:r>
        <w:rPr>
          <w:szCs w:val="22"/>
        </w:rPr>
        <w:t>.</w:t>
      </w:r>
      <w:r w:rsidRPr="0091256E">
        <w:rPr>
          <w:szCs w:val="22"/>
        </w:rPr>
        <w:t xml:space="preserve"> eventuele meevallers en/of tegenvallers in 2012</w:t>
      </w:r>
      <w:r w:rsidR="00211FA8">
        <w:rPr>
          <w:szCs w:val="22"/>
        </w:rPr>
        <w:t>.</w:t>
      </w:r>
    </w:p>
    <w:p w:rsidR="0086173E" w:rsidRDefault="0086173E" w:rsidP="00DB0175">
      <w:pPr>
        <w:ind w:left="284" w:hanging="284"/>
        <w:jc w:val="both"/>
        <w:rPr>
          <w:szCs w:val="22"/>
        </w:rPr>
      </w:pPr>
    </w:p>
    <w:p w:rsidR="0086173E" w:rsidRDefault="0086173E" w:rsidP="00DB0175">
      <w:pPr>
        <w:ind w:left="426"/>
        <w:jc w:val="both"/>
        <w:rPr>
          <w:szCs w:val="22"/>
        </w:rPr>
      </w:pPr>
      <w:r>
        <w:rPr>
          <w:szCs w:val="22"/>
        </w:rPr>
        <w:t xml:space="preserve">c) </w:t>
      </w:r>
      <w:r w:rsidR="00DB0175">
        <w:rPr>
          <w:szCs w:val="22"/>
        </w:rPr>
        <w:tab/>
        <w:t>Z</w:t>
      </w:r>
      <w:r>
        <w:rPr>
          <w:szCs w:val="22"/>
        </w:rPr>
        <w:t>ie antwoord op deelvraag 1b)</w:t>
      </w:r>
      <w:r w:rsidR="00DB0175">
        <w:rPr>
          <w:szCs w:val="22"/>
        </w:rPr>
        <w:t>.</w:t>
      </w:r>
    </w:p>
    <w:p w:rsidR="0086173E" w:rsidRDefault="0086173E" w:rsidP="0091256E">
      <w:pPr>
        <w:jc w:val="both"/>
        <w:rPr>
          <w:szCs w:val="22"/>
        </w:rPr>
      </w:pPr>
    </w:p>
    <w:p w:rsidR="001F5295" w:rsidRDefault="00DB0175" w:rsidP="00DB0175">
      <w:pPr>
        <w:ind w:left="426" w:hanging="426"/>
        <w:jc w:val="both"/>
        <w:rPr>
          <w:szCs w:val="22"/>
        </w:rPr>
      </w:pPr>
      <w:r>
        <w:rPr>
          <w:szCs w:val="22"/>
        </w:rPr>
        <w:t>2.</w:t>
      </w:r>
      <w:r>
        <w:rPr>
          <w:szCs w:val="22"/>
        </w:rPr>
        <w:tab/>
      </w:r>
      <w:r w:rsidR="001F5295">
        <w:rPr>
          <w:szCs w:val="22"/>
        </w:rPr>
        <w:t xml:space="preserve">a) De begrote kredieten </w:t>
      </w:r>
      <w:r w:rsidR="001F5295" w:rsidRPr="001F5295">
        <w:rPr>
          <w:szCs w:val="22"/>
        </w:rPr>
        <w:t xml:space="preserve">voor de </w:t>
      </w:r>
      <w:proofErr w:type="spellStart"/>
      <w:r w:rsidR="001F5295" w:rsidRPr="001F5295">
        <w:rPr>
          <w:szCs w:val="22"/>
        </w:rPr>
        <w:t>grondverwervingen</w:t>
      </w:r>
      <w:proofErr w:type="spellEnd"/>
      <w:r w:rsidR="001F5295" w:rsidRPr="001F5295">
        <w:rPr>
          <w:szCs w:val="22"/>
        </w:rPr>
        <w:t xml:space="preserve"> voor 2012 waren gebaseerd op de toenmalige planning met betrekking tot de realisatie van de Oosterweelverbinding. Verschuivingen in de planning van het dossier, vanwege de vertraging in de Plan MER procedure, zorgden voor een verschuiving in tijd voor de grondverwerving. Bij de begrotingsopmaak voor 2013 werd rekening gehouden met deze vertraging</w:t>
      </w:r>
      <w:r w:rsidR="001F5295">
        <w:rPr>
          <w:szCs w:val="22"/>
        </w:rPr>
        <w:t>.</w:t>
      </w:r>
    </w:p>
    <w:p w:rsidR="001F5295" w:rsidRDefault="001F5295" w:rsidP="0091256E">
      <w:pPr>
        <w:jc w:val="both"/>
        <w:rPr>
          <w:szCs w:val="22"/>
        </w:rPr>
      </w:pPr>
    </w:p>
    <w:p w:rsidR="001F5295" w:rsidRDefault="001F5295" w:rsidP="00DB0175">
      <w:pPr>
        <w:ind w:left="426"/>
        <w:jc w:val="both"/>
        <w:rPr>
          <w:szCs w:val="22"/>
        </w:rPr>
      </w:pPr>
      <w:r>
        <w:rPr>
          <w:szCs w:val="22"/>
        </w:rPr>
        <w:t>b)</w:t>
      </w:r>
      <w:r w:rsidRPr="001F5295">
        <w:t xml:space="preserve"> </w:t>
      </w:r>
      <w:r>
        <w:rPr>
          <w:szCs w:val="22"/>
        </w:rPr>
        <w:t xml:space="preserve">De begrote kredieten </w:t>
      </w:r>
      <w:r w:rsidRPr="001F5295">
        <w:rPr>
          <w:szCs w:val="22"/>
        </w:rPr>
        <w:t>voor de uitvoering van de spoorbruggen 2012 waren gebaseerd op de toenmalige planning met betrekking tot de realisatie van d</w:t>
      </w:r>
      <w:r w:rsidR="00855280">
        <w:rPr>
          <w:szCs w:val="22"/>
        </w:rPr>
        <w:t>e spoorbruggen. Momenteel is er</w:t>
      </w:r>
      <w:r w:rsidRPr="001F5295">
        <w:rPr>
          <w:szCs w:val="22"/>
        </w:rPr>
        <w:t xml:space="preserve"> echter een kleine vertraging bij de uitvoering van de werken.  De bouw van de bruggen gaat verder in 2013 en 2014.  </w:t>
      </w:r>
    </w:p>
    <w:p w:rsidR="008A4B8C" w:rsidRDefault="008A4B8C" w:rsidP="0091256E">
      <w:pPr>
        <w:jc w:val="both"/>
        <w:rPr>
          <w:szCs w:val="22"/>
        </w:rPr>
      </w:pPr>
    </w:p>
    <w:p w:rsidR="001F5295" w:rsidRDefault="001F5295" w:rsidP="00DB0175">
      <w:pPr>
        <w:ind w:left="426"/>
        <w:jc w:val="both"/>
        <w:rPr>
          <w:szCs w:val="22"/>
        </w:rPr>
      </w:pPr>
      <w:r>
        <w:rPr>
          <w:szCs w:val="22"/>
        </w:rPr>
        <w:t xml:space="preserve">c) </w:t>
      </w:r>
      <w:r w:rsidRPr="001F5295">
        <w:rPr>
          <w:szCs w:val="22"/>
        </w:rPr>
        <w:t>Bij de opmaak van de begroting voor 2013 werd reeds rekening gehouden met de gedurende het jaar 2012 gewijzigde planning van de uitvoering van de verschillende projecten onder de verantwoordelijkheid van BAM. De onderbenutting van</w:t>
      </w:r>
      <w:r>
        <w:rPr>
          <w:szCs w:val="22"/>
        </w:rPr>
        <w:t xml:space="preserve"> 2012 resulteert dus </w:t>
      </w:r>
      <w:r w:rsidRPr="001F5295">
        <w:rPr>
          <w:szCs w:val="22"/>
        </w:rPr>
        <w:t>niet in hogere uitgaven  in 2013.</w:t>
      </w:r>
    </w:p>
    <w:p w:rsidR="001F5295" w:rsidRDefault="001F5295" w:rsidP="00DB0175">
      <w:pPr>
        <w:ind w:left="426"/>
        <w:jc w:val="both"/>
        <w:rPr>
          <w:szCs w:val="22"/>
        </w:rPr>
      </w:pPr>
    </w:p>
    <w:p w:rsidR="001F5295" w:rsidRDefault="001F5295" w:rsidP="00DB0175">
      <w:pPr>
        <w:ind w:left="426"/>
        <w:jc w:val="both"/>
        <w:rPr>
          <w:szCs w:val="22"/>
        </w:rPr>
      </w:pPr>
      <w:r>
        <w:rPr>
          <w:szCs w:val="22"/>
        </w:rPr>
        <w:t>d) Bij de bepaling van</w:t>
      </w:r>
      <w:r w:rsidR="00D3704B">
        <w:rPr>
          <w:szCs w:val="22"/>
        </w:rPr>
        <w:t xml:space="preserve"> het ESR-</w:t>
      </w:r>
      <w:r w:rsidRPr="001F5295">
        <w:rPr>
          <w:szCs w:val="22"/>
        </w:rPr>
        <w:t>vorderingensaldo voor 2013 werd reeds rekening gehouden met de gedurende het jaar 2012 gewijzigde planning van de uitvoering van de verschillende projecten onder de verantwoordelijkheid van BAM.</w:t>
      </w:r>
    </w:p>
    <w:p w:rsidR="001F5295" w:rsidRDefault="001F5295" w:rsidP="0091256E">
      <w:pPr>
        <w:jc w:val="both"/>
        <w:rPr>
          <w:szCs w:val="22"/>
        </w:rPr>
      </w:pPr>
    </w:p>
    <w:p w:rsidR="008A4B8C" w:rsidRDefault="00DB0175" w:rsidP="00DB0175">
      <w:pPr>
        <w:ind w:left="426" w:hanging="426"/>
        <w:jc w:val="both"/>
        <w:rPr>
          <w:szCs w:val="22"/>
        </w:rPr>
      </w:pPr>
      <w:r>
        <w:rPr>
          <w:szCs w:val="22"/>
        </w:rPr>
        <w:t>3.</w:t>
      </w:r>
      <w:r>
        <w:rPr>
          <w:szCs w:val="22"/>
        </w:rPr>
        <w:tab/>
      </w:r>
      <w:r w:rsidR="008A4B8C">
        <w:rPr>
          <w:szCs w:val="22"/>
        </w:rPr>
        <w:t xml:space="preserve">a) De lijst met tegenvallers werd exhaustief </w:t>
      </w:r>
      <w:proofErr w:type="spellStart"/>
      <w:r w:rsidR="008A4B8C">
        <w:rPr>
          <w:szCs w:val="22"/>
        </w:rPr>
        <w:t>opgelijst</w:t>
      </w:r>
      <w:proofErr w:type="spellEnd"/>
      <w:r w:rsidR="008A4B8C">
        <w:rPr>
          <w:szCs w:val="22"/>
        </w:rPr>
        <w:t xml:space="preserve"> in de nota “uitvoeringsresultaten begroting 2012”</w:t>
      </w:r>
      <w:r>
        <w:rPr>
          <w:szCs w:val="22"/>
        </w:rPr>
        <w:t>.</w:t>
      </w:r>
    </w:p>
    <w:p w:rsidR="008A4B8C" w:rsidRDefault="008A4B8C" w:rsidP="0091256E">
      <w:pPr>
        <w:jc w:val="both"/>
        <w:rPr>
          <w:szCs w:val="22"/>
        </w:rPr>
      </w:pPr>
    </w:p>
    <w:p w:rsidR="008A4B8C" w:rsidRDefault="00DB0175" w:rsidP="00DB0175">
      <w:pPr>
        <w:ind w:left="426"/>
        <w:jc w:val="both"/>
        <w:rPr>
          <w:szCs w:val="22"/>
        </w:rPr>
      </w:pPr>
      <w:r>
        <w:rPr>
          <w:szCs w:val="22"/>
        </w:rPr>
        <w:t>b) </w:t>
      </w:r>
      <w:r w:rsidR="008A4B8C">
        <w:rPr>
          <w:szCs w:val="22"/>
        </w:rPr>
        <w:t xml:space="preserve">Liggende facturen waarvoor onvoldoende vereffeningskrediet </w:t>
      </w:r>
      <w:r w:rsidR="00B34DB6">
        <w:rPr>
          <w:szCs w:val="22"/>
        </w:rPr>
        <w:t xml:space="preserve">op de respectievelijke begrotingsposten 2012 </w:t>
      </w:r>
      <w:r w:rsidR="008A4B8C">
        <w:rPr>
          <w:szCs w:val="22"/>
        </w:rPr>
        <w:t>voorhanden bleek</w:t>
      </w:r>
      <w:r>
        <w:rPr>
          <w:szCs w:val="22"/>
        </w:rPr>
        <w:t>.</w:t>
      </w:r>
    </w:p>
    <w:p w:rsidR="008A4B8C" w:rsidRDefault="008A4B8C" w:rsidP="00DB0175">
      <w:pPr>
        <w:ind w:left="426"/>
        <w:jc w:val="both"/>
        <w:rPr>
          <w:szCs w:val="22"/>
        </w:rPr>
      </w:pPr>
    </w:p>
    <w:p w:rsidR="008A4B8C" w:rsidRDefault="008A4B8C" w:rsidP="00DB0175">
      <w:pPr>
        <w:ind w:left="426"/>
        <w:jc w:val="both"/>
        <w:rPr>
          <w:szCs w:val="22"/>
        </w:rPr>
      </w:pPr>
      <w:r>
        <w:rPr>
          <w:szCs w:val="22"/>
        </w:rPr>
        <w:t>c) zie antwoord deelvraag 1b)</w:t>
      </w:r>
      <w:r w:rsidR="00DB0175">
        <w:rPr>
          <w:szCs w:val="22"/>
        </w:rPr>
        <w:t>.</w:t>
      </w:r>
    </w:p>
    <w:p w:rsidR="008A4B8C" w:rsidRDefault="008A4B8C" w:rsidP="0091256E">
      <w:pPr>
        <w:jc w:val="both"/>
        <w:rPr>
          <w:szCs w:val="22"/>
        </w:rPr>
      </w:pPr>
    </w:p>
    <w:p w:rsidR="0091256E" w:rsidRDefault="00DB0175" w:rsidP="00DB0175">
      <w:pPr>
        <w:ind w:left="426"/>
        <w:jc w:val="both"/>
        <w:rPr>
          <w:szCs w:val="22"/>
        </w:rPr>
      </w:pPr>
      <w:r>
        <w:rPr>
          <w:szCs w:val="22"/>
        </w:rPr>
        <w:lastRenderedPageBreak/>
        <w:t>d) Neen.</w:t>
      </w:r>
    </w:p>
    <w:p w:rsidR="0091256E" w:rsidRPr="0091256E" w:rsidRDefault="0091256E" w:rsidP="0091256E">
      <w:pPr>
        <w:jc w:val="both"/>
        <w:rPr>
          <w:szCs w:val="22"/>
        </w:rPr>
      </w:pPr>
    </w:p>
    <w:p w:rsidR="0091256E" w:rsidRPr="0091256E" w:rsidRDefault="0091256E" w:rsidP="0091256E">
      <w:pPr>
        <w:jc w:val="both"/>
        <w:rPr>
          <w:szCs w:val="22"/>
        </w:rPr>
      </w:pPr>
    </w:p>
    <w:sectPr w:rsidR="0091256E" w:rsidRPr="0091256E"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E3" w:rsidRDefault="00AB28E3">
      <w:r>
        <w:separator/>
      </w:r>
    </w:p>
  </w:endnote>
  <w:endnote w:type="continuationSeparator" w:id="0">
    <w:p w:rsidR="00AB28E3" w:rsidRDefault="00AB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E3" w:rsidRDefault="00AB28E3">
      <w:r>
        <w:separator/>
      </w:r>
    </w:p>
  </w:footnote>
  <w:footnote w:type="continuationSeparator" w:id="0">
    <w:p w:rsidR="00AB28E3" w:rsidRDefault="00AB2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48C"/>
    <w:multiLevelType w:val="hybridMultilevel"/>
    <w:tmpl w:val="C17407A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8341074"/>
    <w:multiLevelType w:val="hybridMultilevel"/>
    <w:tmpl w:val="9F6C9F98"/>
    <w:lvl w:ilvl="0" w:tplc="BE30B1F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30F96C00"/>
    <w:multiLevelType w:val="hybridMultilevel"/>
    <w:tmpl w:val="693825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48D3EB0"/>
    <w:multiLevelType w:val="hybridMultilevel"/>
    <w:tmpl w:val="C11E306C"/>
    <w:lvl w:ilvl="0" w:tplc="870438A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38305660"/>
    <w:multiLevelType w:val="hybridMultilevel"/>
    <w:tmpl w:val="CC7EB404"/>
    <w:lvl w:ilvl="0" w:tplc="3DD68DAE">
      <w:start w:val="2"/>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nsid w:val="39C047A0"/>
    <w:multiLevelType w:val="hybridMultilevel"/>
    <w:tmpl w:val="4CEA0B9C"/>
    <w:lvl w:ilvl="0" w:tplc="FAEA954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3A337646"/>
    <w:multiLevelType w:val="hybridMultilevel"/>
    <w:tmpl w:val="18AA9A1E"/>
    <w:lvl w:ilvl="0" w:tplc="062E94DA">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nsid w:val="414D5943"/>
    <w:multiLevelType w:val="hybridMultilevel"/>
    <w:tmpl w:val="29260C64"/>
    <w:lvl w:ilvl="0" w:tplc="DD66377E">
      <w:start w:val="25"/>
      <w:numFmt w:val="decimal"/>
      <w:lvlText w:val="%1"/>
      <w:lvlJc w:val="left"/>
      <w:pPr>
        <w:ind w:left="3075" w:hanging="360"/>
      </w:pPr>
      <w:rPr>
        <w:rFonts w:hint="default"/>
      </w:rPr>
    </w:lvl>
    <w:lvl w:ilvl="1" w:tplc="08130019" w:tentative="1">
      <w:start w:val="1"/>
      <w:numFmt w:val="lowerLetter"/>
      <w:lvlText w:val="%2."/>
      <w:lvlJc w:val="left"/>
      <w:pPr>
        <w:ind w:left="3795" w:hanging="360"/>
      </w:pPr>
    </w:lvl>
    <w:lvl w:ilvl="2" w:tplc="0813001B" w:tentative="1">
      <w:start w:val="1"/>
      <w:numFmt w:val="lowerRoman"/>
      <w:lvlText w:val="%3."/>
      <w:lvlJc w:val="right"/>
      <w:pPr>
        <w:ind w:left="4515" w:hanging="180"/>
      </w:pPr>
    </w:lvl>
    <w:lvl w:ilvl="3" w:tplc="0813000F" w:tentative="1">
      <w:start w:val="1"/>
      <w:numFmt w:val="decimal"/>
      <w:lvlText w:val="%4."/>
      <w:lvlJc w:val="left"/>
      <w:pPr>
        <w:ind w:left="5235" w:hanging="360"/>
      </w:pPr>
    </w:lvl>
    <w:lvl w:ilvl="4" w:tplc="08130019" w:tentative="1">
      <w:start w:val="1"/>
      <w:numFmt w:val="lowerLetter"/>
      <w:lvlText w:val="%5."/>
      <w:lvlJc w:val="left"/>
      <w:pPr>
        <w:ind w:left="5955" w:hanging="360"/>
      </w:pPr>
    </w:lvl>
    <w:lvl w:ilvl="5" w:tplc="0813001B" w:tentative="1">
      <w:start w:val="1"/>
      <w:numFmt w:val="lowerRoman"/>
      <w:lvlText w:val="%6."/>
      <w:lvlJc w:val="right"/>
      <w:pPr>
        <w:ind w:left="6675" w:hanging="180"/>
      </w:pPr>
    </w:lvl>
    <w:lvl w:ilvl="6" w:tplc="0813000F" w:tentative="1">
      <w:start w:val="1"/>
      <w:numFmt w:val="decimal"/>
      <w:lvlText w:val="%7."/>
      <w:lvlJc w:val="left"/>
      <w:pPr>
        <w:ind w:left="7395" w:hanging="360"/>
      </w:pPr>
    </w:lvl>
    <w:lvl w:ilvl="7" w:tplc="08130019" w:tentative="1">
      <w:start w:val="1"/>
      <w:numFmt w:val="lowerLetter"/>
      <w:lvlText w:val="%8."/>
      <w:lvlJc w:val="left"/>
      <w:pPr>
        <w:ind w:left="8115" w:hanging="360"/>
      </w:pPr>
    </w:lvl>
    <w:lvl w:ilvl="8" w:tplc="0813001B" w:tentative="1">
      <w:start w:val="1"/>
      <w:numFmt w:val="lowerRoman"/>
      <w:lvlText w:val="%9."/>
      <w:lvlJc w:val="right"/>
      <w:pPr>
        <w:ind w:left="8835" w:hanging="180"/>
      </w:pPr>
    </w:lvl>
  </w:abstractNum>
  <w:abstractNum w:abstractNumId="8">
    <w:nsid w:val="4BB22A01"/>
    <w:multiLevelType w:val="hybridMultilevel"/>
    <w:tmpl w:val="61D6D4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F9C5DE3"/>
    <w:multiLevelType w:val="hybridMultilevel"/>
    <w:tmpl w:val="8A8A77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06D7368"/>
    <w:multiLevelType w:val="hybridMultilevel"/>
    <w:tmpl w:val="EA80B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1402A2A"/>
    <w:multiLevelType w:val="hybridMultilevel"/>
    <w:tmpl w:val="C7C20B6A"/>
    <w:lvl w:ilvl="0" w:tplc="2FC4E3EC">
      <w:start w:val="1"/>
      <w:numFmt w:val="lowerLetter"/>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66201F55"/>
    <w:multiLevelType w:val="hybridMultilevel"/>
    <w:tmpl w:val="0A884C3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67EB5CBA"/>
    <w:multiLevelType w:val="hybridMultilevel"/>
    <w:tmpl w:val="2B4C51FA"/>
    <w:lvl w:ilvl="0" w:tplc="CD12D4B8">
      <w:start w:val="1"/>
      <w:numFmt w:val="bullet"/>
      <w:lvlText w:val="-"/>
      <w:lvlJc w:val="left"/>
      <w:pPr>
        <w:ind w:left="1068" w:hanging="360"/>
      </w:pPr>
      <w:rPr>
        <w:rFonts w:ascii="Times New Roman" w:eastAsia="Times New Roman" w:hAnsi="Times New Roman"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3"/>
  </w:num>
  <w:num w:numId="2">
    <w:abstractNumId w:val="13"/>
  </w:num>
  <w:num w:numId="3">
    <w:abstractNumId w:val="14"/>
  </w:num>
  <w:num w:numId="4">
    <w:abstractNumId w:val="10"/>
  </w:num>
  <w:num w:numId="5">
    <w:abstractNumId w:val="8"/>
  </w:num>
  <w:num w:numId="6">
    <w:abstractNumId w:val="9"/>
  </w:num>
  <w:num w:numId="7">
    <w:abstractNumId w:val="7"/>
  </w:num>
  <w:num w:numId="8">
    <w:abstractNumId w:val="12"/>
  </w:num>
  <w:num w:numId="9">
    <w:abstractNumId w:val="1"/>
  </w:num>
  <w:num w:numId="10">
    <w:abstractNumId w:val="15"/>
  </w:num>
  <w:num w:numId="11">
    <w:abstractNumId w:val="0"/>
  </w:num>
  <w:num w:numId="12">
    <w:abstractNumId w:val="5"/>
  </w:num>
  <w:num w:numId="13">
    <w:abstractNumId w:val="16"/>
  </w:num>
  <w:num w:numId="14">
    <w:abstractNumId w:val="11"/>
  </w:num>
  <w:num w:numId="15">
    <w:abstractNumId w:val="3"/>
  </w:num>
  <w:num w:numId="16">
    <w:abstractNumId w:val="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AD4"/>
    <w:rsid w:val="00011AA3"/>
    <w:rsid w:val="00014048"/>
    <w:rsid w:val="00042574"/>
    <w:rsid w:val="00042993"/>
    <w:rsid w:val="00060CAF"/>
    <w:rsid w:val="00077CB6"/>
    <w:rsid w:val="00092E90"/>
    <w:rsid w:val="000976E9"/>
    <w:rsid w:val="000C2BF2"/>
    <w:rsid w:val="000C4E8C"/>
    <w:rsid w:val="000F3532"/>
    <w:rsid w:val="00113D30"/>
    <w:rsid w:val="00115A86"/>
    <w:rsid w:val="00117812"/>
    <w:rsid w:val="001351D8"/>
    <w:rsid w:val="00136603"/>
    <w:rsid w:val="00162ED2"/>
    <w:rsid w:val="0016759E"/>
    <w:rsid w:val="00175898"/>
    <w:rsid w:val="0018437F"/>
    <w:rsid w:val="001C2095"/>
    <w:rsid w:val="001C385B"/>
    <w:rsid w:val="001C5ACF"/>
    <w:rsid w:val="001C6D2A"/>
    <w:rsid w:val="001C767D"/>
    <w:rsid w:val="001E1D0A"/>
    <w:rsid w:val="001E4ACB"/>
    <w:rsid w:val="001F5295"/>
    <w:rsid w:val="00210C07"/>
    <w:rsid w:val="00211FA8"/>
    <w:rsid w:val="002200AB"/>
    <w:rsid w:val="0025449F"/>
    <w:rsid w:val="0029398C"/>
    <w:rsid w:val="002A7BA2"/>
    <w:rsid w:val="002B5D7E"/>
    <w:rsid w:val="002D28A4"/>
    <w:rsid w:val="0031095D"/>
    <w:rsid w:val="00326A58"/>
    <w:rsid w:val="0034150E"/>
    <w:rsid w:val="00356663"/>
    <w:rsid w:val="003568BA"/>
    <w:rsid w:val="00357979"/>
    <w:rsid w:val="00365143"/>
    <w:rsid w:val="003728C4"/>
    <w:rsid w:val="003750AC"/>
    <w:rsid w:val="00385445"/>
    <w:rsid w:val="003923BC"/>
    <w:rsid w:val="003C33C2"/>
    <w:rsid w:val="003C4C84"/>
    <w:rsid w:val="00423F9D"/>
    <w:rsid w:val="00432AB7"/>
    <w:rsid w:val="00436455"/>
    <w:rsid w:val="0044235C"/>
    <w:rsid w:val="004809DA"/>
    <w:rsid w:val="004B2A99"/>
    <w:rsid w:val="004C133F"/>
    <w:rsid w:val="004C1A8D"/>
    <w:rsid w:val="004E548B"/>
    <w:rsid w:val="00500917"/>
    <w:rsid w:val="00501F64"/>
    <w:rsid w:val="00542EC1"/>
    <w:rsid w:val="00543383"/>
    <w:rsid w:val="00572FF6"/>
    <w:rsid w:val="00586236"/>
    <w:rsid w:val="005915AB"/>
    <w:rsid w:val="00594F37"/>
    <w:rsid w:val="005B42B5"/>
    <w:rsid w:val="005B50D5"/>
    <w:rsid w:val="005B757C"/>
    <w:rsid w:val="005D17E7"/>
    <w:rsid w:val="005E38CA"/>
    <w:rsid w:val="005F3B71"/>
    <w:rsid w:val="00601D11"/>
    <w:rsid w:val="006114D8"/>
    <w:rsid w:val="00613AA2"/>
    <w:rsid w:val="00625C90"/>
    <w:rsid w:val="006260E2"/>
    <w:rsid w:val="006501CE"/>
    <w:rsid w:val="006904D9"/>
    <w:rsid w:val="0069241E"/>
    <w:rsid w:val="006B7E6F"/>
    <w:rsid w:val="006C5EEB"/>
    <w:rsid w:val="006E2F76"/>
    <w:rsid w:val="006F3A28"/>
    <w:rsid w:val="007103D2"/>
    <w:rsid w:val="0071248C"/>
    <w:rsid w:val="00713036"/>
    <w:rsid w:val="007252C7"/>
    <w:rsid w:val="007409B5"/>
    <w:rsid w:val="00747203"/>
    <w:rsid w:val="00762D2F"/>
    <w:rsid w:val="0078256A"/>
    <w:rsid w:val="007B21BB"/>
    <w:rsid w:val="007C7B7A"/>
    <w:rsid w:val="007D0E2A"/>
    <w:rsid w:val="007D2CE5"/>
    <w:rsid w:val="007D3128"/>
    <w:rsid w:val="007E40C5"/>
    <w:rsid w:val="008112DC"/>
    <w:rsid w:val="008241FD"/>
    <w:rsid w:val="00826146"/>
    <w:rsid w:val="00840C35"/>
    <w:rsid w:val="00851FDB"/>
    <w:rsid w:val="00855280"/>
    <w:rsid w:val="0086173E"/>
    <w:rsid w:val="00873C65"/>
    <w:rsid w:val="008A4B8C"/>
    <w:rsid w:val="008D3505"/>
    <w:rsid w:val="008D5DB4"/>
    <w:rsid w:val="00903A62"/>
    <w:rsid w:val="009058B7"/>
    <w:rsid w:val="0091256E"/>
    <w:rsid w:val="00924130"/>
    <w:rsid w:val="00933835"/>
    <w:rsid w:val="00941C06"/>
    <w:rsid w:val="00944B1F"/>
    <w:rsid w:val="00947E8A"/>
    <w:rsid w:val="00953DDC"/>
    <w:rsid w:val="00954068"/>
    <w:rsid w:val="00954DC8"/>
    <w:rsid w:val="009663B8"/>
    <w:rsid w:val="00990DDA"/>
    <w:rsid w:val="0099419F"/>
    <w:rsid w:val="00995BF9"/>
    <w:rsid w:val="009A4863"/>
    <w:rsid w:val="009B66E9"/>
    <w:rsid w:val="009C2AA0"/>
    <w:rsid w:val="009D3010"/>
    <w:rsid w:val="009D6AD7"/>
    <w:rsid w:val="009D7043"/>
    <w:rsid w:val="009D763F"/>
    <w:rsid w:val="009F5B1B"/>
    <w:rsid w:val="00A075B3"/>
    <w:rsid w:val="00A10835"/>
    <w:rsid w:val="00A21360"/>
    <w:rsid w:val="00A737E8"/>
    <w:rsid w:val="00A81356"/>
    <w:rsid w:val="00A93B72"/>
    <w:rsid w:val="00A9424B"/>
    <w:rsid w:val="00A947B3"/>
    <w:rsid w:val="00AA60AF"/>
    <w:rsid w:val="00AB28E3"/>
    <w:rsid w:val="00AC322D"/>
    <w:rsid w:val="00AC572C"/>
    <w:rsid w:val="00AD6E12"/>
    <w:rsid w:val="00AE1543"/>
    <w:rsid w:val="00AE58C0"/>
    <w:rsid w:val="00AF1FF0"/>
    <w:rsid w:val="00B05DD7"/>
    <w:rsid w:val="00B233AB"/>
    <w:rsid w:val="00B320E4"/>
    <w:rsid w:val="00B34DB6"/>
    <w:rsid w:val="00B4463E"/>
    <w:rsid w:val="00B45EB2"/>
    <w:rsid w:val="00B51A62"/>
    <w:rsid w:val="00B523F1"/>
    <w:rsid w:val="00B65213"/>
    <w:rsid w:val="00B65D8D"/>
    <w:rsid w:val="00B97C15"/>
    <w:rsid w:val="00BA6B70"/>
    <w:rsid w:val="00BB690D"/>
    <w:rsid w:val="00BC4515"/>
    <w:rsid w:val="00BC5C69"/>
    <w:rsid w:val="00BD0ED2"/>
    <w:rsid w:val="00BD254F"/>
    <w:rsid w:val="00BE425A"/>
    <w:rsid w:val="00C07977"/>
    <w:rsid w:val="00C12557"/>
    <w:rsid w:val="00C16D61"/>
    <w:rsid w:val="00C23819"/>
    <w:rsid w:val="00C51D62"/>
    <w:rsid w:val="00C5597B"/>
    <w:rsid w:val="00C94C4A"/>
    <w:rsid w:val="00C96FE7"/>
    <w:rsid w:val="00CA45DB"/>
    <w:rsid w:val="00CB5196"/>
    <w:rsid w:val="00CC0BC1"/>
    <w:rsid w:val="00CE1D4A"/>
    <w:rsid w:val="00CE6203"/>
    <w:rsid w:val="00CF525E"/>
    <w:rsid w:val="00CF6877"/>
    <w:rsid w:val="00D03C03"/>
    <w:rsid w:val="00D06C22"/>
    <w:rsid w:val="00D13702"/>
    <w:rsid w:val="00D20DEB"/>
    <w:rsid w:val="00D30EAF"/>
    <w:rsid w:val="00D3704B"/>
    <w:rsid w:val="00D41ABB"/>
    <w:rsid w:val="00D65ABD"/>
    <w:rsid w:val="00D71D99"/>
    <w:rsid w:val="00D754F2"/>
    <w:rsid w:val="00D84C17"/>
    <w:rsid w:val="00D861C5"/>
    <w:rsid w:val="00D97848"/>
    <w:rsid w:val="00DB0175"/>
    <w:rsid w:val="00DB41C0"/>
    <w:rsid w:val="00DC32B0"/>
    <w:rsid w:val="00DC4DB6"/>
    <w:rsid w:val="00DD2837"/>
    <w:rsid w:val="00DD5E82"/>
    <w:rsid w:val="00DF25FE"/>
    <w:rsid w:val="00DF5323"/>
    <w:rsid w:val="00E13862"/>
    <w:rsid w:val="00E55200"/>
    <w:rsid w:val="00E663EC"/>
    <w:rsid w:val="00EA0884"/>
    <w:rsid w:val="00EB1AA4"/>
    <w:rsid w:val="00EC11F5"/>
    <w:rsid w:val="00ED1953"/>
    <w:rsid w:val="00EE4C58"/>
    <w:rsid w:val="00EE566C"/>
    <w:rsid w:val="00F41B70"/>
    <w:rsid w:val="00F44C0F"/>
    <w:rsid w:val="00F50C62"/>
    <w:rsid w:val="00F77692"/>
    <w:rsid w:val="00FA29D6"/>
    <w:rsid w:val="00FB6090"/>
    <w:rsid w:val="00FD5BF4"/>
    <w:rsid w:val="00FE2F02"/>
    <w:rsid w:val="00FE46C9"/>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rsid w:val="007D3128"/>
    <w:rPr>
      <w:sz w:val="20"/>
      <w:szCs w:val="20"/>
    </w:rPr>
  </w:style>
  <w:style w:type="character" w:styleId="Voetnootmarkering">
    <w:name w:val="footnote reference"/>
    <w:basedOn w:val="Standaardalinea-lettertype"/>
    <w:uiPriority w:val="99"/>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C96FE7"/>
    <w:pPr>
      <w:ind w:left="720"/>
      <w:contextualSpacing/>
    </w:pPr>
  </w:style>
  <w:style w:type="paragraph" w:customStyle="1" w:styleId="Lijstalinea1">
    <w:name w:val="Lijstalinea1"/>
    <w:basedOn w:val="Standaard"/>
    <w:rsid w:val="00500917"/>
    <w:pPr>
      <w:ind w:left="720"/>
      <w:contextualSpacing/>
    </w:pPr>
  </w:style>
  <w:style w:type="character" w:customStyle="1" w:styleId="VoetnoottekstChar">
    <w:name w:val="Voetnoottekst Char"/>
    <w:basedOn w:val="Standaardalinea-lettertype"/>
    <w:link w:val="Voetnoottekst"/>
    <w:uiPriority w:val="99"/>
    <w:semiHidden/>
    <w:rsid w:val="001351D8"/>
    <w:rPr>
      <w:lang w:val="nl-NL" w:eastAsia="nl-NL"/>
    </w:rPr>
  </w:style>
  <w:style w:type="paragraph" w:customStyle="1" w:styleId="SVTitel">
    <w:name w:val="SV Titel"/>
    <w:basedOn w:val="Standaard"/>
    <w:rsid w:val="0044235C"/>
    <w:pPr>
      <w:jc w:val="both"/>
    </w:pPr>
    <w:rPr>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rsid w:val="007D3128"/>
    <w:rPr>
      <w:sz w:val="20"/>
      <w:szCs w:val="20"/>
    </w:rPr>
  </w:style>
  <w:style w:type="character" w:styleId="Voetnootmarkering">
    <w:name w:val="footnote reference"/>
    <w:basedOn w:val="Standaardalinea-lettertype"/>
    <w:uiPriority w:val="99"/>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C96FE7"/>
    <w:pPr>
      <w:ind w:left="720"/>
      <w:contextualSpacing/>
    </w:pPr>
  </w:style>
  <w:style w:type="paragraph" w:customStyle="1" w:styleId="Lijstalinea1">
    <w:name w:val="Lijstalinea1"/>
    <w:basedOn w:val="Standaard"/>
    <w:rsid w:val="00500917"/>
    <w:pPr>
      <w:ind w:left="720"/>
      <w:contextualSpacing/>
    </w:pPr>
  </w:style>
  <w:style w:type="character" w:customStyle="1" w:styleId="VoetnoottekstChar">
    <w:name w:val="Voetnoottekst Char"/>
    <w:basedOn w:val="Standaardalinea-lettertype"/>
    <w:link w:val="Voetnoottekst"/>
    <w:uiPriority w:val="99"/>
    <w:semiHidden/>
    <w:rsid w:val="001351D8"/>
    <w:rPr>
      <w:lang w:val="nl-NL" w:eastAsia="nl-NL"/>
    </w:rPr>
  </w:style>
  <w:style w:type="paragraph" w:customStyle="1" w:styleId="SVTitel">
    <w:name w:val="SV Titel"/>
    <w:basedOn w:val="Standaard"/>
    <w:rsid w:val="0044235C"/>
    <w:pPr>
      <w:jc w:val="both"/>
    </w:pPr>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7396">
      <w:bodyDiv w:val="1"/>
      <w:marLeft w:val="0"/>
      <w:marRight w:val="0"/>
      <w:marTop w:val="0"/>
      <w:marBottom w:val="0"/>
      <w:divBdr>
        <w:top w:val="none" w:sz="0" w:space="0" w:color="auto"/>
        <w:left w:val="none" w:sz="0" w:space="0" w:color="auto"/>
        <w:bottom w:val="none" w:sz="0" w:space="0" w:color="auto"/>
        <w:right w:val="none" w:sz="0" w:space="0" w:color="auto"/>
      </w:divBdr>
    </w:div>
    <w:div w:id="202794206">
      <w:bodyDiv w:val="1"/>
      <w:marLeft w:val="0"/>
      <w:marRight w:val="0"/>
      <w:marTop w:val="0"/>
      <w:marBottom w:val="0"/>
      <w:divBdr>
        <w:top w:val="none" w:sz="0" w:space="0" w:color="auto"/>
        <w:left w:val="none" w:sz="0" w:space="0" w:color="auto"/>
        <w:bottom w:val="none" w:sz="0" w:space="0" w:color="auto"/>
        <w:right w:val="none" w:sz="0" w:space="0" w:color="auto"/>
      </w:divBdr>
    </w:div>
    <w:div w:id="318925026">
      <w:bodyDiv w:val="1"/>
      <w:marLeft w:val="0"/>
      <w:marRight w:val="0"/>
      <w:marTop w:val="0"/>
      <w:marBottom w:val="0"/>
      <w:divBdr>
        <w:top w:val="none" w:sz="0" w:space="0" w:color="auto"/>
        <w:left w:val="none" w:sz="0" w:space="0" w:color="auto"/>
        <w:bottom w:val="none" w:sz="0" w:space="0" w:color="auto"/>
        <w:right w:val="none" w:sz="0" w:space="0" w:color="auto"/>
      </w:divBdr>
    </w:div>
    <w:div w:id="423501121">
      <w:bodyDiv w:val="1"/>
      <w:marLeft w:val="0"/>
      <w:marRight w:val="0"/>
      <w:marTop w:val="0"/>
      <w:marBottom w:val="0"/>
      <w:divBdr>
        <w:top w:val="none" w:sz="0" w:space="0" w:color="auto"/>
        <w:left w:val="none" w:sz="0" w:space="0" w:color="auto"/>
        <w:bottom w:val="none" w:sz="0" w:space="0" w:color="auto"/>
        <w:right w:val="none" w:sz="0" w:space="0" w:color="auto"/>
      </w:divBdr>
    </w:div>
    <w:div w:id="461971230">
      <w:bodyDiv w:val="1"/>
      <w:marLeft w:val="0"/>
      <w:marRight w:val="0"/>
      <w:marTop w:val="0"/>
      <w:marBottom w:val="0"/>
      <w:divBdr>
        <w:top w:val="none" w:sz="0" w:space="0" w:color="auto"/>
        <w:left w:val="none" w:sz="0" w:space="0" w:color="auto"/>
        <w:bottom w:val="none" w:sz="0" w:space="0" w:color="auto"/>
        <w:right w:val="none" w:sz="0" w:space="0" w:color="auto"/>
      </w:divBdr>
    </w:div>
    <w:div w:id="473568898">
      <w:bodyDiv w:val="1"/>
      <w:marLeft w:val="0"/>
      <w:marRight w:val="0"/>
      <w:marTop w:val="0"/>
      <w:marBottom w:val="0"/>
      <w:divBdr>
        <w:top w:val="none" w:sz="0" w:space="0" w:color="auto"/>
        <w:left w:val="none" w:sz="0" w:space="0" w:color="auto"/>
        <w:bottom w:val="none" w:sz="0" w:space="0" w:color="auto"/>
        <w:right w:val="none" w:sz="0" w:space="0" w:color="auto"/>
      </w:divBdr>
    </w:div>
    <w:div w:id="478808851">
      <w:bodyDiv w:val="1"/>
      <w:marLeft w:val="0"/>
      <w:marRight w:val="0"/>
      <w:marTop w:val="0"/>
      <w:marBottom w:val="0"/>
      <w:divBdr>
        <w:top w:val="none" w:sz="0" w:space="0" w:color="auto"/>
        <w:left w:val="none" w:sz="0" w:space="0" w:color="auto"/>
        <w:bottom w:val="none" w:sz="0" w:space="0" w:color="auto"/>
        <w:right w:val="none" w:sz="0" w:space="0" w:color="auto"/>
      </w:divBdr>
    </w:div>
    <w:div w:id="543566358">
      <w:bodyDiv w:val="1"/>
      <w:marLeft w:val="0"/>
      <w:marRight w:val="0"/>
      <w:marTop w:val="0"/>
      <w:marBottom w:val="0"/>
      <w:divBdr>
        <w:top w:val="none" w:sz="0" w:space="0" w:color="auto"/>
        <w:left w:val="none" w:sz="0" w:space="0" w:color="auto"/>
        <w:bottom w:val="none" w:sz="0" w:space="0" w:color="auto"/>
        <w:right w:val="none" w:sz="0" w:space="0" w:color="auto"/>
      </w:divBdr>
    </w:div>
    <w:div w:id="575362444">
      <w:bodyDiv w:val="1"/>
      <w:marLeft w:val="0"/>
      <w:marRight w:val="0"/>
      <w:marTop w:val="0"/>
      <w:marBottom w:val="0"/>
      <w:divBdr>
        <w:top w:val="none" w:sz="0" w:space="0" w:color="auto"/>
        <w:left w:val="none" w:sz="0" w:space="0" w:color="auto"/>
        <w:bottom w:val="none" w:sz="0" w:space="0" w:color="auto"/>
        <w:right w:val="none" w:sz="0" w:space="0" w:color="auto"/>
      </w:divBdr>
    </w:div>
    <w:div w:id="655457968">
      <w:bodyDiv w:val="1"/>
      <w:marLeft w:val="0"/>
      <w:marRight w:val="0"/>
      <w:marTop w:val="0"/>
      <w:marBottom w:val="0"/>
      <w:divBdr>
        <w:top w:val="none" w:sz="0" w:space="0" w:color="auto"/>
        <w:left w:val="none" w:sz="0" w:space="0" w:color="auto"/>
        <w:bottom w:val="none" w:sz="0" w:space="0" w:color="auto"/>
        <w:right w:val="none" w:sz="0" w:space="0" w:color="auto"/>
      </w:divBdr>
    </w:div>
    <w:div w:id="1108237661">
      <w:bodyDiv w:val="1"/>
      <w:marLeft w:val="0"/>
      <w:marRight w:val="0"/>
      <w:marTop w:val="0"/>
      <w:marBottom w:val="0"/>
      <w:divBdr>
        <w:top w:val="none" w:sz="0" w:space="0" w:color="auto"/>
        <w:left w:val="none" w:sz="0" w:space="0" w:color="auto"/>
        <w:bottom w:val="none" w:sz="0" w:space="0" w:color="auto"/>
        <w:right w:val="none" w:sz="0" w:space="0" w:color="auto"/>
      </w:divBdr>
    </w:div>
    <w:div w:id="1152479012">
      <w:bodyDiv w:val="1"/>
      <w:marLeft w:val="0"/>
      <w:marRight w:val="0"/>
      <w:marTop w:val="0"/>
      <w:marBottom w:val="0"/>
      <w:divBdr>
        <w:top w:val="none" w:sz="0" w:space="0" w:color="auto"/>
        <w:left w:val="none" w:sz="0" w:space="0" w:color="auto"/>
        <w:bottom w:val="none" w:sz="0" w:space="0" w:color="auto"/>
        <w:right w:val="none" w:sz="0" w:space="0" w:color="auto"/>
      </w:divBdr>
    </w:div>
    <w:div w:id="1245535563">
      <w:bodyDiv w:val="1"/>
      <w:marLeft w:val="0"/>
      <w:marRight w:val="0"/>
      <w:marTop w:val="0"/>
      <w:marBottom w:val="0"/>
      <w:divBdr>
        <w:top w:val="none" w:sz="0" w:space="0" w:color="auto"/>
        <w:left w:val="none" w:sz="0" w:space="0" w:color="auto"/>
        <w:bottom w:val="none" w:sz="0" w:space="0" w:color="auto"/>
        <w:right w:val="none" w:sz="0" w:space="0" w:color="auto"/>
      </w:divBdr>
    </w:div>
    <w:div w:id="1408839841">
      <w:bodyDiv w:val="1"/>
      <w:marLeft w:val="0"/>
      <w:marRight w:val="0"/>
      <w:marTop w:val="0"/>
      <w:marBottom w:val="0"/>
      <w:divBdr>
        <w:top w:val="none" w:sz="0" w:space="0" w:color="auto"/>
        <w:left w:val="none" w:sz="0" w:space="0" w:color="auto"/>
        <w:bottom w:val="none" w:sz="0" w:space="0" w:color="auto"/>
        <w:right w:val="none" w:sz="0" w:space="0" w:color="auto"/>
      </w:divBdr>
    </w:div>
    <w:div w:id="1632787160">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50884069">
      <w:bodyDiv w:val="1"/>
      <w:marLeft w:val="0"/>
      <w:marRight w:val="0"/>
      <w:marTop w:val="0"/>
      <w:marBottom w:val="0"/>
      <w:divBdr>
        <w:top w:val="none" w:sz="0" w:space="0" w:color="auto"/>
        <w:left w:val="none" w:sz="0" w:space="0" w:color="auto"/>
        <w:bottom w:val="none" w:sz="0" w:space="0" w:color="auto"/>
        <w:right w:val="none" w:sz="0" w:space="0" w:color="auto"/>
      </w:divBdr>
    </w:div>
    <w:div w:id="1789541495">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 w:id="1825125156">
      <w:bodyDiv w:val="1"/>
      <w:marLeft w:val="0"/>
      <w:marRight w:val="0"/>
      <w:marTop w:val="0"/>
      <w:marBottom w:val="0"/>
      <w:divBdr>
        <w:top w:val="none" w:sz="0" w:space="0" w:color="auto"/>
        <w:left w:val="none" w:sz="0" w:space="0" w:color="auto"/>
        <w:bottom w:val="none" w:sz="0" w:space="0" w:color="auto"/>
        <w:right w:val="none" w:sz="0" w:space="0" w:color="auto"/>
      </w:divBdr>
    </w:div>
    <w:div w:id="1895001416">
      <w:bodyDiv w:val="1"/>
      <w:marLeft w:val="0"/>
      <w:marRight w:val="0"/>
      <w:marTop w:val="0"/>
      <w:marBottom w:val="0"/>
      <w:divBdr>
        <w:top w:val="none" w:sz="0" w:space="0" w:color="auto"/>
        <w:left w:val="none" w:sz="0" w:space="0" w:color="auto"/>
        <w:bottom w:val="none" w:sz="0" w:space="0" w:color="auto"/>
        <w:right w:val="none" w:sz="0" w:space="0" w:color="auto"/>
      </w:divBdr>
    </w:div>
    <w:div w:id="2055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3B67-5843-466C-AE3B-AC79F997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2</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2013-03-01T13:16:00Z</cp:lastPrinted>
  <dcterms:created xsi:type="dcterms:W3CDTF">2013-03-01T13:16:00Z</dcterms:created>
  <dcterms:modified xsi:type="dcterms:W3CDTF">2013-03-01T13:16:00Z</dcterms:modified>
</cp:coreProperties>
</file>