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3E" w:rsidRPr="005628FF" w:rsidRDefault="00AF4D3E" w:rsidP="00AF4D3E">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rsidR="00AF4D3E" w:rsidRPr="004C29BE" w:rsidRDefault="00AF4D3E" w:rsidP="00AF4D3E">
      <w:pPr>
        <w:pBdr>
          <w:bottom w:val="single" w:sz="4" w:space="1" w:color="auto"/>
        </w:pBdr>
        <w:rPr>
          <w:smallCaps/>
          <w:sz w:val="22"/>
          <w:szCs w:val="22"/>
          <w:lang w:val="nl-BE"/>
        </w:rPr>
      </w:pPr>
      <w:proofErr w:type="spellStart"/>
      <w:r>
        <w:rPr>
          <w:smallCaps/>
          <w:sz w:val="22"/>
          <w:szCs w:val="22"/>
          <w:lang w:val="nl-BE"/>
        </w:rPr>
        <w:t>v</w:t>
      </w:r>
      <w:r w:rsidRPr="004C29BE">
        <w:rPr>
          <w:smallCaps/>
          <w:sz w:val="22"/>
          <w:szCs w:val="22"/>
          <w:lang w:val="nl-BE"/>
        </w:rPr>
        <w:t>laams</w:t>
      </w:r>
      <w:proofErr w:type="spellEnd"/>
      <w:r w:rsidRPr="004C29BE">
        <w:rPr>
          <w:smallCaps/>
          <w:sz w:val="22"/>
          <w:szCs w:val="22"/>
          <w:lang w:val="nl-BE"/>
        </w:rPr>
        <w:t xml:space="preserve"> minister van financiën, begroting, werk, ruimtelijke ordening en sport</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AF4D3E" w:rsidRDefault="0068216A" w:rsidP="0068216A">
      <w:pPr>
        <w:rPr>
          <w:sz w:val="22"/>
          <w:szCs w:val="22"/>
        </w:rPr>
      </w:pPr>
      <w:r w:rsidRPr="00AF4D3E">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AB736B" w:rsidRPr="00AF4D3E">
            <w:rPr>
              <w:sz w:val="22"/>
              <w:szCs w:val="22"/>
              <w:lang w:val="nl-BE"/>
            </w:rPr>
            <w:t>274</w:t>
          </w:r>
        </w:sdtContent>
      </w:sdt>
      <w:r w:rsidRPr="00AF4D3E">
        <w:rPr>
          <w:sz w:val="22"/>
          <w:szCs w:val="22"/>
        </w:rPr>
        <w:t xml:space="preserve"> </w:t>
      </w:r>
      <w:r w:rsidR="00AF4D3E">
        <w:rPr>
          <w:sz w:val="22"/>
          <w:szCs w:val="22"/>
        </w:rPr>
        <w:t>van 1</w:t>
      </w:r>
      <w:r w:rsidR="007B09AA">
        <w:rPr>
          <w:sz w:val="22"/>
          <w:szCs w:val="22"/>
        </w:rPr>
        <w:t>5</w:t>
      </w:r>
      <w:r w:rsidR="00AF4D3E">
        <w:rPr>
          <w:sz w:val="22"/>
          <w:szCs w:val="22"/>
        </w:rPr>
        <w:t xml:space="preserve"> januari 2013</w:t>
      </w:r>
    </w:p>
    <w:p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AF4D3E">
            <w:rPr>
              <w:rFonts w:ascii="Times New Roman Vet" w:hAnsi="Times New Roman Vet"/>
              <w:b/>
              <w:smallCaps/>
              <w:sz w:val="22"/>
              <w:szCs w:val="22"/>
            </w:rPr>
            <w:t>k</w:t>
          </w:r>
          <w:r w:rsidR="00AF4D3E">
            <w:rPr>
              <w:rFonts w:ascii="Times New Roman Vet" w:hAnsi="Times New Roman Vet"/>
              <w:b/>
              <w:smallCaps/>
              <w:sz w:val="22"/>
              <w:szCs w:val="22"/>
              <w:lang w:val="nl-BE"/>
            </w:rPr>
            <w:t>oen van den h</w:t>
          </w:r>
          <w:r w:rsidR="00AB736B" w:rsidRPr="00AF4D3E">
            <w:rPr>
              <w:rFonts w:ascii="Times New Roman Vet" w:hAnsi="Times New Roman Vet"/>
              <w:b/>
              <w:smallCaps/>
              <w:sz w:val="22"/>
              <w:szCs w:val="22"/>
              <w:lang w:val="nl-BE"/>
            </w:rPr>
            <w:t>euvel</w:t>
          </w:r>
        </w:sdtContent>
      </w:sdt>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68216A">
      <w:pPr>
        <w:jc w:val="both"/>
        <w:rPr>
          <w:sz w:val="22"/>
          <w:szCs w:val="22"/>
        </w:rPr>
      </w:pPr>
    </w:p>
    <w:p w:rsidR="0068216A" w:rsidRPr="005628FF" w:rsidRDefault="0068216A" w:rsidP="0068216A">
      <w:pPr>
        <w:jc w:val="both"/>
        <w:rPr>
          <w:i/>
          <w:sz w:val="22"/>
          <w:szCs w:val="22"/>
        </w:rPr>
      </w:pPr>
    </w:p>
    <w:p w:rsidR="00AB736B" w:rsidRDefault="00AB736B" w:rsidP="00AF4D3E">
      <w:pPr>
        <w:pStyle w:val="Lijstalinea"/>
        <w:numPr>
          <w:ilvl w:val="0"/>
          <w:numId w:val="9"/>
        </w:numPr>
        <w:tabs>
          <w:tab w:val="clear" w:pos="720"/>
          <w:tab w:val="num" w:pos="397"/>
        </w:tabs>
        <w:ind w:left="397" w:right="567" w:hanging="397"/>
        <w:jc w:val="both"/>
        <w:rPr>
          <w:sz w:val="22"/>
          <w:szCs w:val="22"/>
        </w:rPr>
      </w:pPr>
      <w:r w:rsidRPr="00AF4D3E">
        <w:rPr>
          <w:sz w:val="22"/>
          <w:szCs w:val="22"/>
        </w:rPr>
        <w:t>Aantal aanvragen</w:t>
      </w:r>
      <w:r w:rsidR="009722B9" w:rsidRPr="00AF4D3E">
        <w:rPr>
          <w:sz w:val="22"/>
          <w:szCs w:val="22"/>
        </w:rPr>
        <w:t xml:space="preserve"> voor tewerkstellingspremie 50+</w:t>
      </w:r>
    </w:p>
    <w:p w:rsidR="00AF4D3E" w:rsidRPr="00AF4D3E" w:rsidRDefault="00AF4D3E" w:rsidP="00AF4D3E">
      <w:pPr>
        <w:pStyle w:val="Lijstalinea"/>
        <w:ind w:left="397" w:right="567"/>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992"/>
        <w:gridCol w:w="992"/>
        <w:gridCol w:w="851"/>
      </w:tblGrid>
      <w:tr w:rsidR="00AB736B" w:rsidRPr="009D62EB" w:rsidTr="00AF4D3E">
        <w:tc>
          <w:tcPr>
            <w:tcW w:w="2019" w:type="dxa"/>
            <w:shd w:val="clear" w:color="auto" w:fill="auto"/>
          </w:tcPr>
          <w:p w:rsidR="00AB736B" w:rsidRPr="009D62EB" w:rsidRDefault="00AB736B" w:rsidP="005741FE">
            <w:pPr>
              <w:ind w:left="709" w:hanging="709"/>
              <w:rPr>
                <w:rFonts w:eastAsia="Calibri"/>
                <w:sz w:val="22"/>
                <w:szCs w:val="22"/>
              </w:rPr>
            </w:pPr>
            <w:r w:rsidRPr="009D62EB">
              <w:rPr>
                <w:rFonts w:eastAsia="Calibri"/>
                <w:sz w:val="22"/>
                <w:szCs w:val="22"/>
              </w:rPr>
              <w:t>Jaar</w:t>
            </w:r>
          </w:p>
        </w:tc>
        <w:tc>
          <w:tcPr>
            <w:tcW w:w="992"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2007</w:t>
            </w:r>
          </w:p>
        </w:tc>
        <w:tc>
          <w:tcPr>
            <w:tcW w:w="992"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2011</w:t>
            </w:r>
          </w:p>
        </w:tc>
        <w:tc>
          <w:tcPr>
            <w:tcW w:w="851"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2012</w:t>
            </w:r>
          </w:p>
        </w:tc>
      </w:tr>
      <w:tr w:rsidR="00AB736B" w:rsidRPr="009D62EB" w:rsidTr="00AF4D3E">
        <w:tc>
          <w:tcPr>
            <w:tcW w:w="2019" w:type="dxa"/>
            <w:shd w:val="clear" w:color="auto" w:fill="auto"/>
          </w:tcPr>
          <w:p w:rsidR="00AB736B" w:rsidRPr="009D62EB" w:rsidRDefault="00AB736B" w:rsidP="005741FE">
            <w:pPr>
              <w:rPr>
                <w:rFonts w:eastAsia="Calibri"/>
                <w:sz w:val="22"/>
                <w:szCs w:val="22"/>
              </w:rPr>
            </w:pPr>
            <w:r w:rsidRPr="009D62EB">
              <w:rPr>
                <w:rFonts w:eastAsia="Calibri"/>
                <w:sz w:val="22"/>
                <w:szCs w:val="22"/>
              </w:rPr>
              <w:t>Aantal</w:t>
            </w:r>
          </w:p>
        </w:tc>
        <w:tc>
          <w:tcPr>
            <w:tcW w:w="992"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2775</w:t>
            </w:r>
          </w:p>
        </w:tc>
        <w:tc>
          <w:tcPr>
            <w:tcW w:w="992"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4310</w:t>
            </w:r>
          </w:p>
        </w:tc>
        <w:tc>
          <w:tcPr>
            <w:tcW w:w="851"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4907</w:t>
            </w:r>
          </w:p>
        </w:tc>
      </w:tr>
    </w:tbl>
    <w:p w:rsidR="00AF4D3E" w:rsidRDefault="00AF4D3E" w:rsidP="00AF4D3E">
      <w:pPr>
        <w:pStyle w:val="Lijstalinea"/>
        <w:ind w:left="397" w:right="567"/>
        <w:jc w:val="both"/>
        <w:rPr>
          <w:sz w:val="22"/>
          <w:szCs w:val="22"/>
        </w:rPr>
      </w:pPr>
    </w:p>
    <w:p w:rsidR="00AB736B" w:rsidRPr="00AF4D3E" w:rsidRDefault="00AB736B" w:rsidP="00AF4D3E">
      <w:pPr>
        <w:pStyle w:val="Lijstalinea"/>
        <w:numPr>
          <w:ilvl w:val="0"/>
          <w:numId w:val="9"/>
        </w:numPr>
        <w:tabs>
          <w:tab w:val="clear" w:pos="720"/>
          <w:tab w:val="num" w:pos="397"/>
        </w:tabs>
        <w:ind w:left="397" w:right="567" w:hanging="397"/>
        <w:jc w:val="both"/>
        <w:rPr>
          <w:sz w:val="22"/>
          <w:szCs w:val="22"/>
        </w:rPr>
      </w:pPr>
      <w:r w:rsidRPr="00AF4D3E">
        <w:rPr>
          <w:sz w:val="22"/>
          <w:szCs w:val="22"/>
        </w:rPr>
        <w:t xml:space="preserve">Aantal dossiers waarvoor </w:t>
      </w:r>
      <w:r w:rsidR="009722B9" w:rsidRPr="00AF4D3E">
        <w:rPr>
          <w:sz w:val="22"/>
          <w:szCs w:val="22"/>
        </w:rPr>
        <w:t xml:space="preserve">tewerkstellingspremie 50+ </w:t>
      </w:r>
      <w:r w:rsidRPr="00AF4D3E">
        <w:rPr>
          <w:sz w:val="22"/>
          <w:szCs w:val="22"/>
        </w:rPr>
        <w:t xml:space="preserve"> werd goedgekeurd </w:t>
      </w:r>
    </w:p>
    <w:p w:rsidR="00AB736B" w:rsidRPr="00AF4D3E" w:rsidRDefault="00AB736B" w:rsidP="00AF4D3E">
      <w:pPr>
        <w:pStyle w:val="Lijstalinea"/>
        <w:ind w:left="397" w:right="567"/>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992"/>
        <w:gridCol w:w="993"/>
        <w:gridCol w:w="850"/>
      </w:tblGrid>
      <w:tr w:rsidR="00AB736B" w:rsidRPr="009D62EB" w:rsidTr="00AF4D3E">
        <w:tc>
          <w:tcPr>
            <w:tcW w:w="2062" w:type="dxa"/>
            <w:shd w:val="clear" w:color="auto" w:fill="auto"/>
          </w:tcPr>
          <w:p w:rsidR="00AB736B" w:rsidRPr="009D62EB" w:rsidRDefault="00AB736B" w:rsidP="005741FE">
            <w:pPr>
              <w:rPr>
                <w:rFonts w:eastAsia="Calibri"/>
                <w:color w:val="222222"/>
                <w:sz w:val="22"/>
                <w:szCs w:val="22"/>
                <w:shd w:val="clear" w:color="auto" w:fill="FFFFFF"/>
              </w:rPr>
            </w:pP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2007</w:t>
            </w:r>
          </w:p>
        </w:tc>
        <w:tc>
          <w:tcPr>
            <w:tcW w:w="993"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2011</w:t>
            </w:r>
          </w:p>
        </w:tc>
        <w:tc>
          <w:tcPr>
            <w:tcW w:w="850"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2012</w:t>
            </w:r>
          </w:p>
        </w:tc>
      </w:tr>
      <w:tr w:rsidR="00AB736B" w:rsidRPr="009D62EB" w:rsidTr="00AF4D3E">
        <w:tc>
          <w:tcPr>
            <w:tcW w:w="2062" w:type="dxa"/>
            <w:shd w:val="clear" w:color="auto" w:fill="auto"/>
          </w:tcPr>
          <w:p w:rsidR="00AB736B" w:rsidRPr="009D62EB" w:rsidRDefault="00AB736B" w:rsidP="005741FE">
            <w:pPr>
              <w:rPr>
                <w:rFonts w:eastAsia="Calibri"/>
                <w:color w:val="222222"/>
                <w:sz w:val="22"/>
                <w:szCs w:val="22"/>
                <w:shd w:val="clear" w:color="auto" w:fill="FFFFFF"/>
              </w:rPr>
            </w:pPr>
            <w:r w:rsidRPr="009D62EB">
              <w:rPr>
                <w:rFonts w:eastAsia="Calibri"/>
                <w:color w:val="222222"/>
                <w:sz w:val="22"/>
                <w:szCs w:val="22"/>
                <w:shd w:val="clear" w:color="auto" w:fill="FFFFFF"/>
              </w:rPr>
              <w:t>Antwerpen</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651</w:t>
            </w:r>
          </w:p>
        </w:tc>
        <w:tc>
          <w:tcPr>
            <w:tcW w:w="993"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872</w:t>
            </w:r>
          </w:p>
        </w:tc>
        <w:tc>
          <w:tcPr>
            <w:tcW w:w="850"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1156</w:t>
            </w:r>
          </w:p>
        </w:tc>
      </w:tr>
      <w:tr w:rsidR="00AB736B" w:rsidRPr="009D62EB" w:rsidTr="00AF4D3E">
        <w:tc>
          <w:tcPr>
            <w:tcW w:w="2062" w:type="dxa"/>
            <w:shd w:val="clear" w:color="auto" w:fill="auto"/>
          </w:tcPr>
          <w:p w:rsidR="00AB736B" w:rsidRPr="009D62EB" w:rsidRDefault="00AB736B" w:rsidP="005741FE">
            <w:pPr>
              <w:rPr>
                <w:rFonts w:eastAsia="Calibri"/>
                <w:color w:val="222222"/>
                <w:sz w:val="22"/>
                <w:szCs w:val="22"/>
                <w:shd w:val="clear" w:color="auto" w:fill="FFFFFF"/>
              </w:rPr>
            </w:pPr>
            <w:r w:rsidRPr="009D62EB">
              <w:rPr>
                <w:rFonts w:eastAsia="Calibri"/>
                <w:color w:val="222222"/>
                <w:sz w:val="22"/>
                <w:szCs w:val="22"/>
                <w:shd w:val="clear" w:color="auto" w:fill="FFFFFF"/>
              </w:rPr>
              <w:t>Limburg</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265</w:t>
            </w:r>
          </w:p>
        </w:tc>
        <w:tc>
          <w:tcPr>
            <w:tcW w:w="993"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465</w:t>
            </w:r>
          </w:p>
        </w:tc>
        <w:tc>
          <w:tcPr>
            <w:tcW w:w="850"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599</w:t>
            </w:r>
          </w:p>
        </w:tc>
      </w:tr>
      <w:tr w:rsidR="00AB736B" w:rsidRPr="009D62EB" w:rsidTr="00AF4D3E">
        <w:tc>
          <w:tcPr>
            <w:tcW w:w="2062" w:type="dxa"/>
            <w:shd w:val="clear" w:color="auto" w:fill="auto"/>
          </w:tcPr>
          <w:p w:rsidR="00AB736B" w:rsidRPr="009D62EB" w:rsidRDefault="00AB736B" w:rsidP="005741FE">
            <w:pPr>
              <w:rPr>
                <w:rFonts w:eastAsia="Calibri"/>
                <w:color w:val="222222"/>
                <w:sz w:val="22"/>
                <w:szCs w:val="22"/>
                <w:shd w:val="clear" w:color="auto" w:fill="FFFFFF"/>
              </w:rPr>
            </w:pPr>
            <w:r w:rsidRPr="009D62EB">
              <w:rPr>
                <w:rFonts w:eastAsia="Calibri"/>
                <w:color w:val="222222"/>
                <w:sz w:val="22"/>
                <w:szCs w:val="22"/>
                <w:shd w:val="clear" w:color="auto" w:fill="FFFFFF"/>
              </w:rPr>
              <w:t>Oost Vlaanderen</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429</w:t>
            </w:r>
          </w:p>
        </w:tc>
        <w:tc>
          <w:tcPr>
            <w:tcW w:w="993"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547</w:t>
            </w:r>
          </w:p>
        </w:tc>
        <w:tc>
          <w:tcPr>
            <w:tcW w:w="850"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639</w:t>
            </w:r>
          </w:p>
        </w:tc>
      </w:tr>
      <w:tr w:rsidR="00AB736B" w:rsidRPr="009D62EB" w:rsidTr="00AF4D3E">
        <w:tc>
          <w:tcPr>
            <w:tcW w:w="2062" w:type="dxa"/>
            <w:shd w:val="clear" w:color="auto" w:fill="auto"/>
          </w:tcPr>
          <w:p w:rsidR="00AB736B" w:rsidRPr="009D62EB" w:rsidRDefault="00AB736B" w:rsidP="005741FE">
            <w:pPr>
              <w:rPr>
                <w:rFonts w:eastAsia="Calibri"/>
                <w:color w:val="222222"/>
                <w:sz w:val="22"/>
                <w:szCs w:val="22"/>
                <w:shd w:val="clear" w:color="auto" w:fill="FFFFFF"/>
              </w:rPr>
            </w:pPr>
            <w:r w:rsidRPr="009D62EB">
              <w:rPr>
                <w:rFonts w:eastAsia="Calibri"/>
                <w:color w:val="222222"/>
                <w:sz w:val="22"/>
                <w:szCs w:val="22"/>
                <w:shd w:val="clear" w:color="auto" w:fill="FFFFFF"/>
              </w:rPr>
              <w:t>Vlaams Brabant</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270</w:t>
            </w:r>
          </w:p>
        </w:tc>
        <w:tc>
          <w:tcPr>
            <w:tcW w:w="993"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337</w:t>
            </w:r>
          </w:p>
        </w:tc>
        <w:tc>
          <w:tcPr>
            <w:tcW w:w="850"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395</w:t>
            </w:r>
          </w:p>
        </w:tc>
      </w:tr>
      <w:tr w:rsidR="00AB736B" w:rsidRPr="009D62EB" w:rsidTr="00AF4D3E">
        <w:tc>
          <w:tcPr>
            <w:tcW w:w="2062" w:type="dxa"/>
            <w:shd w:val="clear" w:color="auto" w:fill="auto"/>
          </w:tcPr>
          <w:p w:rsidR="00AB736B" w:rsidRPr="009D62EB" w:rsidRDefault="00AB736B" w:rsidP="005741FE">
            <w:pPr>
              <w:rPr>
                <w:rFonts w:eastAsia="Calibri"/>
                <w:color w:val="222222"/>
                <w:sz w:val="22"/>
                <w:szCs w:val="22"/>
                <w:shd w:val="clear" w:color="auto" w:fill="FFFFFF"/>
              </w:rPr>
            </w:pPr>
            <w:r w:rsidRPr="009D62EB">
              <w:rPr>
                <w:rFonts w:eastAsia="Calibri"/>
                <w:color w:val="222222"/>
                <w:sz w:val="22"/>
                <w:szCs w:val="22"/>
                <w:shd w:val="clear" w:color="auto" w:fill="FFFFFF"/>
              </w:rPr>
              <w:t>West Vlaanderen</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457</w:t>
            </w:r>
          </w:p>
        </w:tc>
        <w:tc>
          <w:tcPr>
            <w:tcW w:w="993"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682</w:t>
            </w:r>
          </w:p>
        </w:tc>
        <w:tc>
          <w:tcPr>
            <w:tcW w:w="850"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888</w:t>
            </w:r>
          </w:p>
        </w:tc>
      </w:tr>
      <w:tr w:rsidR="00AB736B" w:rsidRPr="009D62EB" w:rsidTr="00AF4D3E">
        <w:tc>
          <w:tcPr>
            <w:tcW w:w="2062" w:type="dxa"/>
            <w:shd w:val="clear" w:color="auto" w:fill="auto"/>
          </w:tcPr>
          <w:p w:rsidR="00AB736B" w:rsidRPr="009D62EB" w:rsidRDefault="00AB736B" w:rsidP="005741FE">
            <w:pPr>
              <w:rPr>
                <w:rFonts w:eastAsia="Calibri"/>
                <w:color w:val="222222"/>
                <w:sz w:val="22"/>
                <w:szCs w:val="22"/>
                <w:shd w:val="clear" w:color="auto" w:fill="FFFFFF"/>
              </w:rPr>
            </w:pPr>
            <w:r w:rsidRPr="009D62EB">
              <w:rPr>
                <w:rFonts w:eastAsia="Calibri"/>
                <w:color w:val="222222"/>
                <w:sz w:val="22"/>
                <w:szCs w:val="22"/>
                <w:shd w:val="clear" w:color="auto" w:fill="FFFFFF"/>
              </w:rPr>
              <w:t>Buiten Vlaanderen</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57</w:t>
            </w:r>
          </w:p>
        </w:tc>
        <w:tc>
          <w:tcPr>
            <w:tcW w:w="993"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39</w:t>
            </w:r>
          </w:p>
        </w:tc>
        <w:tc>
          <w:tcPr>
            <w:tcW w:w="850"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44</w:t>
            </w:r>
          </w:p>
        </w:tc>
      </w:tr>
      <w:tr w:rsidR="00AB736B" w:rsidRPr="009D62EB" w:rsidTr="00AF4D3E">
        <w:tc>
          <w:tcPr>
            <w:tcW w:w="2062" w:type="dxa"/>
            <w:shd w:val="clear" w:color="auto" w:fill="auto"/>
          </w:tcPr>
          <w:p w:rsidR="00AB736B" w:rsidRPr="009D62EB" w:rsidRDefault="00AB736B" w:rsidP="005741FE">
            <w:pPr>
              <w:rPr>
                <w:rFonts w:eastAsia="Calibri"/>
                <w:color w:val="222222"/>
                <w:sz w:val="22"/>
                <w:szCs w:val="22"/>
                <w:shd w:val="clear" w:color="auto" w:fill="FFFFFF"/>
              </w:rPr>
            </w:pPr>
            <w:r>
              <w:rPr>
                <w:rFonts w:eastAsia="Calibri"/>
                <w:color w:val="222222"/>
                <w:sz w:val="22"/>
                <w:szCs w:val="22"/>
                <w:shd w:val="clear" w:color="auto" w:fill="FFFFFF"/>
              </w:rPr>
              <w:t>Totaal</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Pr>
                <w:rFonts w:eastAsia="Calibri"/>
                <w:color w:val="222222"/>
                <w:sz w:val="22"/>
                <w:szCs w:val="22"/>
                <w:shd w:val="clear" w:color="auto" w:fill="FFFFFF"/>
              </w:rPr>
              <w:t>2129</w:t>
            </w:r>
          </w:p>
        </w:tc>
        <w:tc>
          <w:tcPr>
            <w:tcW w:w="993" w:type="dxa"/>
            <w:shd w:val="clear" w:color="auto" w:fill="auto"/>
          </w:tcPr>
          <w:p w:rsidR="00AB736B" w:rsidRPr="009D62EB" w:rsidRDefault="00AB736B" w:rsidP="005741FE">
            <w:pPr>
              <w:jc w:val="right"/>
              <w:rPr>
                <w:rFonts w:eastAsia="Calibri"/>
                <w:color w:val="222222"/>
                <w:sz w:val="22"/>
                <w:szCs w:val="22"/>
                <w:shd w:val="clear" w:color="auto" w:fill="FFFFFF"/>
              </w:rPr>
            </w:pPr>
            <w:r>
              <w:rPr>
                <w:rFonts w:eastAsia="Calibri"/>
                <w:color w:val="222222"/>
                <w:sz w:val="22"/>
                <w:szCs w:val="22"/>
                <w:shd w:val="clear" w:color="auto" w:fill="FFFFFF"/>
              </w:rPr>
              <w:t>2942</w:t>
            </w:r>
          </w:p>
        </w:tc>
        <w:tc>
          <w:tcPr>
            <w:tcW w:w="850" w:type="dxa"/>
            <w:shd w:val="clear" w:color="auto" w:fill="auto"/>
          </w:tcPr>
          <w:p w:rsidR="00AB736B" w:rsidRPr="009D62EB" w:rsidRDefault="00AB736B" w:rsidP="005741FE">
            <w:pPr>
              <w:jc w:val="right"/>
              <w:rPr>
                <w:rFonts w:eastAsia="Calibri"/>
                <w:color w:val="222222"/>
                <w:sz w:val="22"/>
                <w:szCs w:val="22"/>
                <w:shd w:val="clear" w:color="auto" w:fill="FFFFFF"/>
              </w:rPr>
            </w:pPr>
            <w:r>
              <w:rPr>
                <w:rFonts w:eastAsia="Calibri"/>
                <w:color w:val="222222"/>
                <w:sz w:val="22"/>
                <w:szCs w:val="22"/>
                <w:shd w:val="clear" w:color="auto" w:fill="FFFFFF"/>
              </w:rPr>
              <w:t>3721</w:t>
            </w:r>
          </w:p>
        </w:tc>
      </w:tr>
    </w:tbl>
    <w:p w:rsidR="00AB736B" w:rsidRPr="00AF4D3E" w:rsidRDefault="00AB736B" w:rsidP="00AF4D3E">
      <w:pPr>
        <w:pStyle w:val="Lijstalinea"/>
        <w:ind w:left="397" w:right="567"/>
        <w:jc w:val="both"/>
        <w:rPr>
          <w:sz w:val="22"/>
          <w:szCs w:val="22"/>
        </w:rPr>
      </w:pPr>
    </w:p>
    <w:tbl>
      <w:tblPr>
        <w:tblW w:w="48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2"/>
        <w:gridCol w:w="992"/>
        <w:gridCol w:w="889"/>
      </w:tblGrid>
      <w:tr w:rsidR="00AB736B" w:rsidRPr="009D62EB" w:rsidTr="00AF4D3E">
        <w:tc>
          <w:tcPr>
            <w:tcW w:w="1985" w:type="dxa"/>
            <w:shd w:val="clear" w:color="auto" w:fill="auto"/>
          </w:tcPr>
          <w:p w:rsidR="00AB736B" w:rsidRPr="009D62EB" w:rsidRDefault="00AB736B" w:rsidP="005741FE">
            <w:pPr>
              <w:rPr>
                <w:rFonts w:eastAsia="Calibri"/>
                <w:color w:val="222222"/>
                <w:sz w:val="22"/>
                <w:szCs w:val="22"/>
                <w:shd w:val="clear" w:color="auto" w:fill="FFFFFF"/>
              </w:rPr>
            </w:pP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2007</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2011</w:t>
            </w:r>
          </w:p>
        </w:tc>
        <w:tc>
          <w:tcPr>
            <w:tcW w:w="889"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2012</w:t>
            </w:r>
          </w:p>
        </w:tc>
      </w:tr>
      <w:tr w:rsidR="00AB736B" w:rsidRPr="009D62EB" w:rsidTr="00AF4D3E">
        <w:tc>
          <w:tcPr>
            <w:tcW w:w="1985" w:type="dxa"/>
            <w:shd w:val="clear" w:color="auto" w:fill="auto"/>
          </w:tcPr>
          <w:p w:rsidR="00AB736B" w:rsidRPr="009D62EB" w:rsidRDefault="00AB736B" w:rsidP="005741FE">
            <w:pPr>
              <w:rPr>
                <w:rFonts w:eastAsia="Calibri"/>
                <w:color w:val="222222"/>
                <w:sz w:val="22"/>
                <w:szCs w:val="22"/>
                <w:shd w:val="clear" w:color="auto" w:fill="FFFFFF"/>
              </w:rPr>
            </w:pPr>
            <w:r w:rsidRPr="009D62EB">
              <w:rPr>
                <w:rFonts w:eastAsia="Calibri"/>
                <w:color w:val="222222"/>
                <w:sz w:val="22"/>
                <w:szCs w:val="22"/>
                <w:shd w:val="clear" w:color="auto" w:fill="FFFFFF"/>
              </w:rPr>
              <w:t>+ 50 – 55 jaar</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1486</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2011</w:t>
            </w:r>
          </w:p>
        </w:tc>
        <w:tc>
          <w:tcPr>
            <w:tcW w:w="889"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2551</w:t>
            </w:r>
          </w:p>
        </w:tc>
      </w:tr>
      <w:tr w:rsidR="00AB736B" w:rsidRPr="009D62EB" w:rsidTr="00AF4D3E">
        <w:tc>
          <w:tcPr>
            <w:tcW w:w="1985" w:type="dxa"/>
            <w:shd w:val="clear" w:color="auto" w:fill="auto"/>
          </w:tcPr>
          <w:p w:rsidR="00AB736B" w:rsidRPr="009D62EB" w:rsidRDefault="00D92B2B" w:rsidP="005741FE">
            <w:pPr>
              <w:rPr>
                <w:rFonts w:eastAsia="Calibri"/>
                <w:color w:val="222222"/>
                <w:sz w:val="22"/>
                <w:szCs w:val="22"/>
                <w:shd w:val="clear" w:color="auto" w:fill="FFFFFF"/>
              </w:rPr>
            </w:pPr>
            <w:r>
              <w:rPr>
                <w:rFonts w:eastAsia="Calibri"/>
                <w:color w:val="222222"/>
                <w:sz w:val="22"/>
                <w:szCs w:val="22"/>
                <w:shd w:val="clear" w:color="auto" w:fill="FFFFFF"/>
              </w:rPr>
              <w:t>+ 55 – 60 jaar</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555</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793</w:t>
            </w:r>
          </w:p>
        </w:tc>
        <w:tc>
          <w:tcPr>
            <w:tcW w:w="889"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996</w:t>
            </w:r>
          </w:p>
        </w:tc>
      </w:tr>
      <w:tr w:rsidR="00AB736B" w:rsidRPr="009D62EB" w:rsidTr="00AF4D3E">
        <w:tc>
          <w:tcPr>
            <w:tcW w:w="1985" w:type="dxa"/>
            <w:shd w:val="clear" w:color="auto" w:fill="auto"/>
          </w:tcPr>
          <w:p w:rsidR="00AB736B" w:rsidRPr="009D62EB" w:rsidRDefault="00AB736B" w:rsidP="005741FE">
            <w:pPr>
              <w:rPr>
                <w:rFonts w:eastAsia="Calibri"/>
                <w:color w:val="222222"/>
                <w:sz w:val="22"/>
                <w:szCs w:val="22"/>
                <w:shd w:val="clear" w:color="auto" w:fill="FFFFFF"/>
              </w:rPr>
            </w:pPr>
            <w:r w:rsidRPr="009D62EB">
              <w:rPr>
                <w:rFonts w:eastAsia="Calibri"/>
                <w:color w:val="222222"/>
                <w:sz w:val="22"/>
                <w:szCs w:val="22"/>
                <w:shd w:val="clear" w:color="auto" w:fill="FFFFFF"/>
              </w:rPr>
              <w:t>+ 60 jaar</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888</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138</w:t>
            </w:r>
          </w:p>
        </w:tc>
        <w:tc>
          <w:tcPr>
            <w:tcW w:w="889" w:type="dxa"/>
            <w:shd w:val="clear" w:color="auto" w:fill="auto"/>
          </w:tcPr>
          <w:p w:rsidR="00AB736B" w:rsidRPr="009D62EB" w:rsidRDefault="00AB736B" w:rsidP="005741FE">
            <w:pPr>
              <w:jc w:val="right"/>
              <w:rPr>
                <w:rFonts w:eastAsia="Calibri"/>
                <w:color w:val="222222"/>
                <w:sz w:val="22"/>
                <w:szCs w:val="22"/>
                <w:shd w:val="clear" w:color="auto" w:fill="FFFFFF"/>
              </w:rPr>
            </w:pPr>
            <w:r w:rsidRPr="009D62EB">
              <w:rPr>
                <w:rFonts w:eastAsia="Calibri"/>
                <w:color w:val="222222"/>
                <w:sz w:val="22"/>
                <w:szCs w:val="22"/>
                <w:shd w:val="clear" w:color="auto" w:fill="FFFFFF"/>
              </w:rPr>
              <w:t>174</w:t>
            </w:r>
          </w:p>
        </w:tc>
      </w:tr>
      <w:tr w:rsidR="00AB736B" w:rsidRPr="009D62EB" w:rsidTr="00AF4D3E">
        <w:tc>
          <w:tcPr>
            <w:tcW w:w="1985" w:type="dxa"/>
            <w:shd w:val="clear" w:color="auto" w:fill="auto"/>
          </w:tcPr>
          <w:p w:rsidR="00AB736B" w:rsidRPr="009D62EB" w:rsidRDefault="00AB736B" w:rsidP="005741FE">
            <w:pPr>
              <w:rPr>
                <w:rFonts w:eastAsia="Calibri"/>
                <w:color w:val="222222"/>
                <w:sz w:val="22"/>
                <w:szCs w:val="22"/>
                <w:shd w:val="clear" w:color="auto" w:fill="FFFFFF"/>
              </w:rPr>
            </w:pPr>
            <w:r>
              <w:rPr>
                <w:rFonts w:eastAsia="Calibri"/>
                <w:color w:val="222222"/>
                <w:sz w:val="22"/>
                <w:szCs w:val="22"/>
                <w:shd w:val="clear" w:color="auto" w:fill="FFFFFF"/>
              </w:rPr>
              <w:t>Totaal</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Pr>
                <w:rFonts w:eastAsia="Calibri"/>
                <w:color w:val="222222"/>
                <w:sz w:val="22"/>
                <w:szCs w:val="22"/>
                <w:shd w:val="clear" w:color="auto" w:fill="FFFFFF"/>
              </w:rPr>
              <w:t>2129</w:t>
            </w:r>
          </w:p>
        </w:tc>
        <w:tc>
          <w:tcPr>
            <w:tcW w:w="992" w:type="dxa"/>
            <w:shd w:val="clear" w:color="auto" w:fill="auto"/>
          </w:tcPr>
          <w:p w:rsidR="00AB736B" w:rsidRPr="009D62EB" w:rsidRDefault="00AB736B" w:rsidP="005741FE">
            <w:pPr>
              <w:jc w:val="right"/>
              <w:rPr>
                <w:rFonts w:eastAsia="Calibri"/>
                <w:color w:val="222222"/>
                <w:sz w:val="22"/>
                <w:szCs w:val="22"/>
                <w:shd w:val="clear" w:color="auto" w:fill="FFFFFF"/>
              </w:rPr>
            </w:pPr>
            <w:r>
              <w:rPr>
                <w:rFonts w:eastAsia="Calibri"/>
                <w:color w:val="222222"/>
                <w:sz w:val="22"/>
                <w:szCs w:val="22"/>
                <w:shd w:val="clear" w:color="auto" w:fill="FFFFFF"/>
              </w:rPr>
              <w:t>2942</w:t>
            </w:r>
          </w:p>
        </w:tc>
        <w:tc>
          <w:tcPr>
            <w:tcW w:w="889" w:type="dxa"/>
            <w:shd w:val="clear" w:color="auto" w:fill="auto"/>
          </w:tcPr>
          <w:p w:rsidR="00AB736B" w:rsidRPr="009D62EB" w:rsidRDefault="00AB736B" w:rsidP="005741FE">
            <w:pPr>
              <w:jc w:val="right"/>
              <w:rPr>
                <w:rFonts w:eastAsia="Calibri"/>
                <w:color w:val="222222"/>
                <w:sz w:val="22"/>
                <w:szCs w:val="22"/>
                <w:shd w:val="clear" w:color="auto" w:fill="FFFFFF"/>
              </w:rPr>
            </w:pPr>
            <w:r>
              <w:rPr>
                <w:rFonts w:eastAsia="Calibri"/>
                <w:color w:val="222222"/>
                <w:sz w:val="22"/>
                <w:szCs w:val="22"/>
                <w:shd w:val="clear" w:color="auto" w:fill="FFFFFF"/>
              </w:rPr>
              <w:t>3721</w:t>
            </w:r>
          </w:p>
        </w:tc>
      </w:tr>
    </w:tbl>
    <w:p w:rsidR="00AB736B" w:rsidRPr="00AF4D3E" w:rsidRDefault="00AB736B" w:rsidP="00AF4D3E">
      <w:pPr>
        <w:pStyle w:val="Lijstalinea"/>
        <w:ind w:left="397" w:right="567"/>
        <w:jc w:val="both"/>
        <w:rPr>
          <w:sz w:val="22"/>
          <w:szCs w:val="22"/>
        </w:rPr>
      </w:pPr>
    </w:p>
    <w:tbl>
      <w:tblPr>
        <w:tblW w:w="4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992"/>
        <w:gridCol w:w="1008"/>
        <w:gridCol w:w="851"/>
      </w:tblGrid>
      <w:tr w:rsidR="00AB736B" w:rsidRPr="009D62EB" w:rsidTr="00AF4D3E">
        <w:tc>
          <w:tcPr>
            <w:tcW w:w="1969" w:type="dxa"/>
            <w:shd w:val="clear" w:color="auto" w:fill="auto"/>
          </w:tcPr>
          <w:p w:rsidR="00AB736B" w:rsidRPr="009D62EB" w:rsidRDefault="00AB736B" w:rsidP="005741FE">
            <w:pPr>
              <w:jc w:val="both"/>
              <w:rPr>
                <w:rFonts w:eastAsia="Calibri"/>
                <w:sz w:val="22"/>
                <w:szCs w:val="22"/>
              </w:rPr>
            </w:pPr>
          </w:p>
        </w:tc>
        <w:tc>
          <w:tcPr>
            <w:tcW w:w="992"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2007</w:t>
            </w:r>
          </w:p>
        </w:tc>
        <w:tc>
          <w:tcPr>
            <w:tcW w:w="1008"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2011</w:t>
            </w:r>
          </w:p>
        </w:tc>
        <w:tc>
          <w:tcPr>
            <w:tcW w:w="851"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2012</w:t>
            </w:r>
          </w:p>
        </w:tc>
      </w:tr>
      <w:tr w:rsidR="00AB736B" w:rsidRPr="009D62EB" w:rsidTr="00AF4D3E">
        <w:tc>
          <w:tcPr>
            <w:tcW w:w="1969" w:type="dxa"/>
            <w:shd w:val="clear" w:color="auto" w:fill="auto"/>
          </w:tcPr>
          <w:p w:rsidR="00AB736B" w:rsidRPr="009D62EB" w:rsidRDefault="00AB736B" w:rsidP="005741FE">
            <w:pPr>
              <w:jc w:val="both"/>
              <w:rPr>
                <w:rFonts w:eastAsia="Calibri"/>
                <w:sz w:val="22"/>
                <w:szCs w:val="22"/>
              </w:rPr>
            </w:pPr>
            <w:r w:rsidRPr="009D62EB">
              <w:rPr>
                <w:rFonts w:eastAsia="Calibri"/>
                <w:sz w:val="22"/>
                <w:szCs w:val="22"/>
              </w:rPr>
              <w:t>Mannen</w:t>
            </w:r>
          </w:p>
        </w:tc>
        <w:tc>
          <w:tcPr>
            <w:tcW w:w="992"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1469</w:t>
            </w:r>
          </w:p>
        </w:tc>
        <w:tc>
          <w:tcPr>
            <w:tcW w:w="1008"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2123</w:t>
            </w:r>
          </w:p>
        </w:tc>
        <w:tc>
          <w:tcPr>
            <w:tcW w:w="851"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2466</w:t>
            </w:r>
          </w:p>
        </w:tc>
      </w:tr>
      <w:tr w:rsidR="00AB736B" w:rsidRPr="009D62EB" w:rsidTr="00AF4D3E">
        <w:tc>
          <w:tcPr>
            <w:tcW w:w="1969" w:type="dxa"/>
            <w:shd w:val="clear" w:color="auto" w:fill="auto"/>
          </w:tcPr>
          <w:p w:rsidR="00AB736B" w:rsidRPr="009D62EB" w:rsidRDefault="00AB736B" w:rsidP="005741FE">
            <w:pPr>
              <w:jc w:val="both"/>
              <w:rPr>
                <w:rFonts w:eastAsia="Calibri"/>
                <w:sz w:val="22"/>
                <w:szCs w:val="22"/>
              </w:rPr>
            </w:pPr>
            <w:r w:rsidRPr="009D62EB">
              <w:rPr>
                <w:rFonts w:eastAsia="Calibri"/>
                <w:sz w:val="22"/>
                <w:szCs w:val="22"/>
              </w:rPr>
              <w:t>Vrouwen</w:t>
            </w:r>
          </w:p>
        </w:tc>
        <w:tc>
          <w:tcPr>
            <w:tcW w:w="992"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660</w:t>
            </w:r>
          </w:p>
        </w:tc>
        <w:tc>
          <w:tcPr>
            <w:tcW w:w="1008"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819</w:t>
            </w:r>
          </w:p>
        </w:tc>
        <w:tc>
          <w:tcPr>
            <w:tcW w:w="851"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1255</w:t>
            </w:r>
          </w:p>
        </w:tc>
      </w:tr>
      <w:tr w:rsidR="00AB736B" w:rsidRPr="009D62EB" w:rsidTr="00AF4D3E">
        <w:tc>
          <w:tcPr>
            <w:tcW w:w="1969" w:type="dxa"/>
            <w:shd w:val="clear" w:color="auto" w:fill="auto"/>
          </w:tcPr>
          <w:p w:rsidR="00AB736B" w:rsidRPr="009D62EB" w:rsidRDefault="00AB736B" w:rsidP="005741FE">
            <w:pPr>
              <w:jc w:val="both"/>
              <w:rPr>
                <w:rFonts w:eastAsia="Calibri"/>
                <w:sz w:val="22"/>
                <w:szCs w:val="22"/>
              </w:rPr>
            </w:pPr>
            <w:r>
              <w:rPr>
                <w:rFonts w:eastAsia="Calibri"/>
                <w:sz w:val="22"/>
                <w:szCs w:val="22"/>
              </w:rPr>
              <w:t>Totaal</w:t>
            </w:r>
          </w:p>
        </w:tc>
        <w:tc>
          <w:tcPr>
            <w:tcW w:w="992" w:type="dxa"/>
            <w:shd w:val="clear" w:color="auto" w:fill="auto"/>
          </w:tcPr>
          <w:p w:rsidR="00AB736B" w:rsidRPr="009D62EB" w:rsidRDefault="00AB736B" w:rsidP="005741FE">
            <w:pPr>
              <w:jc w:val="right"/>
              <w:rPr>
                <w:rFonts w:eastAsia="Calibri"/>
                <w:sz w:val="22"/>
                <w:szCs w:val="22"/>
              </w:rPr>
            </w:pPr>
            <w:r>
              <w:rPr>
                <w:rFonts w:eastAsia="Calibri"/>
                <w:sz w:val="22"/>
                <w:szCs w:val="22"/>
              </w:rPr>
              <w:t>2129</w:t>
            </w:r>
          </w:p>
        </w:tc>
        <w:tc>
          <w:tcPr>
            <w:tcW w:w="1008" w:type="dxa"/>
            <w:shd w:val="clear" w:color="auto" w:fill="auto"/>
          </w:tcPr>
          <w:p w:rsidR="00AB736B" w:rsidRPr="009D62EB" w:rsidRDefault="00AB736B" w:rsidP="005741FE">
            <w:pPr>
              <w:jc w:val="right"/>
              <w:rPr>
                <w:rFonts w:eastAsia="Calibri"/>
                <w:sz w:val="22"/>
                <w:szCs w:val="22"/>
              </w:rPr>
            </w:pPr>
            <w:r>
              <w:rPr>
                <w:rFonts w:eastAsia="Calibri"/>
                <w:sz w:val="22"/>
                <w:szCs w:val="22"/>
              </w:rPr>
              <w:t>2942</w:t>
            </w:r>
          </w:p>
        </w:tc>
        <w:tc>
          <w:tcPr>
            <w:tcW w:w="851" w:type="dxa"/>
            <w:shd w:val="clear" w:color="auto" w:fill="auto"/>
          </w:tcPr>
          <w:p w:rsidR="00AB736B" w:rsidRPr="009D62EB" w:rsidRDefault="00AB736B" w:rsidP="005741FE">
            <w:pPr>
              <w:jc w:val="right"/>
              <w:rPr>
                <w:rFonts w:eastAsia="Calibri"/>
                <w:sz w:val="22"/>
                <w:szCs w:val="22"/>
              </w:rPr>
            </w:pPr>
            <w:r>
              <w:rPr>
                <w:rFonts w:eastAsia="Calibri"/>
                <w:sz w:val="22"/>
                <w:szCs w:val="22"/>
              </w:rPr>
              <w:t>3721</w:t>
            </w:r>
          </w:p>
        </w:tc>
      </w:tr>
    </w:tbl>
    <w:p w:rsidR="00AB736B" w:rsidRPr="00AF4D3E" w:rsidRDefault="00AB736B" w:rsidP="00AF4D3E">
      <w:pPr>
        <w:pStyle w:val="Lijstalinea"/>
        <w:ind w:left="397" w:right="567"/>
        <w:jc w:val="both"/>
        <w:rPr>
          <w:sz w:val="22"/>
          <w:szCs w:val="22"/>
        </w:rPr>
      </w:pPr>
    </w:p>
    <w:p w:rsidR="00AB736B" w:rsidRPr="00E96585" w:rsidRDefault="00AB736B" w:rsidP="00AB736B">
      <w:pPr>
        <w:pStyle w:val="StandaardSV"/>
        <w:tabs>
          <w:tab w:val="left" w:pos="360"/>
        </w:tabs>
        <w:spacing w:before="240"/>
        <w:rPr>
          <w:b/>
          <w:szCs w:val="22"/>
        </w:rPr>
      </w:pPr>
      <w:r>
        <w:rPr>
          <w:b/>
          <w:szCs w:val="22"/>
        </w:rPr>
        <w:br w:type="page"/>
      </w:r>
    </w:p>
    <w:p w:rsidR="00AB736B" w:rsidRPr="00AF4D3E" w:rsidRDefault="00AB736B" w:rsidP="00AF4D3E">
      <w:pPr>
        <w:pStyle w:val="Lijstalinea"/>
        <w:numPr>
          <w:ilvl w:val="0"/>
          <w:numId w:val="9"/>
        </w:numPr>
        <w:tabs>
          <w:tab w:val="clear" w:pos="720"/>
          <w:tab w:val="num" w:pos="397"/>
        </w:tabs>
        <w:ind w:left="397" w:right="567" w:hanging="397"/>
        <w:jc w:val="both"/>
        <w:rPr>
          <w:sz w:val="22"/>
          <w:szCs w:val="22"/>
        </w:rPr>
      </w:pPr>
    </w:p>
    <w:tbl>
      <w:tblPr>
        <w:tblW w:w="8505" w:type="dxa"/>
        <w:tblInd w:w="496" w:type="dxa"/>
        <w:tblCellMar>
          <w:left w:w="70" w:type="dxa"/>
          <w:right w:w="70" w:type="dxa"/>
        </w:tblCellMar>
        <w:tblLook w:val="04A0" w:firstRow="1" w:lastRow="0" w:firstColumn="1" w:lastColumn="0" w:noHBand="0" w:noVBand="1"/>
      </w:tblPr>
      <w:tblGrid>
        <w:gridCol w:w="5443"/>
        <w:gridCol w:w="1078"/>
        <w:gridCol w:w="992"/>
        <w:gridCol w:w="992"/>
      </w:tblGrid>
      <w:tr w:rsidR="00AB736B" w:rsidRPr="00E96585" w:rsidTr="00AF4D3E">
        <w:trPr>
          <w:trHeight w:val="255"/>
        </w:trPr>
        <w:tc>
          <w:tcPr>
            <w:tcW w:w="5443" w:type="dxa"/>
            <w:tcBorders>
              <w:top w:val="single" w:sz="4" w:space="0" w:color="000000"/>
              <w:left w:val="single" w:sz="4" w:space="0" w:color="000000"/>
              <w:bottom w:val="nil"/>
              <w:right w:val="nil"/>
            </w:tcBorders>
            <w:shd w:val="clear" w:color="auto" w:fill="auto"/>
            <w:noWrap/>
            <w:vAlign w:val="bottom"/>
            <w:hideMark/>
          </w:tcPr>
          <w:p w:rsidR="00AB736B" w:rsidRPr="00E96585" w:rsidRDefault="00AB736B" w:rsidP="005741FE">
            <w:pPr>
              <w:rPr>
                <w:sz w:val="22"/>
                <w:szCs w:val="22"/>
                <w:lang w:eastAsia="nl-BE"/>
              </w:rPr>
            </w:pPr>
            <w:r>
              <w:rPr>
                <w:sz w:val="22"/>
                <w:szCs w:val="22"/>
                <w:lang w:eastAsia="nl-BE"/>
              </w:rPr>
              <w:t>W</w:t>
            </w:r>
            <w:r w:rsidRPr="00E96585">
              <w:rPr>
                <w:sz w:val="22"/>
                <w:szCs w:val="22"/>
                <w:lang w:eastAsia="nl-BE"/>
              </w:rPr>
              <w:t>eigeringsreden</w:t>
            </w:r>
            <w:r>
              <w:rPr>
                <w:sz w:val="22"/>
                <w:szCs w:val="22"/>
                <w:lang w:eastAsia="nl-BE"/>
              </w:rPr>
              <w:t>en</w:t>
            </w:r>
          </w:p>
        </w:tc>
        <w:tc>
          <w:tcPr>
            <w:tcW w:w="107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2007</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2011</w:t>
            </w:r>
          </w:p>
        </w:tc>
        <w:tc>
          <w:tcPr>
            <w:tcW w:w="992"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2012</w:t>
            </w:r>
          </w:p>
        </w:tc>
      </w:tr>
      <w:tr w:rsidR="00AB736B" w:rsidRPr="00E96585" w:rsidTr="00AF4D3E">
        <w:trPr>
          <w:trHeight w:val="255"/>
        </w:trPr>
        <w:tc>
          <w:tcPr>
            <w:tcW w:w="5443" w:type="dxa"/>
            <w:tcBorders>
              <w:top w:val="single" w:sz="4" w:space="0" w:color="000000"/>
              <w:left w:val="single" w:sz="4" w:space="0" w:color="000000"/>
              <w:bottom w:val="nil"/>
              <w:right w:val="nil"/>
            </w:tcBorders>
            <w:shd w:val="clear" w:color="auto" w:fill="auto"/>
            <w:noWrap/>
            <w:vAlign w:val="bottom"/>
            <w:hideMark/>
          </w:tcPr>
          <w:p w:rsidR="00AB736B" w:rsidRPr="00E96585" w:rsidRDefault="00AB736B" w:rsidP="005741FE">
            <w:pPr>
              <w:rPr>
                <w:sz w:val="22"/>
                <w:szCs w:val="22"/>
                <w:lang w:eastAsia="nl-BE"/>
              </w:rPr>
            </w:pPr>
            <w:r w:rsidRPr="00E96585">
              <w:rPr>
                <w:sz w:val="22"/>
                <w:szCs w:val="22"/>
                <w:lang w:eastAsia="nl-BE"/>
              </w:rPr>
              <w:t>Aanvraag ligt meer dan 3 maanden na de indiensttreding</w:t>
            </w:r>
          </w:p>
        </w:tc>
        <w:tc>
          <w:tcPr>
            <w:tcW w:w="1078" w:type="dxa"/>
            <w:tcBorders>
              <w:top w:val="single" w:sz="4" w:space="0" w:color="000000"/>
              <w:left w:val="single" w:sz="4" w:space="0" w:color="000000"/>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8</w:t>
            </w:r>
          </w:p>
        </w:tc>
        <w:tc>
          <w:tcPr>
            <w:tcW w:w="992" w:type="dxa"/>
            <w:tcBorders>
              <w:top w:val="single" w:sz="4" w:space="0" w:color="000000"/>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p>
        </w:tc>
        <w:tc>
          <w:tcPr>
            <w:tcW w:w="992" w:type="dxa"/>
            <w:tcBorders>
              <w:top w:val="single" w:sz="4" w:space="0" w:color="000000"/>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p>
        </w:tc>
      </w:tr>
      <w:tr w:rsidR="00AB736B" w:rsidRPr="00E96585" w:rsidTr="00AF4D3E">
        <w:trPr>
          <w:trHeight w:val="255"/>
        </w:trPr>
        <w:tc>
          <w:tcPr>
            <w:tcW w:w="5443" w:type="dxa"/>
            <w:tcBorders>
              <w:top w:val="nil"/>
              <w:left w:val="single" w:sz="4" w:space="0" w:color="000000"/>
              <w:bottom w:val="nil"/>
              <w:right w:val="nil"/>
            </w:tcBorders>
            <w:shd w:val="clear" w:color="auto" w:fill="auto"/>
            <w:noWrap/>
            <w:vAlign w:val="bottom"/>
            <w:hideMark/>
          </w:tcPr>
          <w:p w:rsidR="00AB736B" w:rsidRPr="00E96585" w:rsidRDefault="00AB736B" w:rsidP="005741FE">
            <w:pPr>
              <w:rPr>
                <w:sz w:val="22"/>
                <w:szCs w:val="22"/>
                <w:lang w:eastAsia="nl-BE"/>
              </w:rPr>
            </w:pPr>
            <w:r w:rsidRPr="00E96585">
              <w:rPr>
                <w:sz w:val="22"/>
                <w:szCs w:val="22"/>
                <w:lang w:eastAsia="nl-BE"/>
              </w:rPr>
              <w:t>Geen 50+</w:t>
            </w:r>
          </w:p>
        </w:tc>
        <w:tc>
          <w:tcPr>
            <w:tcW w:w="1078" w:type="dxa"/>
            <w:tcBorders>
              <w:top w:val="nil"/>
              <w:left w:val="single" w:sz="4" w:space="0" w:color="000000"/>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18</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19</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15</w:t>
            </w:r>
          </w:p>
        </w:tc>
      </w:tr>
      <w:tr w:rsidR="00AB736B" w:rsidRPr="00E96585" w:rsidTr="00AF4D3E">
        <w:trPr>
          <w:trHeight w:val="255"/>
        </w:trPr>
        <w:tc>
          <w:tcPr>
            <w:tcW w:w="5443" w:type="dxa"/>
            <w:tcBorders>
              <w:top w:val="nil"/>
              <w:left w:val="single" w:sz="4" w:space="0" w:color="000000"/>
              <w:bottom w:val="nil"/>
              <w:right w:val="nil"/>
            </w:tcBorders>
            <w:shd w:val="clear" w:color="auto" w:fill="auto"/>
            <w:noWrap/>
            <w:vAlign w:val="bottom"/>
            <w:hideMark/>
          </w:tcPr>
          <w:p w:rsidR="00AB736B" w:rsidRPr="00E96585" w:rsidRDefault="00AB736B" w:rsidP="005741FE">
            <w:pPr>
              <w:rPr>
                <w:sz w:val="22"/>
                <w:szCs w:val="22"/>
                <w:lang w:eastAsia="nl-BE"/>
              </w:rPr>
            </w:pPr>
            <w:r w:rsidRPr="00E96585">
              <w:rPr>
                <w:sz w:val="22"/>
                <w:szCs w:val="22"/>
                <w:lang w:eastAsia="nl-BE"/>
              </w:rPr>
              <w:t>Geen arbeidsovereenkomst</w:t>
            </w:r>
          </w:p>
        </w:tc>
        <w:tc>
          <w:tcPr>
            <w:tcW w:w="1078" w:type="dxa"/>
            <w:tcBorders>
              <w:top w:val="nil"/>
              <w:left w:val="single" w:sz="4" w:space="0" w:color="000000"/>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95</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39</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29</w:t>
            </w:r>
          </w:p>
        </w:tc>
      </w:tr>
      <w:tr w:rsidR="00AB736B" w:rsidRPr="00E96585" w:rsidTr="00AF4D3E">
        <w:trPr>
          <w:trHeight w:val="255"/>
        </w:trPr>
        <w:tc>
          <w:tcPr>
            <w:tcW w:w="5443" w:type="dxa"/>
            <w:tcBorders>
              <w:top w:val="nil"/>
              <w:left w:val="single" w:sz="4" w:space="0" w:color="000000"/>
              <w:bottom w:val="nil"/>
              <w:right w:val="nil"/>
            </w:tcBorders>
            <w:shd w:val="clear" w:color="auto" w:fill="auto"/>
            <w:noWrap/>
            <w:vAlign w:val="bottom"/>
            <w:hideMark/>
          </w:tcPr>
          <w:p w:rsidR="00AB736B" w:rsidRPr="00E96585" w:rsidRDefault="00AB736B" w:rsidP="005741FE">
            <w:pPr>
              <w:rPr>
                <w:sz w:val="22"/>
                <w:szCs w:val="22"/>
                <w:lang w:eastAsia="nl-BE"/>
              </w:rPr>
            </w:pPr>
            <w:r w:rsidRPr="00E96585">
              <w:rPr>
                <w:sz w:val="22"/>
                <w:szCs w:val="22"/>
                <w:lang w:eastAsia="nl-BE"/>
              </w:rPr>
              <w:t>Geen paritair comité op aanvraag</w:t>
            </w:r>
          </w:p>
        </w:tc>
        <w:tc>
          <w:tcPr>
            <w:tcW w:w="1078" w:type="dxa"/>
            <w:tcBorders>
              <w:top w:val="nil"/>
              <w:left w:val="single" w:sz="4" w:space="0" w:color="000000"/>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1</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p>
        </w:tc>
      </w:tr>
      <w:tr w:rsidR="00AB736B" w:rsidRPr="00E96585" w:rsidTr="00AF4D3E">
        <w:trPr>
          <w:trHeight w:val="255"/>
        </w:trPr>
        <w:tc>
          <w:tcPr>
            <w:tcW w:w="5443" w:type="dxa"/>
            <w:tcBorders>
              <w:top w:val="nil"/>
              <w:left w:val="single" w:sz="4" w:space="0" w:color="000000"/>
              <w:bottom w:val="nil"/>
              <w:right w:val="nil"/>
            </w:tcBorders>
            <w:shd w:val="clear" w:color="auto" w:fill="auto"/>
            <w:noWrap/>
            <w:vAlign w:val="bottom"/>
            <w:hideMark/>
          </w:tcPr>
          <w:p w:rsidR="00AB736B" w:rsidRPr="00E96585" w:rsidRDefault="00AB736B" w:rsidP="005741FE">
            <w:pPr>
              <w:rPr>
                <w:sz w:val="22"/>
                <w:szCs w:val="22"/>
                <w:lang w:eastAsia="nl-BE"/>
              </w:rPr>
            </w:pPr>
            <w:r w:rsidRPr="00E96585">
              <w:rPr>
                <w:sz w:val="22"/>
                <w:szCs w:val="22"/>
                <w:lang w:eastAsia="nl-BE"/>
              </w:rPr>
              <w:t>Niet werkzoekend of geen IBO, net voor de indiensttreding</w:t>
            </w:r>
          </w:p>
        </w:tc>
        <w:tc>
          <w:tcPr>
            <w:tcW w:w="1078" w:type="dxa"/>
            <w:tcBorders>
              <w:top w:val="nil"/>
              <w:left w:val="single" w:sz="4" w:space="0" w:color="000000"/>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488</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1270</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1111</w:t>
            </w:r>
          </w:p>
        </w:tc>
      </w:tr>
      <w:tr w:rsidR="00AB736B" w:rsidRPr="00E96585" w:rsidTr="00AF4D3E">
        <w:trPr>
          <w:trHeight w:val="255"/>
        </w:trPr>
        <w:tc>
          <w:tcPr>
            <w:tcW w:w="5443" w:type="dxa"/>
            <w:tcBorders>
              <w:top w:val="nil"/>
              <w:left w:val="single" w:sz="4" w:space="0" w:color="000000"/>
              <w:bottom w:val="nil"/>
              <w:right w:val="nil"/>
            </w:tcBorders>
            <w:shd w:val="clear" w:color="auto" w:fill="auto"/>
            <w:noWrap/>
            <w:vAlign w:val="bottom"/>
            <w:hideMark/>
          </w:tcPr>
          <w:p w:rsidR="00AB736B" w:rsidRPr="00E96585" w:rsidRDefault="00AB736B" w:rsidP="005741FE">
            <w:pPr>
              <w:rPr>
                <w:sz w:val="22"/>
                <w:szCs w:val="22"/>
                <w:lang w:eastAsia="nl-BE"/>
              </w:rPr>
            </w:pPr>
            <w:r w:rsidRPr="00E96585">
              <w:rPr>
                <w:sz w:val="22"/>
                <w:szCs w:val="22"/>
                <w:lang w:eastAsia="nl-BE"/>
              </w:rPr>
              <w:t>Onderneming behoort tot uitgesloten paritaire comités</w:t>
            </w:r>
          </w:p>
        </w:tc>
        <w:tc>
          <w:tcPr>
            <w:tcW w:w="1078" w:type="dxa"/>
            <w:tcBorders>
              <w:top w:val="nil"/>
              <w:left w:val="single" w:sz="4" w:space="0" w:color="000000"/>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16</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8</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10</w:t>
            </w:r>
          </w:p>
        </w:tc>
      </w:tr>
      <w:tr w:rsidR="00AB736B" w:rsidRPr="00E96585" w:rsidTr="00AF4D3E">
        <w:trPr>
          <w:trHeight w:val="255"/>
        </w:trPr>
        <w:tc>
          <w:tcPr>
            <w:tcW w:w="5443" w:type="dxa"/>
            <w:tcBorders>
              <w:top w:val="nil"/>
              <w:left w:val="single" w:sz="4" w:space="0" w:color="000000"/>
              <w:right w:val="nil"/>
            </w:tcBorders>
            <w:shd w:val="clear" w:color="auto" w:fill="auto"/>
            <w:noWrap/>
            <w:vAlign w:val="bottom"/>
            <w:hideMark/>
          </w:tcPr>
          <w:p w:rsidR="00AB736B" w:rsidRPr="00E96585" w:rsidRDefault="00AB736B" w:rsidP="005741FE">
            <w:pPr>
              <w:rPr>
                <w:sz w:val="22"/>
                <w:szCs w:val="22"/>
                <w:lang w:eastAsia="nl-BE"/>
              </w:rPr>
            </w:pPr>
            <w:r w:rsidRPr="00E96585">
              <w:rPr>
                <w:sz w:val="22"/>
                <w:szCs w:val="22"/>
                <w:lang w:eastAsia="nl-BE"/>
              </w:rPr>
              <w:t>Reeds in dienst bij zelfde WG in 6 maand voor huidige in</w:t>
            </w:r>
            <w:r>
              <w:rPr>
                <w:sz w:val="22"/>
                <w:szCs w:val="22"/>
                <w:lang w:eastAsia="nl-BE"/>
              </w:rPr>
              <w:t xml:space="preserve"> </w:t>
            </w:r>
            <w:r w:rsidRPr="00E96585">
              <w:rPr>
                <w:sz w:val="22"/>
                <w:szCs w:val="22"/>
                <w:lang w:eastAsia="nl-BE"/>
              </w:rPr>
              <w:t>dienst</w:t>
            </w:r>
          </w:p>
        </w:tc>
        <w:tc>
          <w:tcPr>
            <w:tcW w:w="1078" w:type="dxa"/>
            <w:tcBorders>
              <w:top w:val="nil"/>
              <w:left w:val="single" w:sz="4" w:space="0" w:color="000000"/>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24</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72</w:t>
            </w:r>
          </w:p>
        </w:tc>
        <w:tc>
          <w:tcPr>
            <w:tcW w:w="992" w:type="dxa"/>
            <w:tcBorders>
              <w:top w:val="nil"/>
              <w:left w:val="single" w:sz="4" w:space="0" w:color="auto"/>
              <w:bottom w:val="nil"/>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50</w:t>
            </w:r>
          </w:p>
        </w:tc>
      </w:tr>
      <w:tr w:rsidR="00AB736B" w:rsidRPr="00E96585" w:rsidTr="00AF4D3E">
        <w:trPr>
          <w:trHeight w:val="255"/>
        </w:trPr>
        <w:tc>
          <w:tcPr>
            <w:tcW w:w="5443" w:type="dxa"/>
            <w:tcBorders>
              <w:top w:val="nil"/>
              <w:left w:val="single" w:sz="4" w:space="0" w:color="000000"/>
              <w:bottom w:val="single" w:sz="4" w:space="0" w:color="auto"/>
              <w:right w:val="nil"/>
            </w:tcBorders>
            <w:shd w:val="clear" w:color="auto" w:fill="auto"/>
            <w:noWrap/>
            <w:vAlign w:val="bottom"/>
            <w:hideMark/>
          </w:tcPr>
          <w:p w:rsidR="00AB736B" w:rsidRPr="00E96585" w:rsidRDefault="00AB736B" w:rsidP="005741FE">
            <w:pPr>
              <w:rPr>
                <w:sz w:val="22"/>
                <w:szCs w:val="22"/>
                <w:lang w:eastAsia="nl-BE"/>
              </w:rPr>
            </w:pPr>
            <w:r>
              <w:rPr>
                <w:sz w:val="22"/>
                <w:szCs w:val="22"/>
                <w:lang w:eastAsia="nl-BE"/>
              </w:rPr>
              <w:t>Geen exploitatiezetel in Vlaamse Gewest</w:t>
            </w:r>
          </w:p>
        </w:tc>
        <w:tc>
          <w:tcPr>
            <w:tcW w:w="1078" w:type="dxa"/>
            <w:tcBorders>
              <w:top w:val="nil"/>
              <w:left w:val="single" w:sz="4" w:space="0" w:color="000000"/>
              <w:bottom w:val="single" w:sz="4" w:space="0" w:color="auto"/>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1</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B736B" w:rsidRPr="00E96585" w:rsidRDefault="00AB736B" w:rsidP="005741FE">
            <w:pPr>
              <w:jc w:val="right"/>
              <w:rPr>
                <w:sz w:val="22"/>
                <w:szCs w:val="22"/>
                <w:lang w:eastAsia="nl-BE"/>
              </w:rPr>
            </w:pPr>
            <w:r w:rsidRPr="00E96585">
              <w:rPr>
                <w:sz w:val="22"/>
                <w:szCs w:val="22"/>
                <w:lang w:eastAsia="nl-BE"/>
              </w:rPr>
              <w:t>2</w:t>
            </w:r>
          </w:p>
        </w:tc>
      </w:tr>
      <w:tr w:rsidR="00AB736B" w:rsidRPr="00E96585" w:rsidTr="00AF4D3E">
        <w:trPr>
          <w:trHeight w:val="255"/>
        </w:trPr>
        <w:tc>
          <w:tcPr>
            <w:tcW w:w="5443" w:type="dxa"/>
            <w:tcBorders>
              <w:top w:val="single" w:sz="4" w:space="0" w:color="auto"/>
              <w:left w:val="single" w:sz="4" w:space="0" w:color="000000"/>
              <w:bottom w:val="single" w:sz="4" w:space="0" w:color="auto"/>
              <w:right w:val="nil"/>
            </w:tcBorders>
            <w:shd w:val="clear" w:color="auto" w:fill="auto"/>
            <w:noWrap/>
            <w:vAlign w:val="bottom"/>
          </w:tcPr>
          <w:p w:rsidR="00AB736B" w:rsidRDefault="00AB736B" w:rsidP="005741FE">
            <w:pPr>
              <w:rPr>
                <w:sz w:val="22"/>
                <w:szCs w:val="22"/>
                <w:lang w:eastAsia="nl-BE"/>
              </w:rPr>
            </w:pPr>
            <w:r>
              <w:rPr>
                <w:sz w:val="22"/>
                <w:szCs w:val="22"/>
                <w:lang w:eastAsia="nl-BE"/>
              </w:rPr>
              <w:t>Totaal</w:t>
            </w:r>
          </w:p>
        </w:tc>
        <w:tc>
          <w:tcPr>
            <w:tcW w:w="1078" w:type="dxa"/>
            <w:tcBorders>
              <w:top w:val="single" w:sz="4" w:space="0" w:color="auto"/>
              <w:left w:val="single" w:sz="4" w:space="0" w:color="000000"/>
              <w:bottom w:val="single" w:sz="4" w:space="0" w:color="000000"/>
              <w:right w:val="single" w:sz="4" w:space="0" w:color="auto"/>
            </w:tcBorders>
            <w:shd w:val="clear" w:color="auto" w:fill="auto"/>
            <w:noWrap/>
            <w:vAlign w:val="bottom"/>
          </w:tcPr>
          <w:p w:rsidR="00AB736B" w:rsidRPr="00E96585" w:rsidRDefault="00AB736B" w:rsidP="005741FE">
            <w:pPr>
              <w:jc w:val="right"/>
              <w:rPr>
                <w:sz w:val="22"/>
                <w:szCs w:val="22"/>
                <w:lang w:eastAsia="nl-BE"/>
              </w:rPr>
            </w:pPr>
            <w:r>
              <w:rPr>
                <w:sz w:val="22"/>
                <w:szCs w:val="22"/>
                <w:lang w:eastAsia="nl-BE"/>
              </w:rPr>
              <w:t>650</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AB736B" w:rsidRPr="00E96585" w:rsidRDefault="00AB736B" w:rsidP="005741FE">
            <w:pPr>
              <w:jc w:val="right"/>
              <w:rPr>
                <w:sz w:val="22"/>
                <w:szCs w:val="22"/>
                <w:lang w:eastAsia="nl-BE"/>
              </w:rPr>
            </w:pPr>
            <w:r>
              <w:rPr>
                <w:sz w:val="22"/>
                <w:szCs w:val="22"/>
                <w:lang w:eastAsia="nl-BE"/>
              </w:rPr>
              <w:t>1409</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AB736B" w:rsidRPr="00E96585" w:rsidRDefault="00AB736B" w:rsidP="005741FE">
            <w:pPr>
              <w:jc w:val="right"/>
              <w:rPr>
                <w:sz w:val="22"/>
                <w:szCs w:val="22"/>
                <w:lang w:eastAsia="nl-BE"/>
              </w:rPr>
            </w:pPr>
            <w:r>
              <w:rPr>
                <w:sz w:val="22"/>
                <w:szCs w:val="22"/>
                <w:lang w:eastAsia="nl-BE"/>
              </w:rPr>
              <w:t>1217</w:t>
            </w:r>
          </w:p>
        </w:tc>
      </w:tr>
    </w:tbl>
    <w:p w:rsidR="00AF4D3E" w:rsidRDefault="00AF4D3E" w:rsidP="00AF4D3E">
      <w:pPr>
        <w:pStyle w:val="Lijstalinea"/>
        <w:ind w:left="397" w:right="567"/>
        <w:jc w:val="both"/>
        <w:rPr>
          <w:sz w:val="22"/>
          <w:szCs w:val="22"/>
        </w:rPr>
      </w:pPr>
    </w:p>
    <w:p w:rsidR="00AB736B" w:rsidRPr="00AF4D3E" w:rsidRDefault="00AB736B" w:rsidP="00AF4D3E">
      <w:pPr>
        <w:pStyle w:val="Lijstalinea"/>
        <w:ind w:left="397" w:right="567"/>
        <w:jc w:val="both"/>
        <w:rPr>
          <w:sz w:val="22"/>
          <w:szCs w:val="22"/>
        </w:rPr>
      </w:pPr>
      <w:r w:rsidRPr="00AF4D3E">
        <w:rPr>
          <w:sz w:val="22"/>
          <w:szCs w:val="22"/>
        </w:rPr>
        <w:t>Opmerking: daar een dossier om meerdere redenen kan geweigerd worden zal het aantal redenen steeds groter zijn dan het aantal geweigerde dossiers !</w:t>
      </w:r>
    </w:p>
    <w:p w:rsidR="00AF4D3E" w:rsidRPr="00AF4D3E" w:rsidRDefault="00AF4D3E" w:rsidP="00AF4D3E">
      <w:pPr>
        <w:pStyle w:val="Lijstalinea"/>
        <w:ind w:left="397" w:right="567"/>
        <w:jc w:val="both"/>
        <w:rPr>
          <w:sz w:val="22"/>
          <w:szCs w:val="22"/>
        </w:rPr>
      </w:pPr>
    </w:p>
    <w:p w:rsidR="00AB736B" w:rsidRDefault="00AB736B" w:rsidP="00AF4D3E">
      <w:pPr>
        <w:pStyle w:val="Lijstalinea"/>
        <w:numPr>
          <w:ilvl w:val="0"/>
          <w:numId w:val="9"/>
        </w:numPr>
        <w:tabs>
          <w:tab w:val="clear" w:pos="720"/>
          <w:tab w:val="num" w:pos="397"/>
        </w:tabs>
        <w:ind w:left="397" w:right="567" w:hanging="397"/>
        <w:jc w:val="both"/>
        <w:rPr>
          <w:sz w:val="22"/>
          <w:szCs w:val="22"/>
        </w:rPr>
      </w:pPr>
      <w:r w:rsidRPr="00AF4D3E">
        <w:rPr>
          <w:sz w:val="22"/>
          <w:szCs w:val="22"/>
        </w:rPr>
        <w:t xml:space="preserve">Er worden geen cijfers van het aantal schorsingen bijgehouden, noch omtrent de reden van de schorsing. Schorsingen zijn opgenomen in het aantal stopzettingen. Hieronder vindt u het aantal stopzettingen. </w:t>
      </w:r>
    </w:p>
    <w:p w:rsidR="00AF4D3E" w:rsidRPr="00AF4D3E" w:rsidRDefault="00AF4D3E" w:rsidP="00AF4D3E">
      <w:pPr>
        <w:pStyle w:val="Lijstalinea"/>
        <w:ind w:left="397" w:right="567"/>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993"/>
        <w:gridCol w:w="992"/>
        <w:gridCol w:w="940"/>
      </w:tblGrid>
      <w:tr w:rsidR="00AB736B" w:rsidRPr="009D62EB" w:rsidTr="00AF4D3E">
        <w:tc>
          <w:tcPr>
            <w:tcW w:w="1693" w:type="dxa"/>
            <w:shd w:val="clear" w:color="auto" w:fill="auto"/>
          </w:tcPr>
          <w:p w:rsidR="00AB736B" w:rsidRPr="009D62EB" w:rsidRDefault="00AB736B" w:rsidP="005741FE">
            <w:pPr>
              <w:rPr>
                <w:rFonts w:eastAsia="Calibri"/>
                <w:sz w:val="22"/>
                <w:szCs w:val="22"/>
              </w:rPr>
            </w:pPr>
            <w:r w:rsidRPr="009D62EB">
              <w:rPr>
                <w:rFonts w:eastAsia="Calibri"/>
                <w:sz w:val="22"/>
                <w:szCs w:val="22"/>
              </w:rPr>
              <w:t>Jaar</w:t>
            </w:r>
          </w:p>
        </w:tc>
        <w:tc>
          <w:tcPr>
            <w:tcW w:w="993"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2007</w:t>
            </w:r>
          </w:p>
        </w:tc>
        <w:tc>
          <w:tcPr>
            <w:tcW w:w="992"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2011</w:t>
            </w:r>
          </w:p>
        </w:tc>
        <w:tc>
          <w:tcPr>
            <w:tcW w:w="940"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2012</w:t>
            </w:r>
          </w:p>
        </w:tc>
      </w:tr>
      <w:tr w:rsidR="00AB736B" w:rsidRPr="009D62EB" w:rsidTr="00AF4D3E">
        <w:tc>
          <w:tcPr>
            <w:tcW w:w="1693" w:type="dxa"/>
            <w:shd w:val="clear" w:color="auto" w:fill="auto"/>
          </w:tcPr>
          <w:p w:rsidR="00AB736B" w:rsidRPr="009D62EB" w:rsidRDefault="00AB736B" w:rsidP="005741FE">
            <w:pPr>
              <w:rPr>
                <w:rFonts w:eastAsia="Calibri"/>
                <w:sz w:val="22"/>
                <w:szCs w:val="22"/>
              </w:rPr>
            </w:pPr>
            <w:r w:rsidRPr="009D62EB">
              <w:rPr>
                <w:rFonts w:eastAsia="Calibri"/>
                <w:sz w:val="22"/>
                <w:szCs w:val="22"/>
              </w:rPr>
              <w:t>Aantal</w:t>
            </w:r>
          </w:p>
        </w:tc>
        <w:tc>
          <w:tcPr>
            <w:tcW w:w="993"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646</w:t>
            </w:r>
          </w:p>
        </w:tc>
        <w:tc>
          <w:tcPr>
            <w:tcW w:w="992"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1368</w:t>
            </w:r>
          </w:p>
        </w:tc>
        <w:tc>
          <w:tcPr>
            <w:tcW w:w="940" w:type="dxa"/>
            <w:shd w:val="clear" w:color="auto" w:fill="auto"/>
          </w:tcPr>
          <w:p w:rsidR="00AB736B" w:rsidRPr="009D62EB" w:rsidRDefault="00AB736B" w:rsidP="005741FE">
            <w:pPr>
              <w:jc w:val="right"/>
              <w:rPr>
                <w:rFonts w:eastAsia="Calibri"/>
                <w:sz w:val="22"/>
                <w:szCs w:val="22"/>
              </w:rPr>
            </w:pPr>
            <w:r w:rsidRPr="009D62EB">
              <w:rPr>
                <w:rFonts w:eastAsia="Calibri"/>
                <w:sz w:val="22"/>
                <w:szCs w:val="22"/>
              </w:rPr>
              <w:t>1186</w:t>
            </w:r>
          </w:p>
        </w:tc>
      </w:tr>
    </w:tbl>
    <w:p w:rsidR="001600F9" w:rsidRDefault="001600F9" w:rsidP="00AF4D3E">
      <w:pPr>
        <w:tabs>
          <w:tab w:val="num" w:pos="397"/>
        </w:tabs>
        <w:ind w:right="567"/>
        <w:jc w:val="both"/>
        <w:rPr>
          <w:sz w:val="22"/>
          <w:szCs w:val="22"/>
        </w:rPr>
      </w:pPr>
    </w:p>
    <w:p w:rsidR="00AF4D3E" w:rsidRPr="00AF4D3E" w:rsidRDefault="00AF4D3E" w:rsidP="00AF4D3E">
      <w:pPr>
        <w:pStyle w:val="Lijstalinea"/>
        <w:numPr>
          <w:ilvl w:val="0"/>
          <w:numId w:val="9"/>
        </w:numPr>
        <w:tabs>
          <w:tab w:val="clear" w:pos="720"/>
          <w:tab w:val="num" w:pos="397"/>
        </w:tabs>
        <w:ind w:left="397" w:right="567" w:hanging="397"/>
        <w:jc w:val="both"/>
        <w:rPr>
          <w:sz w:val="22"/>
          <w:szCs w:val="22"/>
        </w:rPr>
      </w:pPr>
    </w:p>
    <w:p w:rsidR="001600F9" w:rsidRDefault="00AF4D3E" w:rsidP="00AF4D3E">
      <w:pPr>
        <w:pStyle w:val="Lijstalinea"/>
        <w:ind w:left="851" w:right="567" w:hanging="459"/>
        <w:jc w:val="both"/>
        <w:rPr>
          <w:sz w:val="22"/>
          <w:szCs w:val="22"/>
        </w:rPr>
      </w:pPr>
      <w:r>
        <w:rPr>
          <w:sz w:val="22"/>
          <w:szCs w:val="22"/>
        </w:rPr>
        <w:t>a</w:t>
      </w:r>
      <w:r w:rsidR="004C2C6B">
        <w:rPr>
          <w:sz w:val="22"/>
          <w:szCs w:val="22"/>
        </w:rPr>
        <w:t>)</w:t>
      </w:r>
      <w:r>
        <w:rPr>
          <w:sz w:val="22"/>
          <w:szCs w:val="22"/>
        </w:rPr>
        <w:tab/>
      </w:r>
      <w:r w:rsidR="001600F9" w:rsidRPr="00AF4D3E">
        <w:rPr>
          <w:sz w:val="22"/>
          <w:szCs w:val="22"/>
        </w:rPr>
        <w:t>Ja. Vooraleer een premie wordt goedgekeurd, wordt gecontroleerd of de werknemer voldoet aan de voorwaarden en effectief aan het werk is in het bedrijf. Bij iedere kwartaalbetaling vind</w:t>
      </w:r>
      <w:r w:rsidR="008942BF" w:rsidRPr="00AF4D3E">
        <w:rPr>
          <w:sz w:val="22"/>
          <w:szCs w:val="22"/>
        </w:rPr>
        <w:t>t</w:t>
      </w:r>
      <w:r w:rsidR="001600F9" w:rsidRPr="00AF4D3E">
        <w:rPr>
          <w:sz w:val="22"/>
          <w:szCs w:val="22"/>
        </w:rPr>
        <w:t xml:space="preserve"> er een controle plaats of </w:t>
      </w:r>
      <w:r w:rsidR="00C41BD5">
        <w:rPr>
          <w:sz w:val="22"/>
          <w:szCs w:val="22"/>
        </w:rPr>
        <w:t xml:space="preserve">de </w:t>
      </w:r>
      <w:r w:rsidR="001600F9" w:rsidRPr="00AF4D3E">
        <w:rPr>
          <w:sz w:val="22"/>
          <w:szCs w:val="22"/>
        </w:rPr>
        <w:t>werknemer nog in dienst is en of de loonschalen gerespecteerd zijn. Indien dat niet het geval is, dan vindt er een correctie plaats. Alles wordt geregeld via automatisc</w:t>
      </w:r>
      <w:r w:rsidR="008942BF" w:rsidRPr="00AF4D3E">
        <w:rPr>
          <w:sz w:val="22"/>
          <w:szCs w:val="22"/>
        </w:rPr>
        <w:t>he gegevensuitwisseling met DMFA (</w:t>
      </w:r>
      <w:proofErr w:type="spellStart"/>
      <w:r w:rsidR="008942BF" w:rsidRPr="00AF4D3E">
        <w:rPr>
          <w:sz w:val="22"/>
          <w:szCs w:val="22"/>
        </w:rPr>
        <w:t>Déclaration</w:t>
      </w:r>
      <w:proofErr w:type="spellEnd"/>
      <w:r w:rsidR="008942BF" w:rsidRPr="00AF4D3E">
        <w:rPr>
          <w:sz w:val="22"/>
          <w:szCs w:val="22"/>
        </w:rPr>
        <w:t xml:space="preserve"> </w:t>
      </w:r>
      <w:proofErr w:type="spellStart"/>
      <w:r w:rsidR="008942BF" w:rsidRPr="00AF4D3E">
        <w:rPr>
          <w:sz w:val="22"/>
          <w:szCs w:val="22"/>
        </w:rPr>
        <w:t>multifonctionelle</w:t>
      </w:r>
      <w:proofErr w:type="spellEnd"/>
      <w:r w:rsidR="008942BF" w:rsidRPr="00AF4D3E">
        <w:rPr>
          <w:sz w:val="22"/>
          <w:szCs w:val="22"/>
        </w:rPr>
        <w:t>/ multifunctionele Aangifte)</w:t>
      </w:r>
      <w:r w:rsidR="001600F9" w:rsidRPr="00AF4D3E">
        <w:rPr>
          <w:sz w:val="22"/>
          <w:szCs w:val="22"/>
        </w:rPr>
        <w:t>. Alleen als er een discussie is met de werkgever over de aanleiding voor de stopzetting van de tewerkstelling, wordt gevraagd om de C4 voor te leggen. Enkel dwingend ontslag of ontslag door de werknemer zelf geven geen aanleiding tot terugvordering van de premie.</w:t>
      </w:r>
    </w:p>
    <w:p w:rsidR="00AF4D3E" w:rsidRPr="00AF4D3E" w:rsidRDefault="00AF4D3E" w:rsidP="00AF4D3E">
      <w:pPr>
        <w:pStyle w:val="Lijstalinea"/>
        <w:ind w:left="851" w:right="567" w:hanging="459"/>
        <w:jc w:val="both"/>
        <w:rPr>
          <w:sz w:val="22"/>
          <w:szCs w:val="22"/>
        </w:rPr>
      </w:pPr>
    </w:p>
    <w:p w:rsidR="00822447" w:rsidRDefault="00822447" w:rsidP="00AF4D3E">
      <w:pPr>
        <w:pStyle w:val="Lijstalinea"/>
        <w:ind w:left="851" w:right="567" w:hanging="459"/>
        <w:jc w:val="both"/>
        <w:rPr>
          <w:sz w:val="22"/>
          <w:szCs w:val="22"/>
        </w:rPr>
      </w:pPr>
      <w:r w:rsidRPr="00AF4D3E">
        <w:rPr>
          <w:sz w:val="22"/>
          <w:szCs w:val="22"/>
        </w:rPr>
        <w:t>b</w:t>
      </w:r>
      <w:r w:rsidR="004C2C6B">
        <w:rPr>
          <w:sz w:val="22"/>
          <w:szCs w:val="22"/>
        </w:rPr>
        <w:t>)</w:t>
      </w:r>
      <w:r w:rsidR="001600F9" w:rsidRPr="00AF4D3E">
        <w:rPr>
          <w:sz w:val="22"/>
          <w:szCs w:val="22"/>
        </w:rPr>
        <w:t xml:space="preserve"> </w:t>
      </w:r>
      <w:r w:rsidR="00AF4D3E">
        <w:rPr>
          <w:sz w:val="22"/>
          <w:szCs w:val="22"/>
        </w:rPr>
        <w:tab/>
      </w:r>
      <w:r w:rsidR="001600F9" w:rsidRPr="00AF4D3E">
        <w:rPr>
          <w:sz w:val="22"/>
          <w:szCs w:val="22"/>
        </w:rPr>
        <w:t>zie vraag 1.</w:t>
      </w:r>
    </w:p>
    <w:p w:rsidR="00AF4D3E" w:rsidRPr="00AF4D3E" w:rsidRDefault="00AF4D3E" w:rsidP="00AF4D3E">
      <w:pPr>
        <w:pStyle w:val="Lijstalinea"/>
        <w:ind w:left="851" w:right="567" w:hanging="459"/>
        <w:jc w:val="both"/>
        <w:rPr>
          <w:sz w:val="22"/>
          <w:szCs w:val="22"/>
        </w:rPr>
      </w:pPr>
    </w:p>
    <w:p w:rsidR="001600F9" w:rsidRPr="00AF4D3E" w:rsidRDefault="00822447" w:rsidP="00AF4D3E">
      <w:pPr>
        <w:pStyle w:val="Lijstalinea"/>
        <w:ind w:left="851" w:right="567" w:hanging="459"/>
        <w:jc w:val="both"/>
        <w:rPr>
          <w:sz w:val="22"/>
          <w:szCs w:val="22"/>
        </w:rPr>
      </w:pPr>
      <w:r w:rsidRPr="00AF4D3E">
        <w:rPr>
          <w:sz w:val="22"/>
          <w:szCs w:val="22"/>
        </w:rPr>
        <w:t>c</w:t>
      </w:r>
      <w:r w:rsidR="004C2C6B">
        <w:rPr>
          <w:sz w:val="22"/>
          <w:szCs w:val="22"/>
        </w:rPr>
        <w:t>)</w:t>
      </w:r>
      <w:r w:rsidR="001600F9" w:rsidRPr="00AF4D3E">
        <w:rPr>
          <w:sz w:val="22"/>
          <w:szCs w:val="22"/>
        </w:rPr>
        <w:t xml:space="preserve"> </w:t>
      </w:r>
      <w:r w:rsidR="00AF4D3E">
        <w:rPr>
          <w:sz w:val="22"/>
          <w:szCs w:val="22"/>
        </w:rPr>
        <w:tab/>
      </w:r>
      <w:r w:rsidR="001600F9" w:rsidRPr="00AF4D3E">
        <w:rPr>
          <w:sz w:val="22"/>
          <w:szCs w:val="22"/>
        </w:rPr>
        <w:t>Er worden geen cijfers bijgehouden van het aantal keren dat bij de werkgever documenten opgevraagd worden</w:t>
      </w:r>
      <w:r w:rsidR="008942BF" w:rsidRPr="00AF4D3E">
        <w:rPr>
          <w:sz w:val="22"/>
          <w:szCs w:val="22"/>
        </w:rPr>
        <w:t>.</w:t>
      </w:r>
    </w:p>
    <w:p w:rsidR="008942BF" w:rsidRPr="00AF4D3E" w:rsidRDefault="008942BF" w:rsidP="00AF4D3E">
      <w:pPr>
        <w:pStyle w:val="Lijstalinea"/>
        <w:ind w:left="851" w:right="567" w:hanging="459"/>
        <w:jc w:val="both"/>
        <w:rPr>
          <w:sz w:val="22"/>
          <w:szCs w:val="22"/>
        </w:rPr>
      </w:pPr>
    </w:p>
    <w:p w:rsidR="00822447" w:rsidRPr="00AF4D3E" w:rsidRDefault="00822447" w:rsidP="00AF4D3E">
      <w:pPr>
        <w:pStyle w:val="Lijstalinea"/>
        <w:ind w:left="851" w:right="567" w:hanging="459"/>
        <w:jc w:val="both"/>
        <w:rPr>
          <w:sz w:val="22"/>
          <w:szCs w:val="22"/>
        </w:rPr>
      </w:pPr>
      <w:r w:rsidRPr="00AF4D3E">
        <w:rPr>
          <w:sz w:val="22"/>
          <w:szCs w:val="22"/>
        </w:rPr>
        <w:t>d</w:t>
      </w:r>
      <w:r w:rsidR="004C2C6B">
        <w:rPr>
          <w:sz w:val="22"/>
          <w:szCs w:val="22"/>
        </w:rPr>
        <w:t>)</w:t>
      </w:r>
      <w:bookmarkStart w:id="0" w:name="_GoBack"/>
      <w:bookmarkEnd w:id="0"/>
      <w:r w:rsidRPr="00AF4D3E">
        <w:rPr>
          <w:sz w:val="22"/>
          <w:szCs w:val="22"/>
        </w:rPr>
        <w:t xml:space="preserve"> </w:t>
      </w:r>
      <w:r w:rsidR="00AF4D3E">
        <w:rPr>
          <w:sz w:val="22"/>
          <w:szCs w:val="22"/>
        </w:rPr>
        <w:tab/>
      </w:r>
      <w:r w:rsidRPr="00AF4D3E">
        <w:rPr>
          <w:sz w:val="22"/>
          <w:szCs w:val="22"/>
        </w:rPr>
        <w:t xml:space="preserve">Jaarlijks wordt in het ondernemingsplan van het Departement Werk en Sociale Economie een strategische boordtabel toegevoegd met een vooropgesteld aantal uit te voeren inspecties binnen de verschillende materieclusters waarvoor Inspectie Werk en Sociale Economie bevoegd is. Hiervoor wordt onder andere rekening gehouden met de beschikbare middelen, de vooropgestelde prioriteiten en een risicoanalyse. </w:t>
      </w:r>
    </w:p>
    <w:p w:rsidR="00822447" w:rsidRDefault="00822447" w:rsidP="00822447">
      <w:pPr>
        <w:ind w:left="284"/>
        <w:jc w:val="both"/>
      </w:pPr>
    </w:p>
    <w:p w:rsidR="00822447" w:rsidRPr="008942BF" w:rsidRDefault="00822447" w:rsidP="00AF4D3E">
      <w:pPr>
        <w:pStyle w:val="Lijstalinea"/>
        <w:ind w:left="851" w:right="567"/>
        <w:jc w:val="both"/>
        <w:rPr>
          <w:sz w:val="22"/>
          <w:szCs w:val="22"/>
        </w:rPr>
      </w:pPr>
      <w:r w:rsidRPr="008942BF">
        <w:rPr>
          <w:sz w:val="22"/>
          <w:szCs w:val="22"/>
        </w:rPr>
        <w:t xml:space="preserve">In 2011 werden, in alle onafhankelijkheid, 18 ondernemingen gecontroleerd door Inspectie Werk en Sociale Economie in kader van de tewerkstellingspremie 50-plussers waarbij er 88 werknemers betrokken waren. In totaal werden in 11 ondernemingen onregelmatigheden aangetroffen.  In 10 van de 18 ondernemingen werd er een voorstel tot terugvordering van (een deel van) de subsidie overgemaakt aan de VDAB, in 5 ondernemingen een voorstel tot vermindering van de subsidie. </w:t>
      </w:r>
    </w:p>
    <w:p w:rsidR="00822447" w:rsidRPr="008942BF" w:rsidRDefault="00822447" w:rsidP="00822447">
      <w:pPr>
        <w:ind w:left="567"/>
        <w:jc w:val="both"/>
        <w:rPr>
          <w:sz w:val="22"/>
          <w:szCs w:val="22"/>
        </w:rPr>
      </w:pPr>
    </w:p>
    <w:p w:rsidR="00822447" w:rsidRDefault="00822447" w:rsidP="00AF4D3E">
      <w:pPr>
        <w:pStyle w:val="Lijstalinea"/>
        <w:ind w:left="851" w:right="567"/>
        <w:jc w:val="both"/>
        <w:rPr>
          <w:sz w:val="22"/>
          <w:szCs w:val="22"/>
        </w:rPr>
      </w:pPr>
      <w:r w:rsidRPr="008942BF">
        <w:rPr>
          <w:sz w:val="22"/>
          <w:szCs w:val="22"/>
        </w:rPr>
        <w:t xml:space="preserve">In 2012 werden er 30 ondernemingen gecontroleerd in kader van de tewerkstellingspremie 50-plussers. De analyse en de bundeling van de onderzoeksresultaten wordt op dit ogenblik </w:t>
      </w:r>
      <w:r w:rsidRPr="008942BF">
        <w:rPr>
          <w:sz w:val="22"/>
          <w:szCs w:val="22"/>
        </w:rPr>
        <w:lastRenderedPageBreak/>
        <w:t>gemaakt en zal in het voorjaar van 2013 beschikbaar zijn en worden gepubliceerd in het jaarverslag 2012 van Inspectie Werk en Sociale Economie.</w:t>
      </w:r>
    </w:p>
    <w:p w:rsidR="00AF4D3E" w:rsidRPr="008942BF" w:rsidRDefault="00AF4D3E" w:rsidP="00AF4D3E">
      <w:pPr>
        <w:pStyle w:val="Lijstalinea"/>
        <w:ind w:left="851" w:right="567"/>
        <w:jc w:val="both"/>
        <w:rPr>
          <w:sz w:val="22"/>
          <w:szCs w:val="22"/>
        </w:rPr>
      </w:pPr>
    </w:p>
    <w:p w:rsidR="00AF4D3E" w:rsidRDefault="005741FE" w:rsidP="00AF4D3E">
      <w:pPr>
        <w:pStyle w:val="Lijstalinea"/>
        <w:numPr>
          <w:ilvl w:val="0"/>
          <w:numId w:val="9"/>
        </w:numPr>
        <w:tabs>
          <w:tab w:val="clear" w:pos="720"/>
          <w:tab w:val="num" w:pos="397"/>
        </w:tabs>
        <w:ind w:left="397" w:right="567" w:hanging="397"/>
        <w:jc w:val="both"/>
        <w:rPr>
          <w:sz w:val="22"/>
          <w:szCs w:val="22"/>
        </w:rPr>
      </w:pPr>
      <w:r w:rsidRPr="00AF4D3E">
        <w:rPr>
          <w:sz w:val="22"/>
          <w:szCs w:val="22"/>
        </w:rPr>
        <w:t>In Antwerpen en West-Vlaanderen wordt</w:t>
      </w:r>
      <w:r w:rsidR="000E27E8" w:rsidRPr="00AF4D3E">
        <w:rPr>
          <w:sz w:val="22"/>
          <w:szCs w:val="22"/>
        </w:rPr>
        <w:t xml:space="preserve"> meer gebruik gemaakt van de </w:t>
      </w:r>
      <w:r w:rsidR="009722B9" w:rsidRPr="00AF4D3E">
        <w:rPr>
          <w:sz w:val="22"/>
          <w:szCs w:val="22"/>
        </w:rPr>
        <w:t xml:space="preserve">tewerkstellingspremie </w:t>
      </w:r>
      <w:r w:rsidR="000E27E8" w:rsidRPr="00AF4D3E">
        <w:rPr>
          <w:sz w:val="22"/>
          <w:szCs w:val="22"/>
        </w:rPr>
        <w:t>50</w:t>
      </w:r>
      <w:r w:rsidR="009722B9" w:rsidRPr="00AF4D3E">
        <w:rPr>
          <w:sz w:val="22"/>
          <w:szCs w:val="22"/>
        </w:rPr>
        <w:t>+</w:t>
      </w:r>
      <w:r w:rsidRPr="00AF4D3E">
        <w:rPr>
          <w:sz w:val="22"/>
          <w:szCs w:val="22"/>
        </w:rPr>
        <w:t>.</w:t>
      </w:r>
      <w:r w:rsidR="000E27E8" w:rsidRPr="00AF4D3E">
        <w:rPr>
          <w:sz w:val="22"/>
          <w:szCs w:val="22"/>
        </w:rPr>
        <w:t xml:space="preserve"> </w:t>
      </w:r>
    </w:p>
    <w:p w:rsidR="00380DCB" w:rsidRPr="00AF4D3E" w:rsidRDefault="00425CBF" w:rsidP="00AF4D3E">
      <w:pPr>
        <w:pStyle w:val="Lijstalinea"/>
        <w:ind w:left="397" w:right="567"/>
        <w:jc w:val="both"/>
        <w:rPr>
          <w:sz w:val="22"/>
          <w:szCs w:val="22"/>
        </w:rPr>
      </w:pPr>
      <w:r w:rsidRPr="00AF4D3E">
        <w:rPr>
          <w:sz w:val="22"/>
          <w:szCs w:val="22"/>
        </w:rPr>
        <w:t>In Antwerpen zijn er meer niet-</w:t>
      </w:r>
      <w:r w:rsidR="000E27E8" w:rsidRPr="00AF4D3E">
        <w:rPr>
          <w:sz w:val="22"/>
          <w:szCs w:val="22"/>
        </w:rPr>
        <w:t xml:space="preserve">werkende werkzoekende 50-plussers dan in andere provincies waardoor de kans op uitstroom naar werk met </w:t>
      </w:r>
      <w:r w:rsidR="009722B9" w:rsidRPr="00AF4D3E">
        <w:rPr>
          <w:sz w:val="22"/>
          <w:szCs w:val="22"/>
        </w:rPr>
        <w:t xml:space="preserve"> de tewerkstellingspremie 50+</w:t>
      </w:r>
      <w:r w:rsidR="00380DCB" w:rsidRPr="00AF4D3E">
        <w:rPr>
          <w:sz w:val="22"/>
          <w:szCs w:val="22"/>
        </w:rPr>
        <w:t xml:space="preserve"> groter is. Het hogere gebruik in West-Vlaanderen is wellicht toe te schrijven aan de arbeidsmarktkrapte in die regio</w:t>
      </w:r>
      <w:r w:rsidRPr="00AF4D3E">
        <w:rPr>
          <w:sz w:val="22"/>
          <w:szCs w:val="22"/>
        </w:rPr>
        <w:t xml:space="preserve"> waardoor meer niet-werkende werkzoekende 50-plussers in aanmerking komen voor tewerkstelling</w:t>
      </w:r>
      <w:r w:rsidR="00380DCB" w:rsidRPr="00AF4D3E">
        <w:rPr>
          <w:sz w:val="22"/>
          <w:szCs w:val="22"/>
        </w:rPr>
        <w:t xml:space="preserve">, </w:t>
      </w:r>
      <w:r w:rsidRPr="00AF4D3E">
        <w:rPr>
          <w:sz w:val="22"/>
          <w:szCs w:val="22"/>
        </w:rPr>
        <w:t>gecombineerd met de</w:t>
      </w:r>
      <w:r w:rsidR="00380DCB" w:rsidRPr="00AF4D3E">
        <w:rPr>
          <w:sz w:val="22"/>
          <w:szCs w:val="22"/>
        </w:rPr>
        <w:t xml:space="preserve"> aanwezigheid van bepaalde sectoren waar het gebruik van de </w:t>
      </w:r>
      <w:r w:rsidR="009722B9" w:rsidRPr="00AF4D3E">
        <w:rPr>
          <w:sz w:val="22"/>
          <w:szCs w:val="22"/>
        </w:rPr>
        <w:t xml:space="preserve">tewerkstellingspremie </w:t>
      </w:r>
      <w:r w:rsidR="00380DCB" w:rsidRPr="00AF4D3E">
        <w:rPr>
          <w:sz w:val="22"/>
          <w:szCs w:val="22"/>
        </w:rPr>
        <w:t>50+</w:t>
      </w:r>
      <w:r w:rsidR="009722B9" w:rsidRPr="00AF4D3E">
        <w:rPr>
          <w:sz w:val="22"/>
          <w:szCs w:val="22"/>
        </w:rPr>
        <w:t xml:space="preserve"> goed is ingeburgerd. </w:t>
      </w:r>
    </w:p>
    <w:sectPr w:rsidR="00380DCB" w:rsidRPr="00AF4D3E"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A2E2B25"/>
    <w:multiLevelType w:val="hybridMultilevel"/>
    <w:tmpl w:val="C942A10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1"/>
  </w:num>
  <w:num w:numId="4">
    <w:abstractNumId w:val="2"/>
  </w:num>
  <w:num w:numId="5">
    <w:abstractNumId w:val="8"/>
  </w:num>
  <w:num w:numId="6">
    <w:abstractNumId w:val="4"/>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0E27E8"/>
    <w:rsid w:val="0012254F"/>
    <w:rsid w:val="00132BD7"/>
    <w:rsid w:val="001418EC"/>
    <w:rsid w:val="001600F9"/>
    <w:rsid w:val="00165725"/>
    <w:rsid w:val="001A5B8A"/>
    <w:rsid w:val="002173F0"/>
    <w:rsid w:val="00232BC7"/>
    <w:rsid w:val="002720DE"/>
    <w:rsid w:val="002775A9"/>
    <w:rsid w:val="00291A76"/>
    <w:rsid w:val="002C779D"/>
    <w:rsid w:val="00321752"/>
    <w:rsid w:val="00342E5D"/>
    <w:rsid w:val="00380DCB"/>
    <w:rsid w:val="00410225"/>
    <w:rsid w:val="00415488"/>
    <w:rsid w:val="00425CBF"/>
    <w:rsid w:val="00462E13"/>
    <w:rsid w:val="00463D2B"/>
    <w:rsid w:val="00482870"/>
    <w:rsid w:val="00484404"/>
    <w:rsid w:val="00492D21"/>
    <w:rsid w:val="00496B5B"/>
    <w:rsid w:val="004B1659"/>
    <w:rsid w:val="004C2C6B"/>
    <w:rsid w:val="005628FF"/>
    <w:rsid w:val="00567027"/>
    <w:rsid w:val="00572E3E"/>
    <w:rsid w:val="005741FE"/>
    <w:rsid w:val="005F2C80"/>
    <w:rsid w:val="0064100C"/>
    <w:rsid w:val="00656FB5"/>
    <w:rsid w:val="006632DE"/>
    <w:rsid w:val="0068216A"/>
    <w:rsid w:val="006918D8"/>
    <w:rsid w:val="00696243"/>
    <w:rsid w:val="006A4CA8"/>
    <w:rsid w:val="006B7FCC"/>
    <w:rsid w:val="006D3CE8"/>
    <w:rsid w:val="006D4450"/>
    <w:rsid w:val="006F477D"/>
    <w:rsid w:val="00707498"/>
    <w:rsid w:val="00710414"/>
    <w:rsid w:val="00734FDE"/>
    <w:rsid w:val="00753CC6"/>
    <w:rsid w:val="007613B5"/>
    <w:rsid w:val="007B09AA"/>
    <w:rsid w:val="008072AE"/>
    <w:rsid w:val="00822447"/>
    <w:rsid w:val="008906D6"/>
    <w:rsid w:val="008942BF"/>
    <w:rsid w:val="008E60A9"/>
    <w:rsid w:val="008F18E6"/>
    <w:rsid w:val="009373D7"/>
    <w:rsid w:val="009722B9"/>
    <w:rsid w:val="009A3970"/>
    <w:rsid w:val="009C0FF4"/>
    <w:rsid w:val="009D7514"/>
    <w:rsid w:val="00A27757"/>
    <w:rsid w:val="00A75778"/>
    <w:rsid w:val="00A76C9C"/>
    <w:rsid w:val="00AA4E03"/>
    <w:rsid w:val="00AB563F"/>
    <w:rsid w:val="00AB736B"/>
    <w:rsid w:val="00AF4D3E"/>
    <w:rsid w:val="00B27878"/>
    <w:rsid w:val="00B33C6C"/>
    <w:rsid w:val="00B373A0"/>
    <w:rsid w:val="00B97686"/>
    <w:rsid w:val="00BE4E09"/>
    <w:rsid w:val="00C41BD5"/>
    <w:rsid w:val="00CB3A85"/>
    <w:rsid w:val="00D0429D"/>
    <w:rsid w:val="00D06542"/>
    <w:rsid w:val="00D15FE9"/>
    <w:rsid w:val="00D169B0"/>
    <w:rsid w:val="00D6129C"/>
    <w:rsid w:val="00D92B2B"/>
    <w:rsid w:val="00DF0323"/>
    <w:rsid w:val="00DF0EAA"/>
    <w:rsid w:val="00E13E2E"/>
    <w:rsid w:val="00E37C52"/>
    <w:rsid w:val="00E7231E"/>
    <w:rsid w:val="00EB1EE1"/>
    <w:rsid w:val="00EC7346"/>
    <w:rsid w:val="00ED0183"/>
    <w:rsid w:val="00EE0092"/>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AF4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AF4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535D1C"/>
    <w:rsid w:val="005F7776"/>
    <w:rsid w:val="0060158A"/>
    <w:rsid w:val="00647054"/>
    <w:rsid w:val="006A2164"/>
    <w:rsid w:val="006C24A6"/>
    <w:rsid w:val="00723526"/>
    <w:rsid w:val="00755DDF"/>
    <w:rsid w:val="007A3F77"/>
    <w:rsid w:val="00840383"/>
    <w:rsid w:val="00857F16"/>
    <w:rsid w:val="00896769"/>
    <w:rsid w:val="0094656C"/>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3920CC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274 Tewerkstellingspremie 50-plussers - Stand van zaken</Titel_x0020_vraag>
    <Vraagnummer xmlns="7a2e3783-fe9a-4a2f-bbf4-debb4ac58a5c">274</Vraagnummer>
    <DatumVraag xmlns="7a2e3783-fe9a-4a2f-bbf4-debb4ac58a5c">2013-01-15T23:00:00+00:00</DatumVraag>
    <DocumentSetDescription xmlns="http://schemas.microsoft.com/sharepoint/v3" xsi:nil="true"/>
    <Antwoord_x0020_vereist xmlns="7a2e3783-fe9a-4a2f-bbf4-debb4ac58a5c">2013-02-03T23:00:00+00:00</Antwoord_x0020_vereist>
    <la8087f2a9424c2586e7f3a9f367c2ee xmlns="7a2e3783-fe9a-4a2f-bbf4-debb4ac58a5c">
      <Terms xmlns="http://schemas.microsoft.com/office/infopath/2007/PartnerControls"/>
    </la8087f2a9424c2586e7f3a9f367c2ee>
    <Onderwerp_x0020_vraag xmlns="7a2e3783-fe9a-4a2f-bbf4-debb4ac58a5c">Tewerkstellingspremie 50-plussers - Stand van zaken</Onderwerp_x0020_vraag>
    <TaxCatchAll xmlns="7a2e3783-fe9a-4a2f-bbf4-debb4ac58a5c"/>
    <Antwoordnummer xmlns="7a2e3783-fe9a-4a2f-bbf4-debb4ac58a5c">274</Antwoordnummer>
    <Extra_x0020_Behandelaars xmlns="7a2e3783-fe9a-4a2f-bbf4-debb4ac58a5c">
      <UserInfo>
        <DisplayName>Willems, Marc</DisplayName>
        <AccountId>115</AccountId>
        <AccountType/>
      </UserInfo>
      <UserInfo>
        <DisplayName>De Wachter, Arlette</DisplayName>
        <AccountId>59</AccountId>
        <AccountType/>
      </UserInfo>
      <UserInfo>
        <DisplayName>Van Osselaer, Koen</DisplayName>
        <AccountId>103</AccountId>
        <AccountType/>
      </UserInfo>
    </Extra_x0020_Behandelaars>
    <Type_x0020_Document xmlns="7a2e3783-fe9a-4a2f-bbf4-debb4ac58a5c">
      <Value>Ontwerp van antwoord</Value>
      <Value>Parlementaire vragen</Value>
    </Type_x0020_Document>
    <Parlementair xmlns="7a2e3783-fe9a-4a2f-bbf4-debb4ac58a5c">koen van den heuvel</Parlementair>
    <Doorloopstatus xmlns="7a2e3783-fe9a-4a2f-bbf4-debb4ac58a5c">In behandeling</Doorloopstatus>
    <Behandelaar xmlns="7a2e3783-fe9a-4a2f-bbf4-debb4ac58a5c">
      <UserInfo>
        <DisplayName>Vandeweyer, Jessie</DisplayName>
        <AccountId>97</AccountId>
        <AccountType/>
      </UserInfo>
    </Behandelaar>
    <Vraag_x0020_beantwoord xmlns="7a2e3783-fe9a-4a2f-bbf4-debb4ac58a5c" xsi:nil="true"/>
    <TypeVraag xmlns="7a2e3783-fe9a-4a2f-bbf4-debb4ac58a5c">Schriftelijke Vraag</TypeVraag>
    <MinisterDomein xmlns="7a2e3783-fe9a-4a2f-bbf4-debb4ac58a5c">Werk</MinisterDomein>
    <DocSetId xmlns="ad923ab5-f988-4e82-b3fb-7226e10f9616">268</DocSetId>
    <Minister xmlns="ec82e040-88e9-4975-bc13-a42fab7bb9ce">1</Minister>
    <PVAfdeling xmlns="7a2e3783-fe9a-4a2f-bbf4-debb4ac58a5c">Beleidsafdeling</PVAfdeling>
    <PVTeam xmlns="7a2e3783-fe9a-4a2f-bbf4-debb4ac58a5c">Diversiteit  &amp; Duurzaam Organisatiebeleid</PVTeam>
    <Historiek xmlns="7a2e3783-fe9a-4a2f-bbf4-debb4ac58a5c">Vraag aangemaakt door ALFA\backelle;18/01/2013 08:30:22;Vandeweyer, Jessie werd als behandelaar aangeduid;18/01/2013 08:58:01;De behandeling werd door Vandeweyer, Jessie geaccepteerd;18/01/2013 11:15:49;De behandeling werd door Vandeweyer, Jessie geaccepteerd;23/01/2013 14:04:31;Behandeling werd afgerond door Vandeweyer, Jessie;01/02/2013 16:38:14;</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schemas.openxmlformats.org/package/2006/metadata/core-properties"/>
    <ds:schemaRef ds:uri="http://schemas.microsoft.com/office/infopath/2007/PartnerControls"/>
    <ds:schemaRef ds:uri="http://www.w3.org/XML/1998/namespace"/>
    <ds:schemaRef ds:uri="http://purl.org/dc/terms/"/>
    <ds:schemaRef ds:uri="http://schemas.microsoft.com/sharepoint/v3"/>
    <ds:schemaRef ds:uri="http://schemas.microsoft.com/office/2006/documentManagement/types"/>
    <ds:schemaRef ds:uri="ec82e040-88e9-4975-bc13-a42fab7bb9ce"/>
    <ds:schemaRef ds:uri="http://purl.org/dc/dcmitype/"/>
    <ds:schemaRef ds:uri="http://purl.org/dc/elements/1.1/"/>
    <ds:schemaRef ds:uri="ad923ab5-f988-4e82-b3fb-7226e10f9616"/>
    <ds:schemaRef ds:uri="7a2e3783-fe9a-4a2f-bbf4-debb4ac58a5c"/>
    <ds:schemaRef ds:uri="http://schemas.microsoft.com/office/2006/metadata/properties"/>
  </ds:schemaRefs>
</ds:datastoreItem>
</file>

<file path=customXml/itemProps4.xml><?xml version="1.0" encoding="utf-8"?>
<ds:datastoreItem xmlns:ds="http://schemas.openxmlformats.org/officeDocument/2006/customXml" ds:itemID="{8705A329-FFEC-4A99-A6CA-6D28BD58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3638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Tewerkstellingpremie</vt:lpstr>
      <vt:lpstr/>
    </vt:vector>
  </TitlesOfParts>
  <Company>MVG</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Tewerkstellingpremie</dc:title>
  <dc:creator>Tommy Vanhee</dc:creator>
  <cp:lastModifiedBy>Vlaams Parlement</cp:lastModifiedBy>
  <cp:revision>3</cp:revision>
  <cp:lastPrinted>2013-02-14T13:34:00Z</cp:lastPrinted>
  <dcterms:created xsi:type="dcterms:W3CDTF">2013-02-14T13:34:00Z</dcterms:created>
  <dcterms:modified xsi:type="dcterms:W3CDTF">2013-02-14T14:39:00Z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59ee9ebc-7b75-4fad-a602-4be8f05b0ec3</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ies>
</file>