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68" w:rsidRPr="005F6D01" w:rsidRDefault="00142F68" w:rsidP="00142F68">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142F68" w:rsidRPr="005F6D01" w:rsidRDefault="00142F68" w:rsidP="00142F68">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142F68" w:rsidRPr="006E7BC2" w:rsidRDefault="00142F68" w:rsidP="00142F68">
      <w:pPr>
        <w:pStyle w:val="StandaardSV"/>
        <w:pBdr>
          <w:bottom w:val="single" w:sz="4" w:space="1" w:color="auto"/>
        </w:pBdr>
        <w:rPr>
          <w:lang w:val="nl-BE"/>
        </w:rPr>
      </w:pPr>
    </w:p>
    <w:p w:rsidR="00142F68" w:rsidRDefault="00142F68" w:rsidP="00142F68">
      <w:pPr>
        <w:jc w:val="both"/>
        <w:rPr>
          <w:sz w:val="22"/>
        </w:rPr>
      </w:pPr>
    </w:p>
    <w:p w:rsidR="005708D1" w:rsidRDefault="005708D1" w:rsidP="00142F68">
      <w:pPr>
        <w:jc w:val="both"/>
        <w:rPr>
          <w:sz w:val="22"/>
        </w:rPr>
      </w:pPr>
      <w:r w:rsidRPr="005708D1">
        <w:rPr>
          <w:rFonts w:ascii="Times New Roman Vet" w:hAnsi="Times New Roman Vet"/>
          <w:b/>
          <w:smallCaps/>
          <w:sz w:val="22"/>
        </w:rPr>
        <w:t>antwoord</w:t>
      </w:r>
      <w:r>
        <w:rPr>
          <w:sz w:val="22"/>
        </w:rPr>
        <w:t xml:space="preserve"> </w:t>
      </w:r>
    </w:p>
    <w:p w:rsidR="00142F68" w:rsidRDefault="005708D1" w:rsidP="00142F68">
      <w:pPr>
        <w:jc w:val="both"/>
        <w:rPr>
          <w:sz w:val="22"/>
        </w:rPr>
      </w:pPr>
      <w:r>
        <w:rPr>
          <w:sz w:val="22"/>
        </w:rPr>
        <w:t>op v</w:t>
      </w:r>
      <w:r w:rsidR="00142F68">
        <w:rPr>
          <w:sz w:val="22"/>
        </w:rPr>
        <w:t>raag nr. 194</w:t>
      </w:r>
      <w:r>
        <w:rPr>
          <w:sz w:val="22"/>
        </w:rPr>
        <w:t xml:space="preserve"> </w:t>
      </w:r>
      <w:r w:rsidR="00142F68">
        <w:rPr>
          <w:sz w:val="22"/>
        </w:rPr>
        <w:t>van 14 december 2012</w:t>
      </w:r>
    </w:p>
    <w:p w:rsidR="00142F68" w:rsidRDefault="00142F68" w:rsidP="00142F68">
      <w:pPr>
        <w:jc w:val="both"/>
        <w:rPr>
          <w:b/>
          <w:sz w:val="22"/>
        </w:rPr>
      </w:pPr>
      <w:r>
        <w:rPr>
          <w:sz w:val="22"/>
        </w:rPr>
        <w:t xml:space="preserve">van </w:t>
      </w:r>
      <w:proofErr w:type="spellStart"/>
      <w:r>
        <w:rPr>
          <w:b/>
          <w:smallCaps/>
          <w:sz w:val="22"/>
        </w:rPr>
        <w:t>ulla</w:t>
      </w:r>
      <w:proofErr w:type="spellEnd"/>
      <w:r>
        <w:rPr>
          <w:b/>
          <w:smallCaps/>
          <w:sz w:val="22"/>
        </w:rPr>
        <w:t xml:space="preserve"> </w:t>
      </w:r>
      <w:proofErr w:type="spellStart"/>
      <w:r>
        <w:rPr>
          <w:b/>
          <w:smallCaps/>
          <w:sz w:val="22"/>
        </w:rPr>
        <w:t>werbrouck</w:t>
      </w:r>
      <w:proofErr w:type="spellEnd"/>
    </w:p>
    <w:p w:rsidR="00142F68" w:rsidRDefault="00142F68" w:rsidP="00142F68">
      <w:pPr>
        <w:pBdr>
          <w:bottom w:val="single" w:sz="4" w:space="1" w:color="auto"/>
        </w:pBdr>
        <w:jc w:val="both"/>
        <w:rPr>
          <w:sz w:val="22"/>
        </w:rPr>
      </w:pPr>
    </w:p>
    <w:p w:rsidR="00142F68" w:rsidRDefault="00142F68" w:rsidP="00142F68">
      <w:pPr>
        <w:pStyle w:val="StandaardSV"/>
      </w:pPr>
    </w:p>
    <w:p w:rsidR="00142F68" w:rsidRPr="00855DC6" w:rsidRDefault="00142F68" w:rsidP="00142F68">
      <w:pPr>
        <w:pStyle w:val="StandaardSV"/>
        <w:rPr>
          <w:snapToGrid w:val="0"/>
        </w:rPr>
      </w:pPr>
    </w:p>
    <w:p w:rsidR="00D721B9" w:rsidRPr="00855DC6" w:rsidRDefault="00D721B9" w:rsidP="00D721B9">
      <w:pPr>
        <w:pStyle w:val="StandaardSV"/>
        <w:numPr>
          <w:ilvl w:val="0"/>
          <w:numId w:val="2"/>
        </w:numPr>
        <w:rPr>
          <w:spacing w:val="3"/>
          <w:szCs w:val="22"/>
        </w:rPr>
      </w:pPr>
      <w:r w:rsidRPr="00855DC6">
        <w:rPr>
          <w:spacing w:val="3"/>
          <w:szCs w:val="22"/>
        </w:rPr>
        <w:t xml:space="preserve">Op 23 juni 2011 werd een memo of </w:t>
      </w:r>
      <w:proofErr w:type="spellStart"/>
      <w:r w:rsidRPr="00855DC6">
        <w:rPr>
          <w:spacing w:val="3"/>
          <w:szCs w:val="22"/>
        </w:rPr>
        <w:t>understanding</w:t>
      </w:r>
      <w:proofErr w:type="spellEnd"/>
      <w:r w:rsidRPr="00855DC6">
        <w:rPr>
          <w:spacing w:val="3"/>
          <w:szCs w:val="22"/>
        </w:rPr>
        <w:t xml:space="preserve"> ondertekend met de VHV betreffende het uitdoofscenario van de Topsportschool Handbal. Hierin werd bepaald dat het schooljaar 2013-2014 het laatste schooljaar is dat zal georganiseerd worden. Teneinde dit uitdoofscenario onverminderd te kunnen uitvoeren, maar rekening houdend met het feit dat handbal niet langer weerhouden werd op de Vlaamse topsporttakkenlijst 2013-2014, zal ik een bijzondere financiering toekennen, op basis van een voorstel dat in overleg tussen </w:t>
      </w:r>
      <w:proofErr w:type="spellStart"/>
      <w:r w:rsidRPr="00855DC6">
        <w:rPr>
          <w:spacing w:val="3"/>
          <w:szCs w:val="22"/>
        </w:rPr>
        <w:t>Bloso</w:t>
      </w:r>
      <w:proofErr w:type="spellEnd"/>
      <w:r w:rsidRPr="00855DC6">
        <w:rPr>
          <w:spacing w:val="3"/>
          <w:szCs w:val="22"/>
        </w:rPr>
        <w:t xml:space="preserve"> en de Vlaamse Handbal Vereniging in de voorbije weken werd uitgewerkt, en waarover de Taskforce Topsport op 22 januari 2013 </w:t>
      </w:r>
      <w:r w:rsidR="00AD1FC6">
        <w:rPr>
          <w:spacing w:val="3"/>
          <w:szCs w:val="22"/>
        </w:rPr>
        <w:t xml:space="preserve">een </w:t>
      </w:r>
      <w:r w:rsidRPr="00855DC6">
        <w:rPr>
          <w:spacing w:val="3"/>
          <w:szCs w:val="22"/>
        </w:rPr>
        <w:t>advies</w:t>
      </w:r>
      <w:r w:rsidR="00AD1FC6">
        <w:rPr>
          <w:spacing w:val="3"/>
          <w:szCs w:val="22"/>
        </w:rPr>
        <w:t xml:space="preserve"> heeft uitgebracht</w:t>
      </w:r>
      <w:r w:rsidRPr="00855DC6">
        <w:rPr>
          <w:spacing w:val="3"/>
          <w:szCs w:val="22"/>
        </w:rPr>
        <w:t xml:space="preserve">. Middels deze financiering zal de nodige coördinatie, </w:t>
      </w:r>
      <w:proofErr w:type="spellStart"/>
      <w:r w:rsidRPr="00855DC6">
        <w:rPr>
          <w:spacing w:val="3"/>
          <w:szCs w:val="22"/>
        </w:rPr>
        <w:t>trainingstechnische</w:t>
      </w:r>
      <w:proofErr w:type="spellEnd"/>
      <w:r w:rsidRPr="00855DC6">
        <w:rPr>
          <w:spacing w:val="3"/>
          <w:szCs w:val="22"/>
        </w:rPr>
        <w:t xml:space="preserve"> omkadering en werking van de topsportschool door de Vlaamse Handbal Vereniging kunnen voorzien worden.</w:t>
      </w:r>
    </w:p>
    <w:p w:rsidR="00D721B9" w:rsidRPr="00855DC6" w:rsidRDefault="00D721B9" w:rsidP="00D721B9">
      <w:pPr>
        <w:pStyle w:val="StandaardSV"/>
        <w:rPr>
          <w:snapToGrid w:val="0"/>
        </w:rPr>
      </w:pPr>
    </w:p>
    <w:p w:rsidR="00D721B9" w:rsidRPr="00855DC6" w:rsidRDefault="00D721B9" w:rsidP="00D721B9">
      <w:pPr>
        <w:pStyle w:val="StandaardSV"/>
        <w:numPr>
          <w:ilvl w:val="0"/>
          <w:numId w:val="2"/>
        </w:numPr>
        <w:rPr>
          <w:snapToGrid w:val="0"/>
        </w:rPr>
      </w:pPr>
      <w:r w:rsidRPr="00855DC6">
        <w:rPr>
          <w:spacing w:val="3"/>
          <w:szCs w:val="22"/>
        </w:rPr>
        <w:t>De VHV heeft geen ondersteuning aangevraagd voor dit alternatieve project in 2013.</w:t>
      </w:r>
      <w:r w:rsidRPr="00855DC6">
        <w:rPr>
          <w:snapToGrid w:val="0"/>
        </w:rPr>
        <w:t xml:space="preserve">  </w:t>
      </w:r>
    </w:p>
    <w:p w:rsidR="00D721B9" w:rsidRPr="00855DC6" w:rsidRDefault="00D721B9" w:rsidP="00D721B9">
      <w:pPr>
        <w:pStyle w:val="StandaardSV"/>
        <w:rPr>
          <w:snapToGrid w:val="0"/>
        </w:rPr>
      </w:pPr>
    </w:p>
    <w:p w:rsidR="00D721B9" w:rsidRPr="00855DC6" w:rsidRDefault="00D721B9" w:rsidP="00D721B9">
      <w:pPr>
        <w:pStyle w:val="StandaardSV"/>
        <w:numPr>
          <w:ilvl w:val="0"/>
          <w:numId w:val="2"/>
        </w:numPr>
        <w:rPr>
          <w:spacing w:val="3"/>
          <w:szCs w:val="22"/>
        </w:rPr>
      </w:pPr>
      <w:r w:rsidRPr="00855DC6">
        <w:rPr>
          <w:spacing w:val="3"/>
          <w:szCs w:val="22"/>
        </w:rPr>
        <w:t xml:space="preserve">In 2011 werd 0,5VTE toegekend aan de VHV binnen de Pool van Jeugdtrainers Topsport. Uiteindelijk werd er slechts 0,21VTE afgerekend door de VHV. Rekening houdende met het uitdoofscenario voor de topsportschool werd het aantal VTE binnen de Pool van Jeugdtrainers Topsport uitgebreid naar 0,92VTE in 2012. 0,5VTE was voorzien voor het regioproject en 0,42VTE voor de professionalisering van de clubs. De federatie heeft in totaal 0,5VTE kunnen afrekenen in 2012, waarvan 0,19VTE voor het regioproject en 0,31VTE voor de professionalisering van de clubs. De werking van het regioproject is blijkbaar pas echt op gang gekomen vanaf oktober 2012. </w:t>
      </w:r>
    </w:p>
    <w:p w:rsidR="00D721B9" w:rsidRPr="00855DC6" w:rsidRDefault="00D721B9" w:rsidP="00D721B9">
      <w:pPr>
        <w:pStyle w:val="StandaardSV"/>
        <w:ind w:left="360"/>
        <w:rPr>
          <w:spacing w:val="3"/>
          <w:szCs w:val="22"/>
        </w:rPr>
      </w:pPr>
      <w:r w:rsidRPr="00855DC6">
        <w:rPr>
          <w:spacing w:val="3"/>
          <w:szCs w:val="22"/>
        </w:rPr>
        <w:t xml:space="preserve">Ook voor dit regioproject, zal een bijzondere financiering de werking in 2013 mogelijk maken. Wat de professionalisering van de clubs betreft, voorzie ik een bijzondere financiering tot het einde van het seizoen 2012-2013. Deze beide elementen maken eveneens deel uit van hoger genoemd voorstel dat in overleg tussen </w:t>
      </w:r>
      <w:proofErr w:type="spellStart"/>
      <w:r w:rsidRPr="00855DC6">
        <w:rPr>
          <w:spacing w:val="3"/>
          <w:szCs w:val="22"/>
        </w:rPr>
        <w:t>Bloso</w:t>
      </w:r>
      <w:proofErr w:type="spellEnd"/>
      <w:r w:rsidRPr="00855DC6">
        <w:rPr>
          <w:spacing w:val="3"/>
          <w:szCs w:val="22"/>
        </w:rPr>
        <w:t xml:space="preserve"> en de Vlaamse Handbal Vereniging in de voorbije weken werd uitgewerkt, en waarover de Taskforce Topsport op 22 januari </w:t>
      </w:r>
      <w:r w:rsidR="00722993">
        <w:rPr>
          <w:spacing w:val="3"/>
          <w:szCs w:val="22"/>
        </w:rPr>
        <w:t xml:space="preserve">een </w:t>
      </w:r>
      <w:r w:rsidRPr="00855DC6">
        <w:rPr>
          <w:spacing w:val="3"/>
          <w:szCs w:val="22"/>
        </w:rPr>
        <w:t xml:space="preserve">advies </w:t>
      </w:r>
      <w:r w:rsidR="00722993">
        <w:rPr>
          <w:spacing w:val="3"/>
          <w:szCs w:val="22"/>
        </w:rPr>
        <w:t>heeft uitgebracht</w:t>
      </w:r>
      <w:r w:rsidRPr="00855DC6">
        <w:rPr>
          <w:spacing w:val="3"/>
          <w:szCs w:val="22"/>
        </w:rPr>
        <w:t>.</w:t>
      </w:r>
    </w:p>
    <w:p w:rsidR="00D721B9" w:rsidRPr="00855DC6" w:rsidRDefault="00D721B9" w:rsidP="00D721B9">
      <w:pPr>
        <w:pStyle w:val="StandaardSV"/>
        <w:rPr>
          <w:snapToGrid w:val="0"/>
        </w:rPr>
      </w:pPr>
    </w:p>
    <w:p w:rsidR="00D721B9" w:rsidRPr="00855DC6" w:rsidRDefault="00D721B9" w:rsidP="00D721B9">
      <w:pPr>
        <w:pStyle w:val="StandaardSV"/>
        <w:numPr>
          <w:ilvl w:val="0"/>
          <w:numId w:val="2"/>
        </w:numPr>
        <w:rPr>
          <w:snapToGrid w:val="0"/>
        </w:rPr>
      </w:pPr>
      <w:r w:rsidRPr="00855DC6">
        <w:rPr>
          <w:spacing w:val="3"/>
          <w:szCs w:val="22"/>
        </w:rPr>
        <w:t>In overeenstemming met het goedgekeurde Topsportactieplan Vlaanderen 2013-2016 wordt geen financiering onder de noemer “Pool van Jeugdtrainers” meer toegekend t.b.v. de Vlaamse Handbal Vereniging, maar zal een bijzondere financiering toegekend worden, zoals toegelicht in de antwoorden op vragen 1 en 3.</w:t>
      </w:r>
      <w:bookmarkStart w:id="0" w:name="_GoBack"/>
      <w:bookmarkEnd w:id="0"/>
    </w:p>
    <w:sectPr w:rsidR="00D721B9" w:rsidRPr="00855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74FF"/>
    <w:multiLevelType w:val="hybridMultilevel"/>
    <w:tmpl w:val="253CEA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68"/>
    <w:rsid w:val="000B5B9D"/>
    <w:rsid w:val="00142F68"/>
    <w:rsid w:val="0027548A"/>
    <w:rsid w:val="002B2860"/>
    <w:rsid w:val="005708D1"/>
    <w:rsid w:val="007228D1"/>
    <w:rsid w:val="00722993"/>
    <w:rsid w:val="00855DC6"/>
    <w:rsid w:val="00AD1FC6"/>
    <w:rsid w:val="00D721B9"/>
    <w:rsid w:val="00F237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F6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142F68"/>
    <w:pPr>
      <w:jc w:val="both"/>
    </w:pPr>
    <w:rPr>
      <w:b/>
      <w:smallCaps/>
      <w:sz w:val="22"/>
    </w:rPr>
  </w:style>
  <w:style w:type="paragraph" w:customStyle="1" w:styleId="StandaardSV">
    <w:name w:val="Standaard SV"/>
    <w:basedOn w:val="Standaard"/>
    <w:link w:val="StandaardSVChar"/>
    <w:rsid w:val="00142F68"/>
    <w:pPr>
      <w:jc w:val="both"/>
    </w:pPr>
    <w:rPr>
      <w:sz w:val="22"/>
    </w:rPr>
  </w:style>
  <w:style w:type="character" w:customStyle="1" w:styleId="StandaardSVChar">
    <w:name w:val="Standaard SV Char"/>
    <w:link w:val="StandaardSV"/>
    <w:locked/>
    <w:rsid w:val="00142F68"/>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F6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142F68"/>
    <w:pPr>
      <w:jc w:val="both"/>
    </w:pPr>
    <w:rPr>
      <w:b/>
      <w:smallCaps/>
      <w:sz w:val="22"/>
    </w:rPr>
  </w:style>
  <w:style w:type="paragraph" w:customStyle="1" w:styleId="StandaardSV">
    <w:name w:val="Standaard SV"/>
    <w:basedOn w:val="Standaard"/>
    <w:link w:val="StandaardSVChar"/>
    <w:rsid w:val="00142F68"/>
    <w:pPr>
      <w:jc w:val="both"/>
    </w:pPr>
    <w:rPr>
      <w:sz w:val="22"/>
    </w:rPr>
  </w:style>
  <w:style w:type="character" w:customStyle="1" w:styleId="StandaardSVChar">
    <w:name w:val="Standaard SV Char"/>
    <w:link w:val="StandaardSV"/>
    <w:locked/>
    <w:rsid w:val="00142F68"/>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dcterms:created xsi:type="dcterms:W3CDTF">2013-01-28T12:49:00Z</dcterms:created>
  <dcterms:modified xsi:type="dcterms:W3CDTF">2013-01-28T12:54:00Z</dcterms:modified>
</cp:coreProperties>
</file>