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3A01B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E72BD">
        <w:rPr>
          <w:noProof/>
          <w:szCs w:val="22"/>
        </w:rPr>
        <w:t>philippe muyters</w:t>
      </w:r>
      <w:r>
        <w:rPr>
          <w:szCs w:val="22"/>
        </w:rPr>
        <w:fldChar w:fldCharType="end"/>
      </w:r>
      <w:bookmarkEnd w:id="0"/>
    </w:p>
    <w:bookmarkStart w:id="1" w:name="Text2"/>
    <w:p w:rsidR="000976E9" w:rsidRPr="00015BF7" w:rsidRDefault="003A01B9" w:rsidP="00CE1141">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E72BD">
        <w:t>vlaams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3A01B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3A01B9" w:rsidRPr="00326A58">
        <w:rPr>
          <w:b w:val="0"/>
        </w:rPr>
      </w:r>
      <w:r w:rsidR="003A01B9" w:rsidRPr="00326A58">
        <w:rPr>
          <w:b w:val="0"/>
        </w:rPr>
        <w:fldChar w:fldCharType="separate"/>
      </w:r>
      <w:r w:rsidR="00D743CA">
        <w:rPr>
          <w:b w:val="0"/>
        </w:rPr>
        <w:t>182</w:t>
      </w:r>
      <w:r w:rsidR="003A01B9"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3A01B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3A01B9">
        <w:rPr>
          <w:b w:val="0"/>
        </w:rPr>
      </w:r>
      <w:r w:rsidR="003A01B9">
        <w:rPr>
          <w:b w:val="0"/>
        </w:rPr>
        <w:fldChar w:fldCharType="separate"/>
      </w:r>
      <w:r w:rsidR="00D743CA">
        <w:rPr>
          <w:b w:val="0"/>
        </w:rPr>
        <w:t>11</w:t>
      </w:r>
      <w:r w:rsidR="003A01B9">
        <w:rPr>
          <w:b w:val="0"/>
        </w:rPr>
        <w:fldChar w:fldCharType="end"/>
      </w:r>
      <w:bookmarkEnd w:id="3"/>
      <w:r w:rsidRPr="00326A58">
        <w:rPr>
          <w:b w:val="0"/>
        </w:rPr>
        <w:t xml:space="preserve"> </w:t>
      </w:r>
      <w:bookmarkStart w:id="4" w:name="Dropdown2"/>
      <w:r w:rsidR="003A01B9">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3A01B9">
        <w:rPr>
          <w:b w:val="0"/>
        </w:rPr>
      </w:r>
      <w:r w:rsidR="003A01B9">
        <w:rPr>
          <w:b w:val="0"/>
        </w:rPr>
        <w:fldChar w:fldCharType="end"/>
      </w:r>
      <w:bookmarkEnd w:id="4"/>
      <w:r w:rsidRPr="00326A58">
        <w:rPr>
          <w:b w:val="0"/>
        </w:rPr>
        <w:t xml:space="preserve"> </w:t>
      </w:r>
      <w:bookmarkStart w:id="5" w:name="Dropdown3"/>
      <w:r w:rsidR="003A01B9">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3A01B9">
        <w:rPr>
          <w:b w:val="0"/>
        </w:rPr>
      </w:r>
      <w:r w:rsidR="003A01B9">
        <w:rPr>
          <w:b w:val="0"/>
        </w:rPr>
        <w:fldChar w:fldCharType="end"/>
      </w:r>
      <w:bookmarkEnd w:id="5"/>
    </w:p>
    <w:p w:rsidR="000976E9" w:rsidRDefault="000976E9" w:rsidP="000976E9">
      <w:pPr>
        <w:rPr>
          <w:szCs w:val="22"/>
        </w:rPr>
      </w:pPr>
      <w:r>
        <w:rPr>
          <w:szCs w:val="22"/>
        </w:rPr>
        <w:t xml:space="preserve">van </w:t>
      </w:r>
      <w:r w:rsidR="003A01B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3A01B9" w:rsidRPr="009D7043">
        <w:rPr>
          <w:rStyle w:val="AntwoordNaamMinisterChar"/>
        </w:rPr>
      </w:r>
      <w:r w:rsidR="003A01B9" w:rsidRPr="009D7043">
        <w:rPr>
          <w:rStyle w:val="AntwoordNaamMinisterChar"/>
        </w:rPr>
        <w:fldChar w:fldCharType="separate"/>
      </w:r>
      <w:proofErr w:type="spellStart"/>
      <w:r w:rsidR="00283852">
        <w:rPr>
          <w:rStyle w:val="AntwoordNaamMinisterChar"/>
        </w:rPr>
        <w:t>a</w:t>
      </w:r>
      <w:r w:rsidR="00D743CA">
        <w:rPr>
          <w:rStyle w:val="AntwoordNaamMinisterChar"/>
        </w:rPr>
        <w:t>nnick</w:t>
      </w:r>
      <w:proofErr w:type="spellEnd"/>
      <w:r w:rsidR="00D743CA">
        <w:rPr>
          <w:rStyle w:val="AntwoordNaamMinisterChar"/>
        </w:rPr>
        <w:t xml:space="preserve"> </w:t>
      </w:r>
      <w:r w:rsidR="00283852">
        <w:rPr>
          <w:rStyle w:val="AntwoordNaamMinisterChar"/>
        </w:rPr>
        <w:t>d</w:t>
      </w:r>
      <w:r w:rsidR="00D743CA">
        <w:rPr>
          <w:rStyle w:val="AntwoordNaamMinisterChar"/>
        </w:rPr>
        <w:t xml:space="preserve">e </w:t>
      </w:r>
      <w:r w:rsidR="00283852">
        <w:rPr>
          <w:rStyle w:val="AntwoordNaamMinisterChar"/>
        </w:rPr>
        <w:t>r</w:t>
      </w:r>
      <w:r w:rsidR="00D743CA">
        <w:rPr>
          <w:rStyle w:val="AntwoordNaamMinisterChar"/>
        </w:rPr>
        <w:t>idder</w:t>
      </w:r>
      <w:r w:rsidR="003A01B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3156D" w:rsidRPr="0043156D" w:rsidRDefault="0043156D" w:rsidP="00283852">
      <w:pPr>
        <w:numPr>
          <w:ilvl w:val="0"/>
          <w:numId w:val="17"/>
        </w:numPr>
        <w:jc w:val="both"/>
        <w:rPr>
          <w:szCs w:val="22"/>
        </w:rPr>
      </w:pPr>
      <w:bookmarkStart w:id="6" w:name="_GoBack"/>
      <w:r>
        <w:rPr>
          <w:szCs w:val="22"/>
        </w:rPr>
        <w:lastRenderedPageBreak/>
        <w:t>Er werd</w:t>
      </w:r>
      <w:r w:rsidRPr="0043156D">
        <w:rPr>
          <w:szCs w:val="22"/>
        </w:rPr>
        <w:t>, naar aanleiding van  het openbaar onderzoek, overleg gepleegd met de federale overheid.. De definitieve beslissing van de Vlaamse Regering zal duidelijkheid verschaffen of de inzichten uit dit overleg zullen resulteren in aanpassingen aan het ruimtelijk uitvoeringsplan.</w:t>
      </w:r>
    </w:p>
    <w:p w:rsidR="0043156D" w:rsidRPr="0043156D" w:rsidRDefault="0043156D" w:rsidP="00283852">
      <w:pPr>
        <w:ind w:left="360" w:hanging="360"/>
        <w:jc w:val="both"/>
        <w:rPr>
          <w:szCs w:val="22"/>
        </w:rPr>
      </w:pPr>
    </w:p>
    <w:p w:rsidR="0043156D" w:rsidRPr="0043156D" w:rsidRDefault="00283852" w:rsidP="00283852">
      <w:pPr>
        <w:ind w:left="360" w:hanging="360"/>
        <w:jc w:val="both"/>
        <w:rPr>
          <w:szCs w:val="22"/>
        </w:rPr>
      </w:pPr>
      <w:r>
        <w:rPr>
          <w:szCs w:val="22"/>
        </w:rPr>
        <w:t>2-</w:t>
      </w:r>
      <w:r w:rsidR="0043156D" w:rsidRPr="0043156D">
        <w:rPr>
          <w:szCs w:val="22"/>
        </w:rPr>
        <w:t>4.</w:t>
      </w:r>
      <w:r>
        <w:rPr>
          <w:szCs w:val="22"/>
        </w:rPr>
        <w:t xml:space="preserve"> </w:t>
      </w:r>
      <w:r w:rsidR="0043156D" w:rsidRPr="0043156D">
        <w:rPr>
          <w:szCs w:val="22"/>
        </w:rPr>
        <w:t xml:space="preserve">In het oorspronkelijke gewestplan werd er een veiligheidsperimeter opgenomen op het grafisch plan en werd een stedenbouwkundig voorschrift opgenomen met betrekking tot een adviesvraag over vergunningsaanvragen aan de voorloper van het FANC. De voorloper van het FANC was immers destijds de administratie die bevoegd is voor nucleaire veiligheid. Bovendien was ten tijde van het gewestplan de wetgeving minder complex en was bv de problematiek van de sectorwetgeving, waaronder </w:t>
      </w:r>
      <w:proofErr w:type="spellStart"/>
      <w:r w:rsidR="0043156D" w:rsidRPr="0043156D">
        <w:rPr>
          <w:szCs w:val="22"/>
        </w:rPr>
        <w:t>Seveso</w:t>
      </w:r>
      <w:proofErr w:type="spellEnd"/>
      <w:r w:rsidR="0043156D" w:rsidRPr="0043156D">
        <w:rPr>
          <w:szCs w:val="22"/>
        </w:rPr>
        <w:t>, in veel mindere mate aan de orde dan nu het geval is.</w:t>
      </w:r>
    </w:p>
    <w:p w:rsidR="0043156D" w:rsidRPr="0043156D" w:rsidRDefault="0043156D" w:rsidP="00283852">
      <w:pPr>
        <w:ind w:left="360" w:hanging="360"/>
        <w:jc w:val="both"/>
        <w:rPr>
          <w:szCs w:val="22"/>
        </w:rPr>
      </w:pPr>
    </w:p>
    <w:p w:rsidR="0043156D" w:rsidRPr="0043156D" w:rsidRDefault="0043156D" w:rsidP="00283852">
      <w:pPr>
        <w:ind w:left="360"/>
        <w:jc w:val="both"/>
        <w:rPr>
          <w:szCs w:val="22"/>
        </w:rPr>
      </w:pPr>
      <w:r w:rsidRPr="0043156D">
        <w:rPr>
          <w:szCs w:val="22"/>
        </w:rPr>
        <w:t>Zoals reeds eerder gesteld zal de definitieve beslissing van de Vlaamse Regering duidelijkheid verschaffen over eventuele aanpassingen aan het ruimtelijk uitvoeringsplan.</w:t>
      </w:r>
    </w:p>
    <w:p w:rsidR="0043156D" w:rsidRDefault="0043156D" w:rsidP="00283852">
      <w:pPr>
        <w:ind w:left="360" w:hanging="360"/>
        <w:jc w:val="both"/>
        <w:rPr>
          <w:szCs w:val="22"/>
        </w:rPr>
      </w:pPr>
    </w:p>
    <w:p w:rsidR="0043156D" w:rsidRPr="0043156D" w:rsidRDefault="0043156D" w:rsidP="00283852">
      <w:pPr>
        <w:ind w:left="360"/>
        <w:jc w:val="both"/>
        <w:rPr>
          <w:szCs w:val="22"/>
        </w:rPr>
      </w:pPr>
      <w:r w:rsidRPr="0043156D">
        <w:rPr>
          <w:szCs w:val="22"/>
        </w:rPr>
        <w:t xml:space="preserve">Momenteel wordt in dit kader tevens onderzocht of een aanpassing aan </w:t>
      </w:r>
      <w:r>
        <w:rPr>
          <w:szCs w:val="22"/>
        </w:rPr>
        <w:t>het b</w:t>
      </w:r>
      <w:r w:rsidRPr="0043156D">
        <w:rPr>
          <w:szCs w:val="22"/>
        </w:rPr>
        <w:t>esluit van de Vlaamse Regering van 5 juni 2009 tot aanwijzing van de instanties die over een vergunningsaanvraag advies verlenen een doelmatiger aanpak kan betekenen. Hierbij spelen volgende elementen een rol:</w:t>
      </w:r>
    </w:p>
    <w:p w:rsidR="0043156D" w:rsidRPr="0043156D" w:rsidRDefault="0043156D" w:rsidP="00283852">
      <w:pPr>
        <w:numPr>
          <w:ilvl w:val="0"/>
          <w:numId w:val="15"/>
        </w:numPr>
        <w:tabs>
          <w:tab w:val="left" w:pos="-1440"/>
          <w:tab w:val="left" w:pos="-720"/>
          <w:tab w:val="right" w:pos="8222"/>
        </w:tabs>
        <w:ind w:left="851" w:hanging="425"/>
        <w:contextualSpacing/>
        <w:jc w:val="both"/>
        <w:rPr>
          <w:szCs w:val="22"/>
        </w:rPr>
      </w:pPr>
      <w:r w:rsidRPr="0043156D">
        <w:rPr>
          <w:szCs w:val="22"/>
        </w:rPr>
        <w:t>De betreffende perimeter is een deel van de sectorwetgeving inzake nucleaire veiligheid. Deze wetgeving kan in de toekomst wijzigen zonder dat dit vanzelf een aanpassing van het RUP tot gevolg zou hebben waardoor er tegenstrijdigheden kunnen ontstaan.</w:t>
      </w:r>
    </w:p>
    <w:p w:rsidR="0043156D" w:rsidRPr="0043156D" w:rsidRDefault="0043156D" w:rsidP="00283852">
      <w:pPr>
        <w:numPr>
          <w:ilvl w:val="0"/>
          <w:numId w:val="15"/>
        </w:numPr>
        <w:tabs>
          <w:tab w:val="left" w:pos="-1440"/>
          <w:tab w:val="left" w:pos="-720"/>
          <w:tab w:val="right" w:pos="8222"/>
        </w:tabs>
        <w:ind w:left="851" w:hanging="425"/>
        <w:contextualSpacing/>
        <w:jc w:val="both"/>
        <w:rPr>
          <w:szCs w:val="22"/>
        </w:rPr>
      </w:pPr>
      <w:r w:rsidRPr="0043156D">
        <w:rPr>
          <w:szCs w:val="22"/>
        </w:rPr>
        <w:t>Voorwaarden uit sectorwetgeving worden in principe niet opgenomen in het verordenend grafisch plan van een RUP of in de stedenbouwkundige voorschriften; de sector zelf is hier bevoegd.</w:t>
      </w:r>
    </w:p>
    <w:p w:rsidR="0043156D" w:rsidRPr="0043156D" w:rsidRDefault="0043156D" w:rsidP="00283852">
      <w:pPr>
        <w:numPr>
          <w:ilvl w:val="0"/>
          <w:numId w:val="15"/>
        </w:numPr>
        <w:tabs>
          <w:tab w:val="left" w:pos="-1440"/>
          <w:tab w:val="left" w:pos="-720"/>
          <w:tab w:val="right" w:pos="8222"/>
        </w:tabs>
        <w:ind w:left="851" w:hanging="425"/>
        <w:contextualSpacing/>
        <w:jc w:val="both"/>
        <w:rPr>
          <w:szCs w:val="22"/>
        </w:rPr>
      </w:pPr>
      <w:r w:rsidRPr="0043156D">
        <w:rPr>
          <w:szCs w:val="22"/>
        </w:rPr>
        <w:t xml:space="preserve">Bij de beoordeling van de aanvraag voor een milieuvergunning voor industriële vestigingen in het zeehavengebied </w:t>
      </w:r>
      <w:proofErr w:type="spellStart"/>
      <w:r w:rsidRPr="0043156D">
        <w:rPr>
          <w:szCs w:val="22"/>
        </w:rPr>
        <w:t>zalhet</w:t>
      </w:r>
      <w:proofErr w:type="spellEnd"/>
      <w:r w:rsidRPr="0043156D">
        <w:rPr>
          <w:szCs w:val="22"/>
        </w:rPr>
        <w:t xml:space="preserve"> aspect veiligheid ten opzichte van zowel de kerncentrale als andere industriële inrichtingen, zoals </w:t>
      </w:r>
      <w:proofErr w:type="spellStart"/>
      <w:r w:rsidRPr="0043156D">
        <w:rPr>
          <w:szCs w:val="22"/>
        </w:rPr>
        <w:t>Seveso</w:t>
      </w:r>
      <w:proofErr w:type="spellEnd"/>
      <w:r w:rsidRPr="0043156D">
        <w:rPr>
          <w:szCs w:val="22"/>
        </w:rPr>
        <w:t xml:space="preserve">-inrichtingen, door de sectorale wetgeving geregeld wordt. </w:t>
      </w:r>
    </w:p>
    <w:p w:rsidR="0043156D" w:rsidRPr="0043156D" w:rsidRDefault="0043156D" w:rsidP="00283852">
      <w:pPr>
        <w:ind w:left="360" w:hanging="360"/>
        <w:jc w:val="both"/>
        <w:rPr>
          <w:szCs w:val="22"/>
        </w:rPr>
      </w:pPr>
    </w:p>
    <w:p w:rsidR="0043156D" w:rsidRPr="0043156D" w:rsidRDefault="0043156D" w:rsidP="00283852">
      <w:pPr>
        <w:ind w:left="360" w:hanging="360"/>
        <w:jc w:val="both"/>
        <w:rPr>
          <w:szCs w:val="22"/>
        </w:rPr>
      </w:pPr>
      <w:r w:rsidRPr="0043156D">
        <w:rPr>
          <w:szCs w:val="22"/>
        </w:rPr>
        <w:t>5</w:t>
      </w:r>
      <w:r w:rsidR="00283852">
        <w:rPr>
          <w:szCs w:val="22"/>
        </w:rPr>
        <w:t xml:space="preserve">. </w:t>
      </w:r>
      <w:r w:rsidR="00283852">
        <w:rPr>
          <w:szCs w:val="22"/>
        </w:rPr>
        <w:tab/>
      </w:r>
      <w:r w:rsidRPr="0043156D">
        <w:rPr>
          <w:szCs w:val="22"/>
        </w:rPr>
        <w:t>Deze vraag kan moeilijk beantwoord worden omdat de stedenbouwkundige vergunningen vooral door de gemeente afgeleverd worden. Voor de milieuvergunningen verwijs ik naar de voor leefmilieu bevoegde minister.</w:t>
      </w:r>
    </w:p>
    <w:p w:rsidR="0043156D" w:rsidRPr="0043156D" w:rsidRDefault="0043156D" w:rsidP="00283852">
      <w:pPr>
        <w:ind w:left="360" w:hanging="360"/>
        <w:jc w:val="both"/>
        <w:rPr>
          <w:szCs w:val="22"/>
        </w:rPr>
      </w:pPr>
    </w:p>
    <w:p w:rsidR="0043156D" w:rsidRPr="0043156D" w:rsidRDefault="0043156D" w:rsidP="00283852">
      <w:pPr>
        <w:ind w:left="360" w:hanging="360"/>
        <w:jc w:val="both"/>
        <w:rPr>
          <w:szCs w:val="22"/>
        </w:rPr>
      </w:pPr>
      <w:r w:rsidRPr="0043156D">
        <w:rPr>
          <w:szCs w:val="22"/>
        </w:rPr>
        <w:t>6.</w:t>
      </w:r>
      <w:r w:rsidR="00283852">
        <w:rPr>
          <w:szCs w:val="22"/>
        </w:rPr>
        <w:t xml:space="preserve"> </w:t>
      </w:r>
      <w:r w:rsidR="00283852">
        <w:rPr>
          <w:szCs w:val="22"/>
        </w:rPr>
        <w:tab/>
      </w:r>
      <w:r w:rsidRPr="0043156D">
        <w:rPr>
          <w:szCs w:val="22"/>
        </w:rPr>
        <w:t xml:space="preserve">De bestaande toegangswegen kunnen behouden blijven, maar hoeven niet opgenomen te worden in het GRUP. De ontsluitingsweg van de kerncentrale kan in het zeehavengebied evenzeer elders aangelegd worden: ook op de concessieterreinen zullen evacuatievoorzieningen moeten aanwezig zijn en deze kunnen gecombineerd worden met een </w:t>
      </w:r>
      <w:proofErr w:type="spellStart"/>
      <w:r w:rsidRPr="0043156D">
        <w:rPr>
          <w:szCs w:val="22"/>
        </w:rPr>
        <w:t>noodweg</w:t>
      </w:r>
      <w:proofErr w:type="spellEnd"/>
      <w:r w:rsidRPr="0043156D">
        <w:rPr>
          <w:szCs w:val="22"/>
        </w:rPr>
        <w:t xml:space="preserve"> voor de kerncentrale. De bestaande ontsluitingsweg kan op die manier verlegd worden zonder dat daarvoor een wijziging van het RUP noodzakelijk is. De Vlaamse Regering besliste op 14 juli 2006 dat enkel (aan te leggen) hoofdwegen en primaire wegen (geen haveninterne wegen) in een RUP binnen de bestemming zeehavengebied moeten worden opgenomen. Of een weg een primaire weg of hoofdweg is, doet niets af van het al dan niet belangrijk zijn of niet van een weg om veiligheids- of andere redenen. </w:t>
      </w:r>
    </w:p>
    <w:p w:rsidR="00D743CA" w:rsidRPr="00525B1B" w:rsidRDefault="0043156D" w:rsidP="00283852">
      <w:pPr>
        <w:ind w:left="360"/>
        <w:jc w:val="both"/>
        <w:rPr>
          <w:szCs w:val="22"/>
        </w:rPr>
      </w:pPr>
      <w:r w:rsidRPr="0043156D">
        <w:rPr>
          <w:szCs w:val="22"/>
        </w:rPr>
        <w:t xml:space="preserve">Een alternatieve ontsluitingsweg of </w:t>
      </w:r>
      <w:proofErr w:type="spellStart"/>
      <w:r w:rsidRPr="0043156D">
        <w:rPr>
          <w:szCs w:val="22"/>
        </w:rPr>
        <w:t>noodweg</w:t>
      </w:r>
      <w:proofErr w:type="spellEnd"/>
      <w:r w:rsidRPr="0043156D">
        <w:rPr>
          <w:szCs w:val="22"/>
        </w:rPr>
        <w:t xml:space="preserve"> door het natuurgebied kan voor zover gebruik gemaakt wordt van bestaande wegen. Maar ook met betrekking tot dit aspect</w:t>
      </w:r>
      <w:r w:rsidRPr="0043156D">
        <w:rPr>
          <w:i/>
          <w:szCs w:val="22"/>
        </w:rPr>
        <w:t xml:space="preserve"> </w:t>
      </w:r>
      <w:r w:rsidRPr="0043156D">
        <w:rPr>
          <w:szCs w:val="22"/>
        </w:rPr>
        <w:t xml:space="preserve">zal de definitieve </w:t>
      </w:r>
      <w:r w:rsidRPr="0043156D">
        <w:rPr>
          <w:szCs w:val="22"/>
        </w:rPr>
        <w:lastRenderedPageBreak/>
        <w:t>beslissing van de Vlaamse Regering duidelijkheid verschaffen over eventuele aanpassingen aan het ruimtelijk uitvoeringsplan.</w:t>
      </w:r>
    </w:p>
    <w:bookmarkEnd w:id="6"/>
    <w:p w:rsidR="00FD5BF4" w:rsidRPr="00525B1B" w:rsidRDefault="00FD5BF4" w:rsidP="00FD5BF4">
      <w:pPr>
        <w:rPr>
          <w:szCs w:val="22"/>
        </w:rPr>
      </w:pPr>
    </w:p>
    <w:sectPr w:rsidR="00FD5BF4" w:rsidRPr="00525B1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FE20BA8"/>
    <w:multiLevelType w:val="hybridMultilevel"/>
    <w:tmpl w:val="5944D98E"/>
    <w:lvl w:ilvl="0" w:tplc="8B5CB0A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6F43312"/>
    <w:multiLevelType w:val="hybridMultilevel"/>
    <w:tmpl w:val="103C34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AD51EAC"/>
    <w:multiLevelType w:val="hybridMultilevel"/>
    <w:tmpl w:val="ED126776"/>
    <w:lvl w:ilvl="0" w:tplc="730886E2">
      <w:numFmt w:val="bullet"/>
      <w:lvlText w:val="-"/>
      <w:lvlJc w:val="left"/>
      <w:pPr>
        <w:ind w:left="1308" w:hanging="360"/>
      </w:pPr>
      <w:rPr>
        <w:rFonts w:ascii="Calibri" w:eastAsia="Calibri" w:hAnsi="Calibri" w:cs="Calibri" w:hint="default"/>
      </w:rPr>
    </w:lvl>
    <w:lvl w:ilvl="1" w:tplc="08130003">
      <w:start w:val="1"/>
      <w:numFmt w:val="bullet"/>
      <w:lvlText w:val="o"/>
      <w:lvlJc w:val="left"/>
      <w:pPr>
        <w:ind w:left="2028" w:hanging="360"/>
      </w:pPr>
      <w:rPr>
        <w:rFonts w:ascii="Courier New" w:hAnsi="Courier New" w:cs="Courier New" w:hint="default"/>
      </w:rPr>
    </w:lvl>
    <w:lvl w:ilvl="2" w:tplc="08130005" w:tentative="1">
      <w:start w:val="1"/>
      <w:numFmt w:val="bullet"/>
      <w:lvlText w:val=""/>
      <w:lvlJc w:val="left"/>
      <w:pPr>
        <w:ind w:left="2748" w:hanging="360"/>
      </w:pPr>
      <w:rPr>
        <w:rFonts w:ascii="Wingdings" w:hAnsi="Wingdings" w:hint="default"/>
      </w:rPr>
    </w:lvl>
    <w:lvl w:ilvl="3" w:tplc="08130001" w:tentative="1">
      <w:start w:val="1"/>
      <w:numFmt w:val="bullet"/>
      <w:lvlText w:val=""/>
      <w:lvlJc w:val="left"/>
      <w:pPr>
        <w:ind w:left="3468" w:hanging="360"/>
      </w:pPr>
      <w:rPr>
        <w:rFonts w:ascii="Symbol" w:hAnsi="Symbol" w:hint="default"/>
      </w:rPr>
    </w:lvl>
    <w:lvl w:ilvl="4" w:tplc="08130003" w:tentative="1">
      <w:start w:val="1"/>
      <w:numFmt w:val="bullet"/>
      <w:lvlText w:val="o"/>
      <w:lvlJc w:val="left"/>
      <w:pPr>
        <w:ind w:left="4188" w:hanging="360"/>
      </w:pPr>
      <w:rPr>
        <w:rFonts w:ascii="Courier New" w:hAnsi="Courier New" w:cs="Courier New" w:hint="default"/>
      </w:rPr>
    </w:lvl>
    <w:lvl w:ilvl="5" w:tplc="08130005" w:tentative="1">
      <w:start w:val="1"/>
      <w:numFmt w:val="bullet"/>
      <w:lvlText w:val=""/>
      <w:lvlJc w:val="left"/>
      <w:pPr>
        <w:ind w:left="4908" w:hanging="360"/>
      </w:pPr>
      <w:rPr>
        <w:rFonts w:ascii="Wingdings" w:hAnsi="Wingdings" w:hint="default"/>
      </w:rPr>
    </w:lvl>
    <w:lvl w:ilvl="6" w:tplc="08130001" w:tentative="1">
      <w:start w:val="1"/>
      <w:numFmt w:val="bullet"/>
      <w:lvlText w:val=""/>
      <w:lvlJc w:val="left"/>
      <w:pPr>
        <w:ind w:left="5628" w:hanging="360"/>
      </w:pPr>
      <w:rPr>
        <w:rFonts w:ascii="Symbol" w:hAnsi="Symbol" w:hint="default"/>
      </w:rPr>
    </w:lvl>
    <w:lvl w:ilvl="7" w:tplc="08130003" w:tentative="1">
      <w:start w:val="1"/>
      <w:numFmt w:val="bullet"/>
      <w:lvlText w:val="o"/>
      <w:lvlJc w:val="left"/>
      <w:pPr>
        <w:ind w:left="6348" w:hanging="360"/>
      </w:pPr>
      <w:rPr>
        <w:rFonts w:ascii="Courier New" w:hAnsi="Courier New" w:cs="Courier New" w:hint="default"/>
      </w:rPr>
    </w:lvl>
    <w:lvl w:ilvl="8" w:tplc="08130005" w:tentative="1">
      <w:start w:val="1"/>
      <w:numFmt w:val="bullet"/>
      <w:lvlText w:val=""/>
      <w:lvlJc w:val="left"/>
      <w:pPr>
        <w:ind w:left="7068" w:hanging="360"/>
      </w:pPr>
      <w:rPr>
        <w:rFonts w:ascii="Wingdings" w:hAnsi="Wingdings" w:hint="default"/>
      </w:rPr>
    </w:lvl>
  </w:abstractNum>
  <w:abstractNum w:abstractNumId="8">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D7D7736"/>
    <w:multiLevelType w:val="hybridMultilevel"/>
    <w:tmpl w:val="53D80C04"/>
    <w:lvl w:ilvl="0" w:tplc="993E7962">
      <w:start w:val="2"/>
      <w:numFmt w:val="bullet"/>
      <w:lvlText w:val="-"/>
      <w:lvlJc w:val="left"/>
      <w:pPr>
        <w:ind w:left="928" w:hanging="360"/>
      </w:pPr>
      <w:rPr>
        <w:rFonts w:ascii="Garamond" w:eastAsia="Times New Roman" w:hAnsi="Garamond"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DC7144E"/>
    <w:multiLevelType w:val="hybridMultilevel"/>
    <w:tmpl w:val="686C8AD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3"/>
  </w:num>
  <w:num w:numId="2">
    <w:abstractNumId w:val="13"/>
  </w:num>
  <w:num w:numId="3">
    <w:abstractNumId w:val="3"/>
  </w:num>
  <w:num w:numId="4">
    <w:abstractNumId w:val="11"/>
  </w:num>
  <w:num w:numId="5">
    <w:abstractNumId w:val="14"/>
  </w:num>
  <w:num w:numId="6">
    <w:abstractNumId w:val="0"/>
  </w:num>
  <w:num w:numId="7">
    <w:abstractNumId w:val="2"/>
  </w:num>
  <w:num w:numId="8">
    <w:abstractNumId w:val="12"/>
  </w:num>
  <w:num w:numId="9">
    <w:abstractNumId w:val="8"/>
  </w:num>
  <w:num w:numId="10">
    <w:abstractNumId w:val="1"/>
  </w:num>
  <w:num w:numId="11">
    <w:abstractNumId w:val="4"/>
  </w:num>
  <w:num w:numId="12">
    <w:abstractNumId w:val="10"/>
  </w:num>
  <w:num w:numId="13">
    <w:abstractNumId w:val="6"/>
  </w:num>
  <w:num w:numId="14">
    <w:abstractNumId w:val="9"/>
  </w:num>
  <w:num w:numId="15">
    <w:abstractNumId w:val="7"/>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QadNqHpaQd1b59ABaMqla/yKjs=" w:salt="V4RFobZyDauCr4t57Ib1k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A"/>
    <w:rsid w:val="0008172E"/>
    <w:rsid w:val="000976E9"/>
    <w:rsid w:val="000C4E8C"/>
    <w:rsid w:val="000F3532"/>
    <w:rsid w:val="001764EC"/>
    <w:rsid w:val="001A2E37"/>
    <w:rsid w:val="001F3E75"/>
    <w:rsid w:val="00210C07"/>
    <w:rsid w:val="002252A6"/>
    <w:rsid w:val="00266E3B"/>
    <w:rsid w:val="00283852"/>
    <w:rsid w:val="003065D3"/>
    <w:rsid w:val="00326A58"/>
    <w:rsid w:val="00336BBF"/>
    <w:rsid w:val="00346C9A"/>
    <w:rsid w:val="003A01B9"/>
    <w:rsid w:val="0043156D"/>
    <w:rsid w:val="005208D5"/>
    <w:rsid w:val="00521BA6"/>
    <w:rsid w:val="00525B1B"/>
    <w:rsid w:val="005E38CA"/>
    <w:rsid w:val="00625D10"/>
    <w:rsid w:val="006548DD"/>
    <w:rsid w:val="00681079"/>
    <w:rsid w:val="0071248C"/>
    <w:rsid w:val="007252C7"/>
    <w:rsid w:val="00735E21"/>
    <w:rsid w:val="00787964"/>
    <w:rsid w:val="007A005F"/>
    <w:rsid w:val="007A1490"/>
    <w:rsid w:val="008A713D"/>
    <w:rsid w:val="008D5DB4"/>
    <w:rsid w:val="009063A7"/>
    <w:rsid w:val="009173F6"/>
    <w:rsid w:val="00924D85"/>
    <w:rsid w:val="009347E0"/>
    <w:rsid w:val="00942F4C"/>
    <w:rsid w:val="009D7043"/>
    <w:rsid w:val="009E72BD"/>
    <w:rsid w:val="00A90F6F"/>
    <w:rsid w:val="00AF64E1"/>
    <w:rsid w:val="00B45EB2"/>
    <w:rsid w:val="00BB7612"/>
    <w:rsid w:val="00BE425A"/>
    <w:rsid w:val="00C15BA8"/>
    <w:rsid w:val="00C825E4"/>
    <w:rsid w:val="00CE1141"/>
    <w:rsid w:val="00D71D99"/>
    <w:rsid w:val="00D743CA"/>
    <w:rsid w:val="00D754F2"/>
    <w:rsid w:val="00D9056C"/>
    <w:rsid w:val="00DB41C0"/>
    <w:rsid w:val="00DC00E1"/>
    <w:rsid w:val="00DC4DB6"/>
    <w:rsid w:val="00E52F8C"/>
    <w:rsid w:val="00E55200"/>
    <w:rsid w:val="00F10CD5"/>
    <w:rsid w:val="00F31EB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D743CA"/>
    <w:pPr>
      <w:ind w:left="708"/>
    </w:pPr>
    <w:rPr>
      <w:sz w:val="24"/>
    </w:rPr>
  </w:style>
  <w:style w:type="paragraph" w:customStyle="1" w:styleId="Plattetekstverderinspringen">
    <w:name w:val="Platte tekst verder inspringen"/>
    <w:basedOn w:val="Plattetekstinspringen"/>
    <w:uiPriority w:val="99"/>
    <w:rsid w:val="00D743CA"/>
    <w:pPr>
      <w:tabs>
        <w:tab w:val="right" w:pos="-1440"/>
        <w:tab w:val="left" w:pos="-720"/>
        <w:tab w:val="left" w:pos="284"/>
        <w:tab w:val="left" w:pos="567"/>
      </w:tabs>
      <w:spacing w:before="60" w:after="60"/>
      <w:ind w:left="708"/>
    </w:pPr>
    <w:rPr>
      <w:rFonts w:ascii="Garamond" w:hAnsi="Garamond" w:cs="Garamond"/>
      <w:szCs w:val="22"/>
      <w:lang w:val="nl"/>
    </w:rPr>
  </w:style>
  <w:style w:type="paragraph" w:styleId="Plattetekstinspringen">
    <w:name w:val="Body Text Indent"/>
    <w:basedOn w:val="Standaard"/>
    <w:link w:val="PlattetekstinspringenChar"/>
    <w:rsid w:val="00D743CA"/>
    <w:pPr>
      <w:spacing w:after="120"/>
      <w:ind w:left="283"/>
    </w:pPr>
  </w:style>
  <w:style w:type="character" w:customStyle="1" w:styleId="PlattetekstinspringenChar">
    <w:name w:val="Platte tekst inspringen Char"/>
    <w:basedOn w:val="Standaardalinea-lettertype"/>
    <w:link w:val="Plattetekstinspringen"/>
    <w:rsid w:val="00D743CA"/>
    <w:rPr>
      <w:sz w:val="22"/>
      <w:szCs w:val="24"/>
      <w:lang w:val="nl-NL" w:eastAsia="nl-NL"/>
    </w:rPr>
  </w:style>
  <w:style w:type="paragraph" w:styleId="Ballontekst">
    <w:name w:val="Balloon Text"/>
    <w:basedOn w:val="Standaard"/>
    <w:link w:val="BallontekstChar"/>
    <w:rsid w:val="00283852"/>
    <w:rPr>
      <w:rFonts w:ascii="Tahoma" w:hAnsi="Tahoma" w:cs="Tahoma"/>
      <w:sz w:val="16"/>
      <w:szCs w:val="16"/>
    </w:rPr>
  </w:style>
  <w:style w:type="character" w:customStyle="1" w:styleId="BallontekstChar">
    <w:name w:val="Ballontekst Char"/>
    <w:basedOn w:val="Standaardalinea-lettertype"/>
    <w:link w:val="Ballontekst"/>
    <w:rsid w:val="0028385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D743CA"/>
    <w:pPr>
      <w:ind w:left="708"/>
    </w:pPr>
    <w:rPr>
      <w:sz w:val="24"/>
    </w:rPr>
  </w:style>
  <w:style w:type="paragraph" w:customStyle="1" w:styleId="Plattetekstverderinspringen">
    <w:name w:val="Platte tekst verder inspringen"/>
    <w:basedOn w:val="Plattetekstinspringen"/>
    <w:uiPriority w:val="99"/>
    <w:rsid w:val="00D743CA"/>
    <w:pPr>
      <w:tabs>
        <w:tab w:val="right" w:pos="-1440"/>
        <w:tab w:val="left" w:pos="-720"/>
        <w:tab w:val="left" w:pos="284"/>
        <w:tab w:val="left" w:pos="567"/>
      </w:tabs>
      <w:spacing w:before="60" w:after="60"/>
      <w:ind w:left="708"/>
    </w:pPr>
    <w:rPr>
      <w:rFonts w:ascii="Garamond" w:hAnsi="Garamond" w:cs="Garamond"/>
      <w:szCs w:val="22"/>
      <w:lang w:val="nl"/>
    </w:rPr>
  </w:style>
  <w:style w:type="paragraph" w:styleId="Plattetekstinspringen">
    <w:name w:val="Body Text Indent"/>
    <w:basedOn w:val="Standaard"/>
    <w:link w:val="PlattetekstinspringenChar"/>
    <w:rsid w:val="00D743CA"/>
    <w:pPr>
      <w:spacing w:after="120"/>
      <w:ind w:left="283"/>
    </w:pPr>
  </w:style>
  <w:style w:type="character" w:customStyle="1" w:styleId="PlattetekstinspringenChar">
    <w:name w:val="Platte tekst inspringen Char"/>
    <w:basedOn w:val="Standaardalinea-lettertype"/>
    <w:link w:val="Plattetekstinspringen"/>
    <w:rsid w:val="00D743CA"/>
    <w:rPr>
      <w:sz w:val="22"/>
      <w:szCs w:val="24"/>
      <w:lang w:val="nl-NL" w:eastAsia="nl-NL"/>
    </w:rPr>
  </w:style>
  <w:style w:type="paragraph" w:styleId="Ballontekst">
    <w:name w:val="Balloon Text"/>
    <w:basedOn w:val="Standaard"/>
    <w:link w:val="BallontekstChar"/>
    <w:rsid w:val="00283852"/>
    <w:rPr>
      <w:rFonts w:ascii="Tahoma" w:hAnsi="Tahoma" w:cs="Tahoma"/>
      <w:sz w:val="16"/>
      <w:szCs w:val="16"/>
    </w:rPr>
  </w:style>
  <w:style w:type="character" w:customStyle="1" w:styleId="BallontekstChar">
    <w:name w:val="Ballontekst Char"/>
    <w:basedOn w:val="Standaardalinea-lettertype"/>
    <w:link w:val="Ballontekst"/>
    <w:rsid w:val="0028385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nmerk xmlns="2810934c-bd81-4475-9a9d-49f5b40418c8" xsi:nil="true"/>
    <NaamAfzender xmlns="2810934c-bd81-4475-9a9d-49f5b40418c8">&lt;div&gt;&lt;/div&gt;</NaamAfzender>
    <FinaalAntwoord xmlns="2810934c-bd81-4475-9a9d-49f5b40418c8">false</FinaalAntwoord>
    <ExtraOpmerkingen xmlns="2810934c-bd81-4475-9a9d-49f5b40418c8">&lt;div&gt;&lt;/div&gt;</ExtraOpmerkingen>
    <UiterlijkVoor xmlns="2810934c-bd81-4475-9a9d-49f5b40418c8" xsi:nil="true"/>
    <AntwoordBinnenDertigDagen xmlns="2810934c-bd81-4475-9a9d-49f5b40418c8">false</AntwoordBinnenDertigDagen>
    <Datum xmlns="2810934c-bd81-4475-9a9d-49f5b40418c8" xsi:nil="true"/>
    <AardVanVerzoek xmlns="2810934c-bd81-4475-9a9d-49f5b40418c8"/>
    <ReferentienummerExtern xmlns="2810934c-bd81-4475-9a9d-49f5b40418c8" xsi:nil="true"/>
    <AanduidenVanInstantie xmlns="2810934c-bd81-4475-9a9d-49f5b40418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WO Document" ma:contentTypeID="0x0101009488E854BFFCF9489C88BFB59DE882FD0100457125480F08AB408A417C9F4BF51B3F" ma:contentTypeVersion="0" ma:contentTypeDescription="" ma:contentTypeScope="" ma:versionID="51ea3c1f69b40ce2f6e3409444c85005">
  <xsd:schema xmlns:xsd="http://www.w3.org/2001/XMLSchema" xmlns:xs="http://www.w3.org/2001/XMLSchema" xmlns:p="http://schemas.microsoft.com/office/2006/metadata/properties" xmlns:ns2="2810934c-bd81-4475-9a9d-49f5b40418c8" targetNamespace="http://schemas.microsoft.com/office/2006/metadata/properties" ma:root="true" ma:fieldsID="6305c23a1fea5ecaea8de2509d60daf7" ns2:_="">
    <xsd:import namespace="2810934c-bd81-4475-9a9d-49f5b40418c8"/>
    <xsd:element name="properties">
      <xsd:complexType>
        <xsd:sequence>
          <xsd:element name="documentManagement">
            <xsd:complexType>
              <xsd:all>
                <xsd:element ref="ns2:Datum" minOccurs="0"/>
                <xsd:element ref="ns2:Kenmerk" minOccurs="0"/>
                <xsd:element ref="ns2:NaamAfzender" minOccurs="0"/>
                <xsd:element ref="ns2:AanduidenVanInstantie" minOccurs="0"/>
                <xsd:element ref="ns2:AardVanVerzoek" minOccurs="0"/>
                <xsd:element ref="ns2:AntwoordBinnenDertigDagen" minOccurs="0"/>
                <xsd:element ref="ns2:UiterlijkVoor" minOccurs="0"/>
                <xsd:element ref="ns2:ReferentienummerExtern" minOccurs="0"/>
                <xsd:element ref="ns2:FinaalAntwoord" minOccurs="0"/>
                <xsd:element ref="ns2:Extra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0934c-bd81-4475-9a9d-49f5b40418c8" elementFormDefault="qualified">
    <xsd:import namespace="http://schemas.microsoft.com/office/2006/documentManagement/types"/>
    <xsd:import namespace="http://schemas.microsoft.com/office/infopath/2007/PartnerControls"/>
    <xsd:element name="Datum" ma:index="1" nillable="true" ma:displayName="Datum" ma:format="DateOnly" ma:internalName="Datum">
      <xsd:simpleType>
        <xsd:restriction base="dms:DateTime"/>
      </xsd:simpleType>
    </xsd:element>
    <xsd:element name="Kenmerk" ma:index="2" nillable="true" ma:displayName="Kenmerk" ma:internalName="Kenmerk">
      <xsd:simpleType>
        <xsd:restriction base="dms:Text">
          <xsd:maxLength value="255"/>
        </xsd:restriction>
      </xsd:simpleType>
    </xsd:element>
    <xsd:element name="NaamAfzender" ma:index="3" nillable="true" ma:displayName="Naam Afzender" ma:internalName="NaamAfzender">
      <xsd:simpleType>
        <xsd:restriction base="dms:Note">
          <xsd:maxLength value="255"/>
        </xsd:restriction>
      </xsd:simpleType>
    </xsd:element>
    <xsd:element name="AanduidenVanInstantie" ma:index="4" nillable="true" ma:displayName="Aanduiden Van Instantie" ma:format="Dropdown" ma:internalName="AanduidenVanInstantie" ma:readOnly="false">
      <xsd:simpleType>
        <xsd:restriction base="dms:Choice">
          <xsd:enumeration value="Departement RWO"/>
          <xsd:enumeration value="HRH"/>
          <xsd:enumeration value="Inspectie RWO"/>
          <xsd:enumeration value="R-O Vlaanderen"/>
          <xsd:enumeration value="Raad voor Vergunningsbetwistingen"/>
          <xsd:enumeration value="SARO"/>
          <xsd:enumeration value="VIOE"/>
          <xsd:enumeration value="Vlaamse Woonraad"/>
          <xsd:enumeration value="VLACORO"/>
          <xsd:enumeration value="VMSW"/>
          <xsd:enumeration value="Wonen-Vlaanderen"/>
          <xsd:enumeration value="Andere"/>
        </xsd:restriction>
      </xsd:simpleType>
    </xsd:element>
    <xsd:element name="AardVanVerzoek" ma:index="5" nillable="true" ma:displayName="Aard Van Verzoek" ma:internalName="AardVanVerzoek" ma:readOnly="false">
      <xsd:complexType>
        <xsd:complexContent>
          <xsd:extension base="dms:MultiChoice">
            <xsd:sequence>
              <xsd:element name="Value" maxOccurs="unbounded" minOccurs="0" nillable="true">
                <xsd:simpleType>
                  <xsd:restriction base="dms:Choice">
                    <xsd:enumeration value="Gelieve bijgaande vraag te onderzoeken"/>
                    <xsd:enumeration value="Voor dringende informatie"/>
                    <xsd:enumeration value="Voor verder gevolg"/>
                    <xsd:enumeration value="Voor verdere afhandeling"/>
                    <xsd:enumeration value="Ter kennisgeving"/>
                    <xsd:enumeration value="Dringende uitbetaling"/>
                    <xsd:enumeration value="De minister wenst ter zake voorstellen te ontvangen"/>
                    <xsd:enumeration value="Voor ontwerp van antwoord (op papier en per elektronische drager) door de minister te ondertekenen"/>
                    <xsd:enumeration value="Herinnering"/>
                    <xsd:enumeration value="Voor rechtstreeks antwoord aan betrokkene met kopie voor het kabinet"/>
                    <xsd:enumeration value="Voor ontwerp van antwoord door AG te ondertekenen"/>
                  </xsd:restriction>
                </xsd:simpleType>
              </xsd:element>
            </xsd:sequence>
          </xsd:extension>
        </xsd:complexContent>
      </xsd:complexType>
    </xsd:element>
    <xsd:element name="AntwoordBinnenDertigDagen" ma:index="6" nillable="true" ma:displayName="Antwoord Binnen 30 Dagen?" ma:default="0" ma:internalName="AntwoordBinnenDertigDagen" ma:readOnly="false">
      <xsd:simpleType>
        <xsd:restriction base="dms:Boolean"/>
      </xsd:simpleType>
    </xsd:element>
    <xsd:element name="UiterlijkVoor" ma:index="7" nillable="true" ma:displayName="Uiterlijk Vóór" ma:format="DateOnly" ma:internalName="UiterlijkVoor" ma:readOnly="false">
      <xsd:simpleType>
        <xsd:restriction base="dms:DateTime"/>
      </xsd:simpleType>
    </xsd:element>
    <xsd:element name="ReferentienummerExtern" ma:index="8" nillable="true" ma:displayName="Referentienummer Extern" ma:internalName="ReferentienummerExtern">
      <xsd:simpleType>
        <xsd:restriction base="dms:Text">
          <xsd:maxLength value="255"/>
        </xsd:restriction>
      </xsd:simpleType>
    </xsd:element>
    <xsd:element name="FinaalAntwoord" ma:index="9" nillable="true" ma:displayName="Finaal Antwoord" ma:default="0" ma:internalName="FinaalAntwoord">
      <xsd:simpleType>
        <xsd:restriction base="dms:Boolean"/>
      </xsd:simpleType>
    </xsd:element>
    <xsd:element name="ExtraOpmerkingen" ma:index="10" nillable="true" ma:displayName="Extra Opmerkingen" ma:internalName="ExtraOpmerkinge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F8A6-72BB-4886-8CA4-1BD8121F1BAD}">
  <ds:schemaRefs>
    <ds:schemaRef ds:uri="http://schemas.microsoft.com/office/2006/metadata/properties"/>
    <ds:schemaRef ds:uri="http://schemas.microsoft.com/office/infopath/2007/PartnerControls"/>
    <ds:schemaRef ds:uri="2810934c-bd81-4475-9a9d-49f5b40418c8"/>
  </ds:schemaRefs>
</ds:datastoreItem>
</file>

<file path=customXml/itemProps2.xml><?xml version="1.0" encoding="utf-8"?>
<ds:datastoreItem xmlns:ds="http://schemas.openxmlformats.org/officeDocument/2006/customXml" ds:itemID="{A5A729D8-9B49-402C-BCDC-5EF60D8D5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0934c-bd81-4475-9a9d-49f5b404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06DAC-5423-483A-BF48-EA9B8775EA2B}">
  <ds:schemaRefs>
    <ds:schemaRef ds:uri="http://schemas.microsoft.com/sharepoint/v3/contenttype/forms"/>
  </ds:schemaRefs>
</ds:datastoreItem>
</file>

<file path=customXml/itemProps4.xml><?xml version="1.0" encoding="utf-8"?>
<ds:datastoreItem xmlns:ds="http://schemas.openxmlformats.org/officeDocument/2006/customXml" ds:itemID="{615BBA7B-8224-431F-938F-A8F27D27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3109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Debeucka</dc:creator>
  <cp:lastModifiedBy>Vlaams Parlement</cp:lastModifiedBy>
  <cp:revision>2</cp:revision>
  <cp:lastPrinted>2013-01-25T14:45:00Z</cp:lastPrinted>
  <dcterms:created xsi:type="dcterms:W3CDTF">2013-01-25T14:45:00Z</dcterms:created>
  <dcterms:modified xsi:type="dcterms:W3CDTF">2013-01-25T14:45:00Z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0x0101009488E854BFFCF9489C88BFB59DE882FD0100457125480F08AB408A417C9F4BF51B3F</vt:lpwstr>
  </property>
</Properties>
</file>