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1501B0" w:rsidP="00D60BD3">
      <w:pPr>
        <w:pStyle w:val="A-NaamMinister"/>
      </w:pPr>
      <w:r>
        <w:t>i</w:t>
      </w:r>
      <w:r>
        <w:rPr>
          <w:noProof/>
        </w:rPr>
        <w:t>ngrid lieten</w:t>
      </w:r>
    </w:p>
    <w:p w:rsidR="00DE7C03" w:rsidRDefault="001501B0" w:rsidP="00C71CC7">
      <w:pPr>
        <w:pStyle w:val="A-TitelMinister"/>
        <w:outlineLvl w:val="0"/>
      </w:pPr>
      <w:r>
        <w:t>viceminister-president van de vlaamse regering, vlaams minister van innovatie, overheidsinvesteringen, media en armoedebestrijding</w:t>
      </w:r>
    </w:p>
    <w:p w:rsidR="00DE7C03" w:rsidRDefault="0071210F">
      <w:pPr>
        <w:rPr>
          <w:szCs w:val="22"/>
        </w:rPr>
      </w:pPr>
    </w:p>
    <w:p w:rsidR="00DE7C03" w:rsidRDefault="0071210F">
      <w:pPr>
        <w:pStyle w:val="A-Lijn"/>
      </w:pPr>
    </w:p>
    <w:p w:rsidR="00DE7C03" w:rsidRDefault="0071210F">
      <w:pPr>
        <w:sectPr w:rsidR="00DE7C03">
          <w:pgSz w:w="11905" w:h="16837"/>
          <w:pgMar w:top="1417" w:right="1417" w:bottom="1417" w:left="1417" w:header="708" w:footer="708" w:gutter="0"/>
          <w:cols w:space="708"/>
          <w:rtlGutter/>
          <w:docGrid w:linePitch="360"/>
        </w:sectPr>
      </w:pPr>
    </w:p>
    <w:p w:rsidR="00DE7C03" w:rsidRDefault="001501B0"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1501B0">
      <w:pPr>
        <w:pStyle w:val="A-Type"/>
      </w:pPr>
      <w:r>
        <w:rPr>
          <w:b w:val="0"/>
          <w:smallCaps w:val="0"/>
        </w:rPr>
        <w:lastRenderedPageBreak/>
        <w:t>op vraag nr.</w:t>
      </w:r>
      <w:r>
        <w:rPr>
          <w:b w:val="0"/>
        </w:rPr>
        <w:t xml:space="preserve"> </w:t>
      </w:r>
      <w:bookmarkStart w:id="0" w:name="Text3"/>
      <w:r w:rsidR="006D388E"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6D388E" w:rsidRPr="00F20248">
        <w:rPr>
          <w:smallCaps w:val="0"/>
        </w:rPr>
      </w:r>
      <w:r w:rsidR="006D388E" w:rsidRPr="00F20248">
        <w:rPr>
          <w:smallCaps w:val="0"/>
        </w:rPr>
        <w:fldChar w:fldCharType="separate"/>
      </w:r>
      <w:r w:rsidR="000421F5">
        <w:rPr>
          <w:b w:val="0"/>
          <w:smallCaps w:val="0"/>
          <w:noProof/>
        </w:rPr>
        <w:t>74</w:t>
      </w:r>
      <w:r w:rsidR="006D388E" w:rsidRPr="00F20248">
        <w:rPr>
          <w:smallCaps w:val="0"/>
        </w:rPr>
        <w:fldChar w:fldCharType="end"/>
      </w:r>
      <w:bookmarkEnd w:id="0"/>
      <w:r>
        <w:rPr>
          <w:b w:val="0"/>
        </w:rPr>
        <w:t xml:space="preserve"> </w:t>
      </w:r>
      <w:r>
        <w:rPr>
          <w:b w:val="0"/>
          <w:smallCaps w:val="0"/>
        </w:rPr>
        <w:t>van</w:t>
      </w:r>
      <w:r>
        <w:rPr>
          <w:b w:val="0"/>
        </w:rPr>
        <w:t xml:space="preserve"> </w:t>
      </w:r>
      <w:bookmarkStart w:id="1" w:name="Text5"/>
      <w:r w:rsidR="006D388E"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6D388E" w:rsidRPr="00F20248">
        <w:rPr>
          <w:smallCaps w:val="0"/>
        </w:rPr>
      </w:r>
      <w:r w:rsidR="006D388E" w:rsidRPr="00F20248">
        <w:rPr>
          <w:smallCaps w:val="0"/>
        </w:rPr>
        <w:fldChar w:fldCharType="separate"/>
      </w:r>
      <w:r w:rsidR="000421F5">
        <w:rPr>
          <w:b w:val="0"/>
          <w:smallCaps w:val="0"/>
          <w:noProof/>
        </w:rPr>
        <w:t>21</w:t>
      </w:r>
      <w:r w:rsidR="006D388E" w:rsidRPr="00F20248">
        <w:rPr>
          <w:smallCaps w:val="0"/>
        </w:rPr>
        <w:fldChar w:fldCharType="end"/>
      </w:r>
      <w:bookmarkEnd w:id="1"/>
      <w:r>
        <w:rPr>
          <w:b w:val="0"/>
        </w:rPr>
        <w:t xml:space="preserve"> </w:t>
      </w:r>
      <w:bookmarkStart w:id="2" w:name="Dropdown2"/>
      <w:r w:rsidR="006D388E"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6D388E" w:rsidRPr="00906464">
        <w:rPr>
          <w:b w:val="0"/>
          <w:smallCaps w:val="0"/>
        </w:rPr>
      </w:r>
      <w:r w:rsidR="006D388E" w:rsidRPr="00906464">
        <w:rPr>
          <w:b w:val="0"/>
          <w:smallCaps w:val="0"/>
        </w:rPr>
        <w:fldChar w:fldCharType="end"/>
      </w:r>
      <w:bookmarkEnd w:id="2"/>
      <w:r>
        <w:rPr>
          <w:b w:val="0"/>
        </w:rPr>
        <w:t xml:space="preserve"> </w:t>
      </w:r>
      <w:bookmarkStart w:id="3" w:name="Dropdown3"/>
      <w:r w:rsidR="006D388E"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6D388E" w:rsidRPr="00906464">
        <w:rPr>
          <w:b w:val="0"/>
          <w:smallCaps w:val="0"/>
        </w:rPr>
      </w:r>
      <w:r w:rsidR="006D388E" w:rsidRPr="00906464">
        <w:rPr>
          <w:b w:val="0"/>
          <w:smallCaps w:val="0"/>
        </w:rPr>
        <w:fldChar w:fldCharType="end"/>
      </w:r>
      <w:bookmarkEnd w:id="3"/>
    </w:p>
    <w:p w:rsidR="00DE7C03" w:rsidRDefault="001501B0">
      <w:pPr>
        <w:rPr>
          <w:szCs w:val="22"/>
        </w:rPr>
      </w:pPr>
      <w:r>
        <w:rPr>
          <w:szCs w:val="22"/>
        </w:rPr>
        <w:t xml:space="preserve">van </w:t>
      </w:r>
      <w:r w:rsidR="006D388E"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6D388E" w:rsidRPr="00E441DB">
        <w:rPr>
          <w:b/>
          <w:smallCaps/>
        </w:rPr>
      </w:r>
      <w:r w:rsidR="006D388E" w:rsidRPr="00E441DB">
        <w:rPr>
          <w:b/>
          <w:smallCaps/>
        </w:rPr>
        <w:fldChar w:fldCharType="separate"/>
      </w:r>
      <w:proofErr w:type="spellStart"/>
      <w:r w:rsidR="0071210F">
        <w:rPr>
          <w:b/>
          <w:smallCaps/>
        </w:rPr>
        <w:t>v</w:t>
      </w:r>
      <w:r w:rsidR="000421F5">
        <w:rPr>
          <w:b/>
          <w:smallCaps/>
        </w:rPr>
        <w:t>eli</w:t>
      </w:r>
      <w:proofErr w:type="spellEnd"/>
      <w:r w:rsidR="000421F5">
        <w:rPr>
          <w:b/>
          <w:smallCaps/>
        </w:rPr>
        <w:t xml:space="preserve"> </w:t>
      </w:r>
      <w:proofErr w:type="spellStart"/>
      <w:r w:rsidR="0071210F">
        <w:rPr>
          <w:b/>
          <w:smallCaps/>
        </w:rPr>
        <w:t>y</w:t>
      </w:r>
      <w:r w:rsidR="000421F5">
        <w:rPr>
          <w:b/>
          <w:smallCaps/>
        </w:rPr>
        <w:t>üksel</w:t>
      </w:r>
      <w:proofErr w:type="spellEnd"/>
      <w:r w:rsidR="006D388E" w:rsidRPr="00E441DB">
        <w:rPr>
          <w:b/>
          <w:smallCaps/>
        </w:rPr>
        <w:fldChar w:fldCharType="end"/>
      </w:r>
    </w:p>
    <w:p w:rsidR="00DE7C03" w:rsidRDefault="0071210F">
      <w:pPr>
        <w:rPr>
          <w:szCs w:val="22"/>
        </w:rPr>
      </w:pPr>
    </w:p>
    <w:p w:rsidR="00DE7C03" w:rsidRDefault="0071210F" w:rsidP="006A5646">
      <w:pPr>
        <w:pStyle w:val="A-Lijn"/>
        <w:jc w:val="both"/>
      </w:pPr>
    </w:p>
    <w:p w:rsidR="00DE7C03" w:rsidRDefault="0071210F" w:rsidP="006A5646">
      <w:pPr>
        <w:pStyle w:val="A-Lijn"/>
        <w:jc w:val="both"/>
      </w:pPr>
    </w:p>
    <w:p w:rsidR="00DE7C03" w:rsidRDefault="0071210F"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0421F5" w:rsidP="00AF1EA4">
      <w:pPr>
        <w:jc w:val="both"/>
        <w:rPr>
          <w:szCs w:val="22"/>
        </w:rPr>
      </w:pPr>
      <w:r>
        <w:rPr>
          <w:szCs w:val="22"/>
        </w:rPr>
        <w:lastRenderedPageBreak/>
        <w:t>Ik heb de VRT om elementen van antwoord gevraagd en kan bijgevolg het volgende antwoorden:</w:t>
      </w:r>
    </w:p>
    <w:p w:rsidR="000962D4" w:rsidRDefault="0071210F" w:rsidP="00AF1EA4">
      <w:pPr>
        <w:jc w:val="both"/>
      </w:pPr>
    </w:p>
    <w:p w:rsidR="000421F5" w:rsidRPr="00057385" w:rsidRDefault="0071210F" w:rsidP="0071210F">
      <w:pPr>
        <w:pStyle w:val="Lijstnummering"/>
        <w:numPr>
          <w:ilvl w:val="1"/>
          <w:numId w:val="3"/>
        </w:numPr>
        <w:tabs>
          <w:tab w:val="left" w:pos="426"/>
        </w:tabs>
        <w:ind w:left="709" w:hanging="709"/>
        <w:jc w:val="both"/>
      </w:pPr>
      <w:r>
        <w:t>a)</w:t>
      </w:r>
      <w:r>
        <w:tab/>
      </w:r>
      <w:r w:rsidR="000421F5" w:rsidRPr="00057385">
        <w:t xml:space="preserve">Wat de samenwerking met externe productiehuizen betreft, </w:t>
      </w:r>
      <w:r w:rsidR="000421F5">
        <w:t>zowel op het vlak van volledige externe producties als coproducties</w:t>
      </w:r>
      <w:r w:rsidR="000421F5">
        <w:rPr>
          <w:rStyle w:val="Voetnootmarkering"/>
        </w:rPr>
        <w:footnoteReference w:id="1"/>
      </w:r>
      <w:r w:rsidR="000421F5">
        <w:t xml:space="preserve">, </w:t>
      </w:r>
      <w:r w:rsidR="000421F5" w:rsidRPr="00057385">
        <w:t>handelt de VRT in lijn met de beheersovereenkomst die stelt:</w:t>
      </w:r>
    </w:p>
    <w:p w:rsidR="000421F5" w:rsidRPr="0071210F" w:rsidRDefault="000421F5" w:rsidP="000421F5">
      <w:pPr>
        <w:pStyle w:val="StandaardSV"/>
        <w:ind w:left="369"/>
      </w:pPr>
    </w:p>
    <w:p w:rsidR="000421F5" w:rsidRPr="00057385" w:rsidRDefault="000421F5" w:rsidP="0071210F">
      <w:pPr>
        <w:ind w:left="708"/>
        <w:jc w:val="both"/>
        <w:rPr>
          <w:i/>
        </w:rPr>
      </w:pPr>
      <w:r w:rsidRPr="00057385">
        <w:rPr>
          <w:b/>
          <w:i/>
        </w:rPr>
        <w:t xml:space="preserve">SD26: De VRT draagt bij tot een sterke Vlaamse audiovisuele productiesector. </w:t>
      </w:r>
    </w:p>
    <w:p w:rsidR="000421F5" w:rsidRPr="00057385" w:rsidRDefault="000421F5" w:rsidP="0071210F">
      <w:pPr>
        <w:ind w:left="708"/>
        <w:jc w:val="both"/>
        <w:rPr>
          <w:i/>
        </w:rPr>
      </w:pPr>
      <w:r w:rsidRPr="00057385">
        <w:rPr>
          <w:b/>
          <w:i/>
        </w:rPr>
        <w:t xml:space="preserve">OD26.1.: </w:t>
      </w:r>
      <w:r w:rsidRPr="00057385">
        <w:rPr>
          <w:i/>
        </w:rPr>
        <w:t xml:space="preserve">De VRT besteedt minstens 25% van haar televisieproductiebudget aan bestellingen bij externe productiehuizen. </w:t>
      </w:r>
    </w:p>
    <w:p w:rsidR="000421F5" w:rsidRPr="00057385" w:rsidRDefault="000421F5" w:rsidP="0071210F">
      <w:pPr>
        <w:ind w:left="708"/>
        <w:jc w:val="both"/>
        <w:rPr>
          <w:i/>
        </w:rPr>
      </w:pPr>
      <w:r w:rsidRPr="00057385">
        <w:rPr>
          <w:b/>
          <w:i/>
        </w:rPr>
        <w:t xml:space="preserve">OD26.2.: </w:t>
      </w:r>
      <w:r w:rsidRPr="00057385">
        <w:rPr>
          <w:i/>
        </w:rPr>
        <w:t xml:space="preserve">De VRT sluit geen exclusiviteitscontracten af met productiehuizen. De VRT kan wel preferentiële partnerships sluiten met productiehuizen en schermgezichten, die een eigen creativiteit bieden en eigen formats ontwikkelen. Daarnaast geeft de VRT ook open briefings aan de hele markt en hanteert hierbij transparante criteria om alle productiehuizen de mogelijkheid te geven zich creatief te ontwikkelen.     </w:t>
      </w:r>
    </w:p>
    <w:p w:rsidR="000421F5" w:rsidRPr="00057385" w:rsidRDefault="000421F5" w:rsidP="0071210F">
      <w:pPr>
        <w:pStyle w:val="StandaardSV"/>
        <w:ind w:left="720"/>
        <w:rPr>
          <w:i/>
        </w:rPr>
      </w:pPr>
      <w:r w:rsidRPr="00057385">
        <w:rPr>
          <w:i/>
        </w:rPr>
        <w:t xml:space="preserve">In het document in bijlage worden alle externe producties opgelijst inclusief welke productiehuizen deze producties gerealiseerd hebben en dit op basis van de gegevens die vandaag bekend zijn. De productiebudgetten zijn contractuele gegevens die confidentieel zijn. </w:t>
      </w:r>
    </w:p>
    <w:p w:rsidR="000421F5" w:rsidRPr="0071210F" w:rsidRDefault="000421F5" w:rsidP="000421F5">
      <w:pPr>
        <w:pStyle w:val="StandaardSV"/>
        <w:ind w:left="369"/>
        <w:rPr>
          <w:i/>
        </w:rPr>
      </w:pPr>
    </w:p>
    <w:p w:rsidR="000421F5" w:rsidRPr="00DE3943" w:rsidRDefault="000421F5" w:rsidP="0071210F">
      <w:pPr>
        <w:ind w:left="708"/>
        <w:jc w:val="both"/>
      </w:pPr>
      <w:r w:rsidRPr="00DE3943">
        <w:t xml:space="preserve">De VRT ondersteunt de Vlaamse </w:t>
      </w:r>
      <w:r>
        <w:t>productiehuizen</w:t>
      </w:r>
      <w:r w:rsidRPr="00DE3943">
        <w:t xml:space="preserve"> op verschillende manieren: </w:t>
      </w:r>
    </w:p>
    <w:p w:rsidR="000421F5" w:rsidRPr="00DE3943" w:rsidRDefault="000421F5" w:rsidP="0071210F">
      <w:pPr>
        <w:ind w:left="888" w:hanging="180"/>
        <w:jc w:val="both"/>
      </w:pPr>
      <w:r w:rsidRPr="00DE3943">
        <w:t>-</w:t>
      </w:r>
      <w:r w:rsidRPr="00DE3943">
        <w:tab/>
        <w:t>via rechtstreekse productiebestellingen bij onafhankelijke productiehuizen;</w:t>
      </w:r>
    </w:p>
    <w:p w:rsidR="000421F5" w:rsidRPr="00DE3943" w:rsidRDefault="000421F5" w:rsidP="0071210F">
      <w:pPr>
        <w:ind w:left="888" w:hanging="180"/>
        <w:jc w:val="both"/>
      </w:pPr>
      <w:r w:rsidRPr="00DE3943">
        <w:t>-</w:t>
      </w:r>
      <w:r w:rsidRPr="00DE3943">
        <w:tab/>
        <w:t xml:space="preserve">via </w:t>
      </w:r>
      <w:r>
        <w:t>preferentiële</w:t>
      </w:r>
      <w:r w:rsidRPr="00DE3943">
        <w:t xml:space="preserve"> </w:t>
      </w:r>
      <w:r>
        <w:t>partners</w:t>
      </w:r>
      <w:r w:rsidRPr="00DE3943">
        <w:t>h</w:t>
      </w:r>
      <w:r>
        <w:t>ips</w:t>
      </w:r>
      <w:r w:rsidRPr="00DE3943">
        <w:t xml:space="preserve"> met een aantal onafhankelijke productiehuizen</w:t>
      </w:r>
      <w:r>
        <w:t xml:space="preserve"> voor de invulling van een aantal strategische slots (bv Blokken, Dagelijkse Kost, De Premiejagers e.a.)</w:t>
      </w:r>
      <w:r w:rsidRPr="00DE3943">
        <w:t xml:space="preserve">; </w:t>
      </w:r>
    </w:p>
    <w:p w:rsidR="000421F5" w:rsidRDefault="000421F5" w:rsidP="0071210F">
      <w:pPr>
        <w:ind w:left="888" w:hanging="180"/>
        <w:jc w:val="both"/>
      </w:pPr>
      <w:r w:rsidRPr="00DE3943">
        <w:t>-</w:t>
      </w:r>
      <w:r w:rsidRPr="00DE3943">
        <w:tab/>
      </w:r>
      <w:r>
        <w:t>via coproducties.</w:t>
      </w:r>
    </w:p>
    <w:p w:rsidR="000421F5" w:rsidRDefault="000421F5" w:rsidP="0071210F">
      <w:pPr>
        <w:ind w:left="888" w:hanging="180"/>
        <w:jc w:val="both"/>
      </w:pPr>
    </w:p>
    <w:p w:rsidR="000421F5" w:rsidRPr="00DE3943" w:rsidRDefault="000421F5" w:rsidP="0071210F">
      <w:pPr>
        <w:ind w:left="708"/>
        <w:jc w:val="both"/>
      </w:pPr>
      <w:r w:rsidRPr="00065158">
        <w:t>De VRT werkt in 2012 samen met 22 externe productiehuizen voor (co)producties</w:t>
      </w:r>
      <w:r>
        <w:t xml:space="preserve"> in verschillende genres: fictie, documentaires, animatie en spelprogramma’s</w:t>
      </w:r>
      <w:r w:rsidR="00A867A3">
        <w:t xml:space="preserve"> (zie bijlage 1)</w:t>
      </w:r>
      <w:r>
        <w:t>.</w:t>
      </w:r>
    </w:p>
    <w:p w:rsidR="000421F5" w:rsidRDefault="000421F5" w:rsidP="000421F5">
      <w:pPr>
        <w:pStyle w:val="StandaardSV"/>
      </w:pPr>
    </w:p>
    <w:p w:rsidR="000421F5" w:rsidRPr="00057385" w:rsidRDefault="00F22FF4" w:rsidP="0071210F">
      <w:pPr>
        <w:pStyle w:val="Lijstnummering"/>
        <w:numPr>
          <w:ilvl w:val="0"/>
          <w:numId w:val="2"/>
        </w:numPr>
        <w:tabs>
          <w:tab w:val="clear" w:pos="357"/>
          <w:tab w:val="left" w:pos="426"/>
          <w:tab w:val="num" w:pos="709"/>
        </w:tabs>
        <w:ind w:left="709" w:hanging="709"/>
        <w:jc w:val="both"/>
      </w:pPr>
      <w:r>
        <w:t>b)</w:t>
      </w:r>
      <w:r w:rsidR="0071210F">
        <w:tab/>
      </w:r>
      <w:r>
        <w:t>In het</w:t>
      </w:r>
      <w:r w:rsidR="000421F5">
        <w:t xml:space="preserve"> budget 2012 </w:t>
      </w:r>
      <w:r>
        <w:t>is voorzien dat</w:t>
      </w:r>
      <w:r w:rsidR="000421F5">
        <w:t xml:space="preserve"> d</w:t>
      </w:r>
      <w:r w:rsidR="000421F5" w:rsidRPr="00057385">
        <w:t>e VRT 2</w:t>
      </w:r>
      <w:r w:rsidR="000421F5">
        <w:t>6</w:t>
      </w:r>
      <w:r w:rsidR="000421F5" w:rsidRPr="00057385">
        <w:t>% van haar televisieproductiebudget</w:t>
      </w:r>
      <w:r w:rsidR="000421F5">
        <w:t xml:space="preserve"> (zoals gedefinieerd in de Beheersovereenkomst)</w:t>
      </w:r>
      <w:r w:rsidR="000421F5" w:rsidRPr="00057385">
        <w:t xml:space="preserve"> aan bestellingen bij externe productiehuizen</w:t>
      </w:r>
      <w:r w:rsidR="000421F5">
        <w:t xml:space="preserve"> (50 </w:t>
      </w:r>
      <w:proofErr w:type="spellStart"/>
      <w:r w:rsidR="000421F5">
        <w:t>mio</w:t>
      </w:r>
      <w:proofErr w:type="spellEnd"/>
      <w:r w:rsidR="000421F5">
        <w:t xml:space="preserve"> euro)</w:t>
      </w:r>
      <w:r>
        <w:t xml:space="preserve"> zal besteden</w:t>
      </w:r>
      <w:r w:rsidR="000421F5" w:rsidRPr="00057385">
        <w:t>.</w:t>
      </w:r>
      <w:r w:rsidR="000421F5">
        <w:t xml:space="preserve"> De werkelijke </w:t>
      </w:r>
      <w:r>
        <w:t>bestedingen</w:t>
      </w:r>
      <w:r w:rsidR="000421F5">
        <w:t xml:space="preserve"> gaan hoger liggen na het doorvoeren van enkele schemawijzigingen.  </w:t>
      </w:r>
    </w:p>
    <w:p w:rsidR="000421F5" w:rsidRDefault="000421F5" w:rsidP="000421F5">
      <w:pPr>
        <w:pStyle w:val="StandaardSV"/>
      </w:pPr>
    </w:p>
    <w:p w:rsidR="000421F5" w:rsidRPr="000421F5" w:rsidRDefault="000421F5" w:rsidP="0071210F">
      <w:pPr>
        <w:pStyle w:val="Lijstnummering"/>
        <w:numPr>
          <w:ilvl w:val="0"/>
          <w:numId w:val="2"/>
        </w:numPr>
        <w:tabs>
          <w:tab w:val="clear" w:pos="357"/>
          <w:tab w:val="left" w:pos="426"/>
          <w:tab w:val="num" w:pos="709"/>
        </w:tabs>
        <w:ind w:left="709" w:hanging="709"/>
        <w:jc w:val="both"/>
      </w:pPr>
      <w:r>
        <w:t>b)</w:t>
      </w:r>
      <w:r w:rsidR="0071210F">
        <w:tab/>
      </w:r>
      <w:r w:rsidRPr="000421F5">
        <w:rPr>
          <w:b/>
          <w:i/>
        </w:rPr>
        <w:t>OD26.3</w:t>
      </w:r>
      <w:r w:rsidRPr="000421F5">
        <w:rPr>
          <w:i/>
        </w:rPr>
        <w:t>: De VRT zet, al dan niet in het kader van het Mediafonds, coproducties op met externe productiehuizen rond de genres fictie, documentaire en animatie voor zover deze coproducties budgettair en programmatorisch passen binnen de VRT-netten.</w:t>
      </w:r>
      <w:r w:rsidRPr="000421F5">
        <w:rPr>
          <w:i/>
        </w:rPr>
        <w:br/>
      </w:r>
    </w:p>
    <w:p w:rsidR="000421F5" w:rsidRPr="0026746F" w:rsidRDefault="000421F5" w:rsidP="0071210F">
      <w:pPr>
        <w:pStyle w:val="StandaardSV"/>
        <w:ind w:left="708"/>
      </w:pPr>
      <w:r w:rsidRPr="0026746F">
        <w:t xml:space="preserve">De toegekende steun is terug te vinden </w:t>
      </w:r>
      <w:r>
        <w:t xml:space="preserve">op de site van het Mediafonds. Deze </w:t>
      </w:r>
      <w:r w:rsidRPr="0026746F">
        <w:t xml:space="preserve">betreft niet alleen productiesteun, maar ook eventueel scenariosteun, ontwikkelingsteun </w:t>
      </w:r>
      <w:r>
        <w:t>etc.</w:t>
      </w:r>
    </w:p>
    <w:p w:rsidR="000421F5" w:rsidRPr="0071210F" w:rsidRDefault="000421F5" w:rsidP="000421F5">
      <w:pPr>
        <w:pStyle w:val="StandaardSV"/>
        <w:ind w:left="720"/>
      </w:pPr>
    </w:p>
    <w:p w:rsidR="000421F5" w:rsidRPr="0026746F" w:rsidRDefault="000421F5" w:rsidP="0071210F">
      <w:pPr>
        <w:pStyle w:val="StandaardSV"/>
        <w:ind w:left="709" w:hanging="283"/>
      </w:pPr>
      <w:r>
        <w:t>c)</w:t>
      </w:r>
      <w:r w:rsidR="0071210F">
        <w:tab/>
      </w:r>
      <w:r w:rsidRPr="0026746F">
        <w:t>Inhoudelijk-programmatorisch en budgettair worden coproducties op dezelfde manier afgewogen als andere producties. Voor een aantal producties is de steun van het Mediafonds cruciaal, waardoor de door het Mediafonds bepaalde criteria van belang zijn.</w:t>
      </w:r>
    </w:p>
    <w:p w:rsidR="000421F5" w:rsidRPr="0071210F" w:rsidRDefault="000421F5" w:rsidP="000421F5">
      <w:pPr>
        <w:pStyle w:val="StandaardSV"/>
        <w:ind w:left="720"/>
      </w:pPr>
    </w:p>
    <w:p w:rsidR="000421F5" w:rsidRPr="0071210F" w:rsidRDefault="000421F5" w:rsidP="000421F5">
      <w:pPr>
        <w:pStyle w:val="StandaardSV"/>
        <w:ind w:left="720"/>
      </w:pPr>
      <w:r w:rsidRPr="0071210F">
        <w:t xml:space="preserve"> </w:t>
      </w:r>
    </w:p>
    <w:p w:rsidR="000962D4" w:rsidRPr="0071210F" w:rsidRDefault="0071210F" w:rsidP="00AF1EA4">
      <w:pPr>
        <w:jc w:val="both"/>
        <w:rPr>
          <w:b/>
          <w:smallCaps/>
          <w:color w:val="FF0000"/>
          <w:szCs w:val="22"/>
        </w:rPr>
      </w:pPr>
      <w:r>
        <w:rPr>
          <w:b/>
          <w:smallCaps/>
          <w:color w:val="FF0000"/>
          <w:szCs w:val="22"/>
        </w:rPr>
        <w:t>bijlage</w:t>
      </w:r>
    </w:p>
    <w:p w:rsidR="00342D6D" w:rsidRDefault="0071210F" w:rsidP="00AF1EA4">
      <w:pPr>
        <w:jc w:val="both"/>
        <w:rPr>
          <w:szCs w:val="22"/>
        </w:rPr>
      </w:pPr>
    </w:p>
    <w:p w:rsidR="00342D6D" w:rsidRPr="00342D6D" w:rsidRDefault="000421F5" w:rsidP="0071210F">
      <w:pPr>
        <w:pStyle w:val="Lijstnummering"/>
        <w:numPr>
          <w:ilvl w:val="0"/>
          <w:numId w:val="0"/>
        </w:numPr>
        <w:jc w:val="both"/>
      </w:pPr>
      <w:r>
        <w:t xml:space="preserve">Oplijsting </w:t>
      </w:r>
      <w:r w:rsidR="00DD5A1A">
        <w:t xml:space="preserve">VRT - </w:t>
      </w:r>
      <w:r>
        <w:t xml:space="preserve">EPRO-COPRO </w:t>
      </w:r>
      <w:r w:rsidR="00A867A3">
        <w:t>20</w:t>
      </w:r>
      <w:bookmarkStart w:id="4" w:name="_GoBack"/>
      <w:bookmarkEnd w:id="4"/>
      <w:r w:rsidR="00A867A3">
        <w:t>12</w:t>
      </w:r>
      <w:r w:rsidR="00DD5A1A">
        <w:t xml:space="preserve"> </w:t>
      </w:r>
    </w:p>
    <w:sectPr w:rsidR="00342D6D" w:rsidRPr="00342D6D" w:rsidSect="00DE7C03">
      <w:type w:val="continuous"/>
      <w:pgSz w:w="11905" w:h="16837"/>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B0" w:rsidRDefault="001501B0" w:rsidP="000421F5">
      <w:r>
        <w:separator/>
      </w:r>
    </w:p>
  </w:endnote>
  <w:endnote w:type="continuationSeparator" w:id="0">
    <w:p w:rsidR="001501B0" w:rsidRDefault="001501B0" w:rsidP="0004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B0" w:rsidRDefault="001501B0" w:rsidP="000421F5">
      <w:r>
        <w:separator/>
      </w:r>
    </w:p>
  </w:footnote>
  <w:footnote w:type="continuationSeparator" w:id="0">
    <w:p w:rsidR="001501B0" w:rsidRDefault="001501B0" w:rsidP="000421F5">
      <w:r>
        <w:continuationSeparator/>
      </w:r>
    </w:p>
  </w:footnote>
  <w:footnote w:id="1">
    <w:p w:rsidR="000421F5" w:rsidRDefault="000421F5" w:rsidP="000421F5">
      <w:pPr>
        <w:pStyle w:val="Voetnoottekst"/>
        <w:rPr>
          <w:lang w:val="nl-BE"/>
        </w:rPr>
      </w:pPr>
      <w:r>
        <w:rPr>
          <w:rStyle w:val="Voetnootmarkering"/>
        </w:rPr>
        <w:footnoteRef/>
      </w:r>
      <w:r>
        <w:t xml:space="preserve"> </w:t>
      </w:r>
      <w:r w:rsidRPr="00065158">
        <w:rPr>
          <w:u w:val="single"/>
          <w:lang w:val="nl-BE"/>
        </w:rPr>
        <w:t>Externe productie</w:t>
      </w:r>
      <w:r>
        <w:rPr>
          <w:lang w:val="nl-BE"/>
        </w:rPr>
        <w:t xml:space="preserve">: een productie waarvan het productiebudget wordt gefinancierd door VRT middelen (cash, natura, schermreturn). </w:t>
      </w:r>
    </w:p>
    <w:p w:rsidR="000421F5" w:rsidRPr="00065158" w:rsidRDefault="000421F5" w:rsidP="000421F5">
      <w:pPr>
        <w:pStyle w:val="Voetnoottekst"/>
        <w:rPr>
          <w:lang w:val="nl-BE"/>
        </w:rPr>
      </w:pPr>
      <w:r w:rsidRPr="00065158">
        <w:rPr>
          <w:u w:val="single"/>
          <w:lang w:val="nl-BE"/>
        </w:rPr>
        <w:t>Coproductie</w:t>
      </w:r>
      <w:r>
        <w:rPr>
          <w:lang w:val="nl-BE"/>
        </w:rPr>
        <w:t>: een productie die gezamenlijk gefinancierd wordt door VRT middelen alsook door middelen door het productiehuis aangebracht.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823B82"/>
    <w:lvl w:ilvl="0">
      <w:start w:val="1"/>
      <w:numFmt w:val="decimal"/>
      <w:pStyle w:val="Lijstnummering"/>
      <w:lvlText w:val="%1."/>
      <w:lvlJc w:val="left"/>
      <w:pPr>
        <w:tabs>
          <w:tab w:val="num" w:pos="357"/>
        </w:tabs>
        <w:ind w:left="357" w:hanging="357"/>
      </w:pPr>
      <w:rPr>
        <w:rFonts w:hint="default"/>
      </w:rPr>
    </w:lvl>
  </w:abstractNum>
  <w:abstractNum w:abstractNumId="1">
    <w:nsid w:val="0B44635C"/>
    <w:multiLevelType w:val="multilevel"/>
    <w:tmpl w:val="2F1CAA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421F5"/>
    <w:rsid w:val="000421F5"/>
    <w:rsid w:val="001501B0"/>
    <w:rsid w:val="002645D4"/>
    <w:rsid w:val="006D388E"/>
    <w:rsid w:val="0071210F"/>
    <w:rsid w:val="00A867A3"/>
    <w:rsid w:val="00CB793E"/>
    <w:rsid w:val="00DD5A1A"/>
    <w:rsid w:val="00F22F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B793E"/>
    <w:pPr>
      <w:suppressAutoHyphens/>
    </w:pPr>
    <w:rPr>
      <w:sz w:val="22"/>
      <w:szCs w:val="24"/>
      <w:lang w:val="nl-NL" w:eastAsia="ar-SA"/>
    </w:rPr>
  </w:style>
  <w:style w:type="paragraph" w:styleId="Kop1">
    <w:name w:val="heading 1"/>
    <w:basedOn w:val="Standaard"/>
    <w:next w:val="Standaard"/>
    <w:qFormat/>
    <w:rsid w:val="00CB793E"/>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CB793E"/>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CB793E"/>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CB793E"/>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CB793E"/>
    <w:rPr>
      <w:b/>
      <w:smallCaps/>
      <w:lang w:val="nl-BE"/>
    </w:rPr>
  </w:style>
  <w:style w:type="paragraph" w:customStyle="1" w:styleId="A-TitelMinister">
    <w:name w:val="A-TitelMinister"/>
    <w:basedOn w:val="Standaard"/>
    <w:rsid w:val="00CB793E"/>
    <w:rPr>
      <w:smallCaps/>
      <w:szCs w:val="22"/>
      <w:lang w:val="nl-BE"/>
    </w:rPr>
  </w:style>
  <w:style w:type="paragraph" w:customStyle="1" w:styleId="A-NaamMinister">
    <w:name w:val="A-NaamMinister"/>
    <w:basedOn w:val="Standaard"/>
    <w:rsid w:val="00CB793E"/>
    <w:rPr>
      <w:b/>
      <w:smallCaps/>
      <w:lang w:val="nl-BE"/>
    </w:rPr>
  </w:style>
  <w:style w:type="paragraph" w:customStyle="1" w:styleId="A-Lijn">
    <w:name w:val="A-Lijn"/>
    <w:basedOn w:val="Standaard"/>
    <w:rsid w:val="00CB793E"/>
    <w:pPr>
      <w:pBdr>
        <w:top w:val="single" w:sz="4" w:space="1" w:color="000000"/>
      </w:pBdr>
    </w:pPr>
    <w:rPr>
      <w:smallCaps/>
      <w:szCs w:val="22"/>
      <w:lang w:val="nl-BE"/>
    </w:rPr>
  </w:style>
  <w:style w:type="paragraph" w:customStyle="1" w:styleId="A-Type">
    <w:name w:val="A-Type"/>
    <w:rsid w:val="00CB793E"/>
    <w:pPr>
      <w:suppressAutoHyphens/>
    </w:pPr>
    <w:rPr>
      <w:b/>
      <w:smallCaps/>
      <w:sz w:val="22"/>
      <w:szCs w:val="22"/>
      <w:lang w:eastAsia="ar-SA"/>
    </w:rPr>
  </w:style>
  <w:style w:type="paragraph" w:customStyle="1" w:styleId="A-Gewonetekst">
    <w:name w:val="A-Gewone tekst"/>
    <w:rsid w:val="00CB793E"/>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styleId="Voetnoottekst">
    <w:name w:val="footnote text"/>
    <w:basedOn w:val="Standaard"/>
    <w:link w:val="VoetnoottekstChar"/>
    <w:rsid w:val="000421F5"/>
    <w:pPr>
      <w:suppressAutoHyphens w:val="0"/>
    </w:pPr>
    <w:rPr>
      <w:sz w:val="20"/>
      <w:szCs w:val="20"/>
      <w:lang w:eastAsia="nl-NL"/>
    </w:rPr>
  </w:style>
  <w:style w:type="character" w:customStyle="1" w:styleId="VoetnoottekstChar">
    <w:name w:val="Voetnoottekst Char"/>
    <w:basedOn w:val="Standaardalinea-lettertype"/>
    <w:link w:val="Voetnoottekst"/>
    <w:rsid w:val="000421F5"/>
    <w:rPr>
      <w:lang w:val="nl-NL" w:eastAsia="nl-NL"/>
    </w:rPr>
  </w:style>
  <w:style w:type="paragraph" w:customStyle="1" w:styleId="StandaardSV">
    <w:name w:val="Standaard SV"/>
    <w:basedOn w:val="Standaard"/>
    <w:rsid w:val="000421F5"/>
    <w:pPr>
      <w:suppressAutoHyphens w:val="0"/>
      <w:jc w:val="both"/>
    </w:pPr>
    <w:rPr>
      <w:szCs w:val="20"/>
      <w:lang w:eastAsia="nl-NL"/>
    </w:rPr>
  </w:style>
  <w:style w:type="character" w:styleId="Voetnootmarkering">
    <w:name w:val="footnote reference"/>
    <w:rsid w:val="000421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5</TotalTime>
  <Pages>2</Pages>
  <Words>460</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2012-12-17T13:48:00Z</dcterms:created>
  <dcterms:modified xsi:type="dcterms:W3CDTF">2012-12-21T08:22:00Z</dcterms:modified>
</cp:coreProperties>
</file>