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0B7" w:rsidRPr="00A8473D" w:rsidRDefault="002730B7" w:rsidP="006765F5">
      <w:pPr>
        <w:rPr>
          <w:rFonts w:ascii="Times New Roman Vet" w:hAnsi="Times New Roman Vet"/>
          <w:b/>
          <w:smallCaps/>
          <w:sz w:val="22"/>
          <w:szCs w:val="22"/>
          <w:lang w:val="nl-BE"/>
        </w:rPr>
      </w:pPr>
      <w:r w:rsidRPr="00A8473D">
        <w:rPr>
          <w:rFonts w:ascii="Times New Roman Vet" w:hAnsi="Times New Roman Vet"/>
          <w:b/>
          <w:smallCaps/>
          <w:sz w:val="22"/>
          <w:szCs w:val="22"/>
          <w:lang w:val="nl-BE"/>
        </w:rPr>
        <w:t>kris peeters</w:t>
      </w:r>
    </w:p>
    <w:p w:rsidR="005431C7" w:rsidRDefault="002730B7" w:rsidP="006765F5">
      <w:pPr>
        <w:pStyle w:val="StandaardSV"/>
        <w:jc w:val="left"/>
        <w:rPr>
          <w:smallCaps/>
        </w:rPr>
      </w:pPr>
      <w:r w:rsidRPr="00A8473D">
        <w:rPr>
          <w:smallCaps/>
          <w:szCs w:val="22"/>
          <w:lang w:val="nl-BE"/>
        </w:rPr>
        <w:t>minister-president van de vlaamse regering, vlaams minister van economie, buitenlands beleid, landbouw en plattelandsbeleid</w:t>
      </w:r>
    </w:p>
    <w:p w:rsidR="005431C7" w:rsidRDefault="005431C7" w:rsidP="006765F5">
      <w:pPr>
        <w:pBdr>
          <w:bottom w:val="single" w:sz="4" w:space="1" w:color="auto"/>
        </w:pBdr>
        <w:rPr>
          <w:sz w:val="22"/>
        </w:rPr>
      </w:pPr>
    </w:p>
    <w:p w:rsidR="005431C7" w:rsidRDefault="005431C7" w:rsidP="006765F5">
      <w:pPr>
        <w:rPr>
          <w:sz w:val="22"/>
        </w:rPr>
      </w:pPr>
    </w:p>
    <w:p w:rsidR="00045E43" w:rsidRPr="00EB78CA" w:rsidRDefault="00045E43" w:rsidP="006765F5">
      <w:pPr>
        <w:rPr>
          <w:b/>
          <w:smallCaps/>
          <w:sz w:val="22"/>
          <w:szCs w:val="22"/>
        </w:rPr>
      </w:pPr>
      <w:r w:rsidRPr="00EB78CA">
        <w:rPr>
          <w:b/>
          <w:smallCaps/>
          <w:sz w:val="22"/>
          <w:szCs w:val="22"/>
        </w:rPr>
        <w:t>antwoord</w:t>
      </w:r>
    </w:p>
    <w:p w:rsidR="00045E43" w:rsidRPr="00EB78CA" w:rsidRDefault="00045E43" w:rsidP="006765F5">
      <w:pPr>
        <w:rPr>
          <w:sz w:val="22"/>
          <w:szCs w:val="22"/>
        </w:rPr>
      </w:pPr>
      <w:r w:rsidRPr="00EB78CA">
        <w:rPr>
          <w:sz w:val="22"/>
          <w:szCs w:val="22"/>
        </w:rPr>
        <w:t xml:space="preserve">op vraag nr. </w:t>
      </w:r>
      <w:r w:rsidR="00B130F9">
        <w:rPr>
          <w:sz w:val="22"/>
          <w:szCs w:val="22"/>
        </w:rPr>
        <w:t>45</w:t>
      </w:r>
      <w:r w:rsidRPr="00EB78CA">
        <w:rPr>
          <w:sz w:val="22"/>
          <w:szCs w:val="22"/>
        </w:rPr>
        <w:t xml:space="preserve"> van </w:t>
      </w:r>
      <w:r w:rsidR="00B130F9">
        <w:rPr>
          <w:sz w:val="22"/>
        </w:rPr>
        <w:t>29 oktober 2012</w:t>
      </w:r>
    </w:p>
    <w:p w:rsidR="005431C7" w:rsidRDefault="00045E43" w:rsidP="006765F5">
      <w:pPr>
        <w:rPr>
          <w:sz w:val="22"/>
        </w:rPr>
      </w:pPr>
      <w:r w:rsidRPr="00EB78CA">
        <w:rPr>
          <w:sz w:val="22"/>
          <w:szCs w:val="22"/>
        </w:rPr>
        <w:t xml:space="preserve">van </w:t>
      </w:r>
      <w:r w:rsidR="00B130F9">
        <w:rPr>
          <w:b/>
          <w:smallCaps/>
          <w:sz w:val="22"/>
        </w:rPr>
        <w:t>stefaan sintobin</w:t>
      </w:r>
    </w:p>
    <w:p w:rsidR="005431C7" w:rsidRDefault="005431C7" w:rsidP="006765F5">
      <w:pPr>
        <w:pBdr>
          <w:bottom w:val="single" w:sz="4" w:space="1" w:color="auto"/>
        </w:pBdr>
        <w:rPr>
          <w:sz w:val="22"/>
        </w:rPr>
      </w:pPr>
    </w:p>
    <w:p w:rsidR="005431C7" w:rsidRPr="003F450F" w:rsidRDefault="005431C7" w:rsidP="006765F5">
      <w:pPr>
        <w:rPr>
          <w:sz w:val="22"/>
          <w:szCs w:val="22"/>
        </w:rPr>
      </w:pPr>
    </w:p>
    <w:p w:rsidR="006A324D" w:rsidRPr="003F450F" w:rsidRDefault="006A324D" w:rsidP="006765F5">
      <w:pPr>
        <w:rPr>
          <w:sz w:val="22"/>
          <w:szCs w:val="22"/>
        </w:rPr>
      </w:pPr>
    </w:p>
    <w:p w:rsidR="00AB0AA4" w:rsidRPr="003F450F" w:rsidRDefault="00AB0AA4" w:rsidP="006765F5">
      <w:pPr>
        <w:rPr>
          <w:sz w:val="22"/>
          <w:szCs w:val="22"/>
        </w:rPr>
        <w:sectPr w:rsidR="00AB0AA4" w:rsidRPr="003F450F">
          <w:pgSz w:w="11906" w:h="16838"/>
          <w:pgMar w:top="1417" w:right="1417" w:bottom="1417" w:left="1417" w:header="708" w:footer="708" w:gutter="0"/>
          <w:cols w:space="708"/>
          <w:docGrid w:linePitch="360"/>
        </w:sectPr>
      </w:pPr>
    </w:p>
    <w:p w:rsidR="00B130F9" w:rsidRPr="00427732" w:rsidRDefault="00427732" w:rsidP="006765F5">
      <w:pPr>
        <w:pStyle w:val="SVTitel"/>
        <w:jc w:val="left"/>
        <w:rPr>
          <w:b/>
          <w:i w:val="0"/>
        </w:rPr>
      </w:pPr>
      <w:r>
        <w:rPr>
          <w:b/>
          <w:i w:val="0"/>
        </w:rPr>
        <w:lastRenderedPageBreak/>
        <w:t xml:space="preserve">0. </w:t>
      </w:r>
      <w:r w:rsidR="00B130F9" w:rsidRPr="00427732">
        <w:rPr>
          <w:b/>
          <w:i w:val="0"/>
        </w:rPr>
        <w:t>Inleiding</w:t>
      </w:r>
    </w:p>
    <w:p w:rsidR="00B130F9" w:rsidRDefault="00B130F9" w:rsidP="006765F5">
      <w:pPr>
        <w:pStyle w:val="SVTitel"/>
        <w:jc w:val="left"/>
        <w:rPr>
          <w:i w:val="0"/>
        </w:rPr>
      </w:pPr>
    </w:p>
    <w:p w:rsidR="00B130F9" w:rsidRDefault="00B130F9" w:rsidP="00245EBA">
      <w:pPr>
        <w:pStyle w:val="SVTitel"/>
        <w:rPr>
          <w:i w:val="0"/>
        </w:rPr>
      </w:pPr>
      <w:r>
        <w:rPr>
          <w:i w:val="0"/>
        </w:rPr>
        <w:t xml:space="preserve">Onderstaande informatie heeft betrekking op steun toegekend aan staaldraadfabrikant Bekaert vanuit het </w:t>
      </w:r>
      <w:r w:rsidRPr="00427732">
        <w:rPr>
          <w:b/>
          <w:i w:val="0"/>
        </w:rPr>
        <w:t>Agentschap Ondernemen</w:t>
      </w:r>
      <w:r>
        <w:rPr>
          <w:i w:val="0"/>
        </w:rPr>
        <w:t xml:space="preserve"> en het </w:t>
      </w:r>
      <w:r w:rsidRPr="00427732">
        <w:rPr>
          <w:b/>
          <w:i w:val="0"/>
        </w:rPr>
        <w:t>agentschap voor Innovatie door Wetenschap en Technologie (IWT)</w:t>
      </w:r>
      <w:r>
        <w:rPr>
          <w:i w:val="0"/>
        </w:rPr>
        <w:t>.</w:t>
      </w:r>
    </w:p>
    <w:p w:rsidR="00B130F9" w:rsidRDefault="00B130F9" w:rsidP="00245EBA">
      <w:pPr>
        <w:pStyle w:val="SVTitel"/>
        <w:rPr>
          <w:i w:val="0"/>
        </w:rPr>
      </w:pPr>
    </w:p>
    <w:p w:rsidR="00B130F9" w:rsidRPr="00B130F9" w:rsidRDefault="002E7D4F" w:rsidP="00245EBA">
      <w:pPr>
        <w:pStyle w:val="SVTitel"/>
        <w:rPr>
          <w:i w:val="0"/>
        </w:rPr>
      </w:pPr>
      <w:r>
        <w:rPr>
          <w:i w:val="0"/>
        </w:rPr>
        <w:t>Het Agentschap Ondernemen beheert twee dossiers m.b.t. opleidingssteun aan B</w:t>
      </w:r>
      <w:r w:rsidR="00B130F9" w:rsidRPr="00B130F9">
        <w:rPr>
          <w:i w:val="0"/>
        </w:rPr>
        <w:t xml:space="preserve">ekaert NV </w:t>
      </w:r>
      <w:r>
        <w:rPr>
          <w:i w:val="0"/>
        </w:rPr>
        <w:t>in twee verschillende e</w:t>
      </w:r>
      <w:r w:rsidR="00B130F9" w:rsidRPr="00B130F9">
        <w:rPr>
          <w:i w:val="0"/>
        </w:rPr>
        <w:t>xploitatiezetels</w:t>
      </w:r>
      <w:r>
        <w:rPr>
          <w:i w:val="0"/>
        </w:rPr>
        <w:t xml:space="preserve"> van Bekaert</w:t>
      </w:r>
      <w:r w:rsidR="00B130F9" w:rsidRPr="00B130F9">
        <w:rPr>
          <w:i w:val="0"/>
        </w:rPr>
        <w:t>:</w:t>
      </w:r>
    </w:p>
    <w:p w:rsidR="00B130F9" w:rsidRPr="00B130F9" w:rsidRDefault="002E7D4F" w:rsidP="00245EBA">
      <w:pPr>
        <w:pStyle w:val="SVTitel"/>
        <w:numPr>
          <w:ilvl w:val="0"/>
          <w:numId w:val="6"/>
        </w:numPr>
        <w:rPr>
          <w:i w:val="0"/>
        </w:rPr>
      </w:pPr>
      <w:r>
        <w:rPr>
          <w:i w:val="0"/>
        </w:rPr>
        <w:t>d</w:t>
      </w:r>
      <w:r w:rsidR="00B130F9" w:rsidRPr="00B130F9">
        <w:rPr>
          <w:i w:val="0"/>
        </w:rPr>
        <w:t xml:space="preserve">ossier </w:t>
      </w:r>
      <w:r w:rsidR="00B130F9" w:rsidRPr="002E7D4F">
        <w:rPr>
          <w:b/>
          <w:i w:val="0"/>
        </w:rPr>
        <w:t>2007G00189</w:t>
      </w:r>
      <w:r w:rsidR="00B130F9" w:rsidRPr="00B130F9">
        <w:rPr>
          <w:i w:val="0"/>
        </w:rPr>
        <w:t xml:space="preserve">: </w:t>
      </w:r>
      <w:r>
        <w:rPr>
          <w:i w:val="0"/>
        </w:rPr>
        <w:t>a</w:t>
      </w:r>
      <w:r w:rsidR="00B130F9" w:rsidRPr="00B130F9">
        <w:rPr>
          <w:i w:val="0"/>
        </w:rPr>
        <w:t xml:space="preserve">d hoc opleidingssteun te Aalter. Dit </w:t>
      </w:r>
      <w:r>
        <w:rPr>
          <w:i w:val="0"/>
        </w:rPr>
        <w:t>dossier werd door de Vlaamse Reg</w:t>
      </w:r>
      <w:r>
        <w:rPr>
          <w:i w:val="0"/>
        </w:rPr>
        <w:t>e</w:t>
      </w:r>
      <w:r>
        <w:rPr>
          <w:i w:val="0"/>
        </w:rPr>
        <w:t>ring goedgekeurd op 1</w:t>
      </w:r>
      <w:r w:rsidR="00B130F9" w:rsidRPr="00B130F9">
        <w:rPr>
          <w:i w:val="0"/>
        </w:rPr>
        <w:t>8</w:t>
      </w:r>
      <w:r>
        <w:rPr>
          <w:i w:val="0"/>
        </w:rPr>
        <w:t xml:space="preserve"> juli </w:t>
      </w:r>
      <w:r w:rsidR="00B130F9" w:rsidRPr="00B130F9">
        <w:rPr>
          <w:i w:val="0"/>
        </w:rPr>
        <w:t>2008</w:t>
      </w:r>
      <w:r>
        <w:rPr>
          <w:i w:val="0"/>
        </w:rPr>
        <w:t xml:space="preserve"> (</w:t>
      </w:r>
      <w:r w:rsidRPr="002E7D4F">
        <w:rPr>
          <w:i w:val="0"/>
        </w:rPr>
        <w:t>VR 2008 1807 DOC.0822</w:t>
      </w:r>
      <w:r>
        <w:rPr>
          <w:i w:val="0"/>
        </w:rPr>
        <w:t>)</w:t>
      </w:r>
      <w:r w:rsidR="00B130F9" w:rsidRPr="00B130F9">
        <w:rPr>
          <w:i w:val="0"/>
        </w:rPr>
        <w:t>.</w:t>
      </w:r>
      <w:r>
        <w:rPr>
          <w:i w:val="0"/>
        </w:rPr>
        <w:t xml:space="preserve"> E</w:t>
      </w:r>
      <w:r w:rsidR="00B130F9" w:rsidRPr="00B130F9">
        <w:rPr>
          <w:i w:val="0"/>
        </w:rPr>
        <w:t xml:space="preserve">r werd een </w:t>
      </w:r>
      <w:r>
        <w:rPr>
          <w:i w:val="0"/>
        </w:rPr>
        <w:t xml:space="preserve">totale </w:t>
      </w:r>
      <w:r w:rsidR="00B130F9" w:rsidRPr="00B130F9">
        <w:rPr>
          <w:i w:val="0"/>
        </w:rPr>
        <w:t>steun toegekend van</w:t>
      </w:r>
      <w:r>
        <w:rPr>
          <w:i w:val="0"/>
        </w:rPr>
        <w:t xml:space="preserve"> </w:t>
      </w:r>
      <w:r w:rsidR="00B130F9" w:rsidRPr="00B130F9">
        <w:rPr>
          <w:i w:val="0"/>
        </w:rPr>
        <w:t xml:space="preserve">810.586,00 </w:t>
      </w:r>
      <w:r>
        <w:rPr>
          <w:i w:val="0"/>
        </w:rPr>
        <w:t xml:space="preserve">euro. Hiervan </w:t>
      </w:r>
      <w:r w:rsidR="0079111E">
        <w:rPr>
          <w:i w:val="0"/>
        </w:rPr>
        <w:t>werd voor de aankondiging van de herstructurering</w:t>
      </w:r>
      <w:r>
        <w:rPr>
          <w:i w:val="0"/>
        </w:rPr>
        <w:t xml:space="preserve"> 4</w:t>
      </w:r>
      <w:r w:rsidR="00B130F9" w:rsidRPr="00B130F9">
        <w:rPr>
          <w:i w:val="0"/>
        </w:rPr>
        <w:t>86.351,60</w:t>
      </w:r>
      <w:r>
        <w:rPr>
          <w:i w:val="0"/>
        </w:rPr>
        <w:t xml:space="preserve"> euro u</w:t>
      </w:r>
      <w:r w:rsidR="00B130F9" w:rsidRPr="00B130F9">
        <w:rPr>
          <w:i w:val="0"/>
        </w:rPr>
        <w:t>itbetaald</w:t>
      </w:r>
      <w:r>
        <w:rPr>
          <w:i w:val="0"/>
        </w:rPr>
        <w:t>;</w:t>
      </w:r>
    </w:p>
    <w:p w:rsidR="00B130F9" w:rsidRDefault="002E7D4F" w:rsidP="00245EBA">
      <w:pPr>
        <w:pStyle w:val="SVTitel"/>
        <w:numPr>
          <w:ilvl w:val="0"/>
          <w:numId w:val="6"/>
        </w:numPr>
        <w:rPr>
          <w:i w:val="0"/>
        </w:rPr>
      </w:pPr>
      <w:r>
        <w:rPr>
          <w:i w:val="0"/>
        </w:rPr>
        <w:t>d</w:t>
      </w:r>
      <w:r w:rsidR="00B130F9" w:rsidRPr="00B130F9">
        <w:rPr>
          <w:i w:val="0"/>
        </w:rPr>
        <w:t xml:space="preserve">ossier </w:t>
      </w:r>
      <w:r w:rsidR="00B130F9" w:rsidRPr="002E7D4F">
        <w:rPr>
          <w:b/>
          <w:i w:val="0"/>
        </w:rPr>
        <w:t>2008S00008</w:t>
      </w:r>
      <w:r w:rsidR="00B130F9" w:rsidRPr="00B130F9">
        <w:rPr>
          <w:i w:val="0"/>
        </w:rPr>
        <w:t xml:space="preserve">: </w:t>
      </w:r>
      <w:r w:rsidR="00C54C70">
        <w:rPr>
          <w:i w:val="0"/>
        </w:rPr>
        <w:t>opleidingssteun in het kader van het instrument “</w:t>
      </w:r>
      <w:r>
        <w:rPr>
          <w:i w:val="0"/>
        </w:rPr>
        <w:t>Strategische Investerings- en Opleidingssteun (SIOS)</w:t>
      </w:r>
      <w:r w:rsidR="00C54C70">
        <w:rPr>
          <w:i w:val="0"/>
        </w:rPr>
        <w:t>”</w:t>
      </w:r>
      <w:r>
        <w:rPr>
          <w:i w:val="0"/>
        </w:rPr>
        <w:t xml:space="preserve"> </w:t>
      </w:r>
      <w:r w:rsidR="00B130F9" w:rsidRPr="00B130F9">
        <w:rPr>
          <w:i w:val="0"/>
        </w:rPr>
        <w:t xml:space="preserve">te Deerlijk. Dit </w:t>
      </w:r>
      <w:r>
        <w:rPr>
          <w:i w:val="0"/>
        </w:rPr>
        <w:t>dossier werd door de Vlaamse Regering goedgekeurd op 1</w:t>
      </w:r>
      <w:r w:rsidR="00B130F9" w:rsidRPr="00B130F9">
        <w:rPr>
          <w:i w:val="0"/>
        </w:rPr>
        <w:t>2</w:t>
      </w:r>
      <w:r>
        <w:rPr>
          <w:i w:val="0"/>
        </w:rPr>
        <w:t xml:space="preserve"> december </w:t>
      </w:r>
      <w:r w:rsidR="00B130F9" w:rsidRPr="00B130F9">
        <w:rPr>
          <w:i w:val="0"/>
        </w:rPr>
        <w:t>2008</w:t>
      </w:r>
      <w:r>
        <w:rPr>
          <w:i w:val="0"/>
        </w:rPr>
        <w:t xml:space="preserve"> (</w:t>
      </w:r>
      <w:r w:rsidRPr="002E7D4F">
        <w:rPr>
          <w:i w:val="0"/>
        </w:rPr>
        <w:t>VR 2008 1212 DOC.1490</w:t>
      </w:r>
      <w:r>
        <w:rPr>
          <w:i w:val="0"/>
        </w:rPr>
        <w:t>)</w:t>
      </w:r>
      <w:r w:rsidR="00B130F9" w:rsidRPr="00B130F9">
        <w:rPr>
          <w:i w:val="0"/>
        </w:rPr>
        <w:t xml:space="preserve">. Er werd een </w:t>
      </w:r>
      <w:r>
        <w:rPr>
          <w:i w:val="0"/>
        </w:rPr>
        <w:t xml:space="preserve">totale </w:t>
      </w:r>
      <w:r w:rsidR="00B130F9" w:rsidRPr="00B130F9">
        <w:rPr>
          <w:i w:val="0"/>
        </w:rPr>
        <w:t xml:space="preserve">steun toegekend van 1.000.000,00 </w:t>
      </w:r>
      <w:r>
        <w:rPr>
          <w:i w:val="0"/>
        </w:rPr>
        <w:t xml:space="preserve">euro. Hiervan </w:t>
      </w:r>
      <w:r w:rsidR="0079111E">
        <w:rPr>
          <w:i w:val="0"/>
        </w:rPr>
        <w:t xml:space="preserve">werd voor de aankondiging van de herstructurering </w:t>
      </w:r>
      <w:r>
        <w:rPr>
          <w:i w:val="0"/>
        </w:rPr>
        <w:t>7</w:t>
      </w:r>
      <w:r w:rsidR="00B130F9" w:rsidRPr="00B130F9">
        <w:rPr>
          <w:i w:val="0"/>
        </w:rPr>
        <w:t xml:space="preserve">00.000,00 </w:t>
      </w:r>
      <w:r>
        <w:rPr>
          <w:i w:val="0"/>
        </w:rPr>
        <w:t>euro u</w:t>
      </w:r>
      <w:r w:rsidR="00B130F9" w:rsidRPr="00B130F9">
        <w:rPr>
          <w:i w:val="0"/>
        </w:rPr>
        <w:t>itbetaald.</w:t>
      </w:r>
    </w:p>
    <w:p w:rsidR="002E7D4F" w:rsidRDefault="002E7D4F" w:rsidP="00245EBA">
      <w:pPr>
        <w:pStyle w:val="SVTitel"/>
        <w:rPr>
          <w:i w:val="0"/>
        </w:rPr>
      </w:pPr>
    </w:p>
    <w:p w:rsidR="002E7D4F" w:rsidRDefault="00427732" w:rsidP="00245EBA">
      <w:pPr>
        <w:pStyle w:val="SVTitel"/>
        <w:rPr>
          <w:i w:val="0"/>
        </w:rPr>
      </w:pPr>
      <w:r>
        <w:rPr>
          <w:i w:val="0"/>
        </w:rPr>
        <w:t>Aangezien beide dossiers e</w:t>
      </w:r>
      <w:r w:rsidRPr="00427732">
        <w:rPr>
          <w:i w:val="0"/>
        </w:rPr>
        <w:t xml:space="preserve">en andere rechtsgrond hebben, worden de </w:t>
      </w:r>
      <w:r>
        <w:rPr>
          <w:i w:val="0"/>
        </w:rPr>
        <w:t>antwoorden op de hiernavolge</w:t>
      </w:r>
      <w:r>
        <w:rPr>
          <w:i w:val="0"/>
        </w:rPr>
        <w:t>n</w:t>
      </w:r>
      <w:r>
        <w:rPr>
          <w:i w:val="0"/>
        </w:rPr>
        <w:t>de deel</w:t>
      </w:r>
      <w:r w:rsidRPr="00427732">
        <w:rPr>
          <w:i w:val="0"/>
        </w:rPr>
        <w:t>vragen opgesplitst per dossier.</w:t>
      </w:r>
    </w:p>
    <w:p w:rsidR="002E7D4F" w:rsidRDefault="002E7D4F" w:rsidP="006765F5">
      <w:pPr>
        <w:pStyle w:val="SVTitel"/>
        <w:jc w:val="left"/>
        <w:rPr>
          <w:i w:val="0"/>
        </w:rPr>
      </w:pPr>
    </w:p>
    <w:p w:rsidR="00B130F9" w:rsidRPr="00427732" w:rsidRDefault="00427732" w:rsidP="00245EBA">
      <w:pPr>
        <w:pStyle w:val="SVTitel"/>
        <w:rPr>
          <w:b/>
          <w:i w:val="0"/>
        </w:rPr>
      </w:pPr>
      <w:r w:rsidRPr="00427732">
        <w:rPr>
          <w:b/>
          <w:i w:val="0"/>
        </w:rPr>
        <w:t>1. Antwoord op deelvraag 1</w:t>
      </w:r>
    </w:p>
    <w:p w:rsidR="00B130F9" w:rsidRDefault="00B130F9" w:rsidP="00245EBA">
      <w:pPr>
        <w:pStyle w:val="SVTitel"/>
        <w:rPr>
          <w:i w:val="0"/>
        </w:rPr>
      </w:pPr>
    </w:p>
    <w:p w:rsidR="00B130F9" w:rsidRDefault="00427732" w:rsidP="00245EBA">
      <w:pPr>
        <w:pStyle w:val="SVTitel"/>
        <w:rPr>
          <w:i w:val="0"/>
        </w:rPr>
      </w:pPr>
      <w:r>
        <w:rPr>
          <w:i w:val="0"/>
        </w:rPr>
        <w:t xml:space="preserve">1.1. </w:t>
      </w:r>
      <w:r w:rsidRPr="00427732">
        <w:rPr>
          <w:i w:val="0"/>
          <w:u w:val="single"/>
        </w:rPr>
        <w:t>Agentschap Ondernemen</w:t>
      </w:r>
    </w:p>
    <w:p w:rsidR="00B130F9" w:rsidRDefault="00B130F9" w:rsidP="00245EBA">
      <w:pPr>
        <w:pStyle w:val="SVTitel"/>
        <w:rPr>
          <w:i w:val="0"/>
        </w:rPr>
      </w:pPr>
    </w:p>
    <w:p w:rsidR="00B130F9" w:rsidRPr="00427732" w:rsidRDefault="00427732" w:rsidP="00245EBA">
      <w:pPr>
        <w:pStyle w:val="SVTitel"/>
      </w:pPr>
      <w:r w:rsidRPr="00427732">
        <w:t>1.1.1. Dossier 2007G00189 (ad hoc opleidingssteun te Aalter)</w:t>
      </w:r>
    </w:p>
    <w:p w:rsidR="00B130F9" w:rsidRDefault="00B130F9" w:rsidP="00245EBA">
      <w:pPr>
        <w:pStyle w:val="SVTitel"/>
        <w:rPr>
          <w:i w:val="0"/>
        </w:rPr>
      </w:pPr>
    </w:p>
    <w:p w:rsidR="00427732" w:rsidRDefault="00427732" w:rsidP="00245EBA">
      <w:pPr>
        <w:pStyle w:val="SVTitel"/>
        <w:rPr>
          <w:i w:val="0"/>
        </w:rPr>
      </w:pPr>
      <w:r>
        <w:rPr>
          <w:i w:val="0"/>
        </w:rPr>
        <w:t xml:space="preserve">Het dossier gaat over opleidingen in de vestiging te Aalter. Het programma loopt van 1 december 2007 tot 30 november 2012 en </w:t>
      </w:r>
      <w:r w:rsidR="00A1197B">
        <w:rPr>
          <w:i w:val="0"/>
        </w:rPr>
        <w:t>werd</w:t>
      </w:r>
      <w:r>
        <w:rPr>
          <w:i w:val="0"/>
        </w:rPr>
        <w:t xml:space="preserve"> </w:t>
      </w:r>
      <w:r w:rsidR="00A1197B">
        <w:rPr>
          <w:i w:val="0"/>
        </w:rPr>
        <w:t>door de Vlaamse Regering</w:t>
      </w:r>
      <w:r>
        <w:rPr>
          <w:i w:val="0"/>
        </w:rPr>
        <w:t xml:space="preserve"> op 18 juli 2008 </w:t>
      </w:r>
      <w:r w:rsidR="00A1197B">
        <w:rPr>
          <w:i w:val="0"/>
        </w:rPr>
        <w:t xml:space="preserve">goedgekeurd </w:t>
      </w:r>
      <w:r>
        <w:rPr>
          <w:i w:val="0"/>
        </w:rPr>
        <w:t>voor een bedrag van 810.586</w:t>
      </w:r>
      <w:r w:rsidR="00C45864">
        <w:rPr>
          <w:i w:val="0"/>
        </w:rPr>
        <w:t>,00</w:t>
      </w:r>
      <w:r>
        <w:rPr>
          <w:i w:val="0"/>
        </w:rPr>
        <w:t xml:space="preserve"> euro. Het opleidingsprogramma omvat opleidingen voor een bedrag van 3.124.371,00 </w:t>
      </w:r>
      <w:r w:rsidR="00A1197B">
        <w:rPr>
          <w:i w:val="0"/>
        </w:rPr>
        <w:t>euro</w:t>
      </w:r>
      <w:r>
        <w:rPr>
          <w:i w:val="0"/>
        </w:rPr>
        <w:t>.</w:t>
      </w:r>
    </w:p>
    <w:p w:rsidR="00427732" w:rsidRDefault="00427732" w:rsidP="00245EBA">
      <w:pPr>
        <w:pStyle w:val="SVTitel"/>
        <w:rPr>
          <w:i w:val="0"/>
        </w:rPr>
      </w:pPr>
    </w:p>
    <w:p w:rsidR="00427732" w:rsidRDefault="00427732" w:rsidP="00245EBA">
      <w:pPr>
        <w:pStyle w:val="SVTitel"/>
        <w:rPr>
          <w:i w:val="0"/>
        </w:rPr>
      </w:pPr>
      <w:r>
        <w:rPr>
          <w:i w:val="0"/>
        </w:rPr>
        <w:t xml:space="preserve">Als </w:t>
      </w:r>
      <w:r w:rsidRPr="00A1197B">
        <w:t xml:space="preserve">Key Learning Plant </w:t>
      </w:r>
      <w:r w:rsidR="00A1197B" w:rsidRPr="00A1197B">
        <w:t>(KLP)</w:t>
      </w:r>
      <w:r w:rsidR="00A1197B">
        <w:rPr>
          <w:i w:val="0"/>
        </w:rPr>
        <w:t xml:space="preserve"> </w:t>
      </w:r>
      <w:r>
        <w:rPr>
          <w:i w:val="0"/>
        </w:rPr>
        <w:t>stond Aalter, samen met het Bekaert Technical Center te Deerlijk en Bekaert Engineering in Ingelmunster, in voor de verdere ontwikkeling en optimalisatie van producten en processen tot deze in een productieomgeving effectief konden worden geproduceerd. Aalter b</w:t>
      </w:r>
      <w:r>
        <w:rPr>
          <w:i w:val="0"/>
        </w:rPr>
        <w:t>e</w:t>
      </w:r>
      <w:r>
        <w:rPr>
          <w:i w:val="0"/>
        </w:rPr>
        <w:t>hoorde tot het bedrijfssegment dat geavanceerde draadproducten produceerde. Men produceerde er staaldraad, hogedrukslangendraad, hieldraad</w:t>
      </w:r>
      <w:r w:rsidR="00A1197B">
        <w:rPr>
          <w:i w:val="0"/>
        </w:rPr>
        <w:t xml:space="preserve"> en</w:t>
      </w:r>
      <w:r>
        <w:rPr>
          <w:i w:val="0"/>
        </w:rPr>
        <w:t xml:space="preserve"> zaagdraad. Om de marktpositie te behouden en verder te versterken, was een niet aflatende zoektocht naar vernieuwing en verdere technologische ontwikk</w:t>
      </w:r>
      <w:r>
        <w:rPr>
          <w:i w:val="0"/>
        </w:rPr>
        <w:t>e</w:t>
      </w:r>
      <w:r>
        <w:rPr>
          <w:i w:val="0"/>
        </w:rPr>
        <w:t>lingen een absolute must. De hoge loonkost maar ook de concurrentie verplichtte de onderneming om verder te zoeken naar meer efficiënte manieren van produceren, onderhouden, ontwikkelen en beh</w:t>
      </w:r>
      <w:r>
        <w:rPr>
          <w:i w:val="0"/>
        </w:rPr>
        <w:t>e</w:t>
      </w:r>
      <w:r>
        <w:rPr>
          <w:i w:val="0"/>
        </w:rPr>
        <w:t>ren. Bekaert had als KLP de taak te blijven investeren in nieuwe en vernieuwende technologie, nieuwe en meer uitdagende hoogtechnologische producten, machines en processen. Het was voor de med</w:t>
      </w:r>
      <w:r>
        <w:rPr>
          <w:i w:val="0"/>
        </w:rPr>
        <w:t>e</w:t>
      </w:r>
      <w:r>
        <w:rPr>
          <w:i w:val="0"/>
        </w:rPr>
        <w:lastRenderedPageBreak/>
        <w:t>werkers van KLP Aalter van essentieel belang om continu en snel te leren in gespecialiseerde dome</w:t>
      </w:r>
      <w:r>
        <w:rPr>
          <w:i w:val="0"/>
        </w:rPr>
        <w:t>i</w:t>
      </w:r>
      <w:r>
        <w:rPr>
          <w:i w:val="0"/>
        </w:rPr>
        <w:t>nen. Hiervoor waren dus nieuwe opleidingen noodzakelijk.</w:t>
      </w:r>
    </w:p>
    <w:p w:rsidR="00427732" w:rsidRDefault="00427732" w:rsidP="00245EBA">
      <w:pPr>
        <w:pStyle w:val="SVTitel"/>
        <w:rPr>
          <w:i w:val="0"/>
        </w:rPr>
      </w:pPr>
    </w:p>
    <w:p w:rsidR="00427732" w:rsidRDefault="00427732" w:rsidP="00245EBA">
      <w:pPr>
        <w:pStyle w:val="SVTitel"/>
        <w:rPr>
          <w:i w:val="0"/>
        </w:rPr>
      </w:pPr>
      <w:r>
        <w:rPr>
          <w:i w:val="0"/>
        </w:rPr>
        <w:t>Van de 810.586</w:t>
      </w:r>
      <w:r w:rsidR="00C45864">
        <w:rPr>
          <w:i w:val="0"/>
        </w:rPr>
        <w:t>,00</w:t>
      </w:r>
      <w:r>
        <w:rPr>
          <w:i w:val="0"/>
        </w:rPr>
        <w:t xml:space="preserve"> euro toegekende steun zijn </w:t>
      </w:r>
      <w:r w:rsidR="00A1197B">
        <w:rPr>
          <w:i w:val="0"/>
        </w:rPr>
        <w:t>tot op heden al</w:t>
      </w:r>
      <w:r>
        <w:rPr>
          <w:i w:val="0"/>
        </w:rPr>
        <w:t xml:space="preserve"> </w:t>
      </w:r>
      <w:r w:rsidR="00A1197B">
        <w:rPr>
          <w:i w:val="0"/>
        </w:rPr>
        <w:t>twee</w:t>
      </w:r>
      <w:r>
        <w:rPr>
          <w:i w:val="0"/>
        </w:rPr>
        <w:t xml:space="preserve"> schijven uitbetaald voor een </w:t>
      </w:r>
      <w:r w:rsidR="00C54C70">
        <w:rPr>
          <w:i w:val="0"/>
        </w:rPr>
        <w:t>t</w:t>
      </w:r>
      <w:r w:rsidR="00C54C70">
        <w:rPr>
          <w:i w:val="0"/>
        </w:rPr>
        <w:t>o</w:t>
      </w:r>
      <w:r w:rsidR="00C54C70">
        <w:rPr>
          <w:i w:val="0"/>
        </w:rPr>
        <w:t xml:space="preserve">taalbedrag </w:t>
      </w:r>
      <w:r>
        <w:rPr>
          <w:i w:val="0"/>
        </w:rPr>
        <w:t>van 486.351,60 euro.</w:t>
      </w:r>
    </w:p>
    <w:p w:rsidR="00427732" w:rsidRDefault="00427732" w:rsidP="00245EBA">
      <w:pPr>
        <w:pStyle w:val="SVTitel"/>
        <w:rPr>
          <w:i w:val="0"/>
        </w:rPr>
      </w:pPr>
    </w:p>
    <w:p w:rsidR="00427732" w:rsidRDefault="00427732" w:rsidP="00245EBA">
      <w:pPr>
        <w:pStyle w:val="SVTitel"/>
        <w:rPr>
          <w:i w:val="0"/>
        </w:rPr>
      </w:pPr>
      <w:r>
        <w:rPr>
          <w:i w:val="0"/>
        </w:rPr>
        <w:t xml:space="preserve">Op 2 februari 2012 werd dan door Bekaert </w:t>
      </w:r>
      <w:r w:rsidR="00A1197B">
        <w:rPr>
          <w:i w:val="0"/>
        </w:rPr>
        <w:t xml:space="preserve">in de ondernemingsraad </w:t>
      </w:r>
      <w:r>
        <w:rPr>
          <w:i w:val="0"/>
        </w:rPr>
        <w:t xml:space="preserve">aangekondigd dat tot collectief ontslag </w:t>
      </w:r>
      <w:r w:rsidR="00C54C70">
        <w:rPr>
          <w:i w:val="0"/>
        </w:rPr>
        <w:t xml:space="preserve">en </w:t>
      </w:r>
      <w:r>
        <w:rPr>
          <w:i w:val="0"/>
        </w:rPr>
        <w:t>gedeeltelijke sluiting in de technische bedrijfseenheid Bekaert Aalter wordt overgegaan. Alle zaagdraadactiviteiten worden stopgezet. De productie van hieldraad en halfproducten zou gele</w:t>
      </w:r>
      <w:r>
        <w:rPr>
          <w:i w:val="0"/>
        </w:rPr>
        <w:t>i</w:t>
      </w:r>
      <w:r>
        <w:rPr>
          <w:i w:val="0"/>
        </w:rPr>
        <w:t xml:space="preserve">delijk overgenomen worden door andere vestigingen binnen de groep. De afdeling </w:t>
      </w:r>
      <w:r w:rsidRPr="00A1197B">
        <w:t>advanced cords</w:t>
      </w:r>
      <w:r>
        <w:rPr>
          <w:i w:val="0"/>
        </w:rPr>
        <w:t xml:space="preserve"> eindproducten wordt behouden te Aalter.</w:t>
      </w:r>
    </w:p>
    <w:p w:rsidR="00427732" w:rsidRDefault="00427732" w:rsidP="00245EBA">
      <w:pPr>
        <w:pStyle w:val="SVTitel"/>
        <w:rPr>
          <w:i w:val="0"/>
        </w:rPr>
      </w:pPr>
    </w:p>
    <w:p w:rsidR="00427732" w:rsidRDefault="00427732" w:rsidP="00245EBA">
      <w:pPr>
        <w:pStyle w:val="SVTitel"/>
        <w:rPr>
          <w:i w:val="0"/>
        </w:rPr>
      </w:pPr>
      <w:r>
        <w:rPr>
          <w:i w:val="0"/>
        </w:rPr>
        <w:t>Ten gevolge van de wereldwijde maatregelen tot afslanking van het zaagdraadplatform heeft Bekaert ook de middelen en ontwikkelingsprioriteiten voor het technologiecentrum in Deerlijk en de Engine</w:t>
      </w:r>
      <w:r>
        <w:rPr>
          <w:i w:val="0"/>
        </w:rPr>
        <w:t>e</w:t>
      </w:r>
      <w:r>
        <w:rPr>
          <w:i w:val="0"/>
        </w:rPr>
        <w:t xml:space="preserve">ringafdeling in Ingelmunster bijgestuurd. Ook de staaldraadafdeling </w:t>
      </w:r>
      <w:r w:rsidR="00A1197B">
        <w:rPr>
          <w:i w:val="0"/>
        </w:rPr>
        <w:t>“</w:t>
      </w:r>
      <w:r>
        <w:rPr>
          <w:i w:val="0"/>
        </w:rPr>
        <w:t>roestvast</w:t>
      </w:r>
      <w:r w:rsidR="00A1197B">
        <w:rPr>
          <w:i w:val="0"/>
        </w:rPr>
        <w:t>”</w:t>
      </w:r>
      <w:r>
        <w:rPr>
          <w:i w:val="0"/>
        </w:rPr>
        <w:t xml:space="preserve"> in Zwevegem wordt afgeslankt.</w:t>
      </w:r>
    </w:p>
    <w:p w:rsidR="00427732" w:rsidRDefault="00427732" w:rsidP="00245EBA">
      <w:pPr>
        <w:pStyle w:val="SVTitel"/>
        <w:rPr>
          <w:i w:val="0"/>
        </w:rPr>
      </w:pPr>
    </w:p>
    <w:p w:rsidR="00A1197B" w:rsidRDefault="00427732" w:rsidP="00245EBA">
      <w:pPr>
        <w:pStyle w:val="SVTitel"/>
        <w:rPr>
          <w:i w:val="0"/>
        </w:rPr>
      </w:pPr>
      <w:r>
        <w:rPr>
          <w:i w:val="0"/>
        </w:rPr>
        <w:t xml:space="preserve">Op dat moment </w:t>
      </w:r>
      <w:r w:rsidR="00A1197B">
        <w:rPr>
          <w:i w:val="0"/>
        </w:rPr>
        <w:t>zag</w:t>
      </w:r>
      <w:r>
        <w:rPr>
          <w:i w:val="0"/>
        </w:rPr>
        <w:t xml:space="preserve"> het personeelsbestand</w:t>
      </w:r>
      <w:r w:rsidR="00A1197B">
        <w:rPr>
          <w:i w:val="0"/>
        </w:rPr>
        <w:t xml:space="preserve"> in de verschillende vermelde Bekaert-vestigingen</w:t>
      </w:r>
      <w:r>
        <w:rPr>
          <w:i w:val="0"/>
        </w:rPr>
        <w:t xml:space="preserve"> </w:t>
      </w:r>
      <w:r w:rsidR="00A1197B">
        <w:rPr>
          <w:i w:val="0"/>
        </w:rPr>
        <w:t>er als volgt uit:</w:t>
      </w:r>
    </w:p>
    <w:p w:rsidR="00A1197B" w:rsidRDefault="00A1197B" w:rsidP="006765F5">
      <w:pPr>
        <w:pStyle w:val="SVTitel"/>
        <w:jc w:val="left"/>
        <w:rPr>
          <w:i w:val="0"/>
        </w:rPr>
      </w:pPr>
    </w:p>
    <w:tbl>
      <w:tblPr>
        <w:tblStyle w:val="Tabelraster"/>
        <w:tblW w:w="0" w:type="auto"/>
        <w:tblInd w:w="108" w:type="dxa"/>
        <w:tblLook w:val="04A0" w:firstRow="1" w:lastRow="0" w:firstColumn="1" w:lastColumn="0" w:noHBand="0" w:noVBand="1"/>
      </w:tblPr>
      <w:tblGrid>
        <w:gridCol w:w="1487"/>
        <w:gridCol w:w="2496"/>
      </w:tblGrid>
      <w:tr w:rsidR="00A1197B" w:rsidRPr="00F83646" w:rsidTr="00F83646">
        <w:tc>
          <w:tcPr>
            <w:tcW w:w="1487" w:type="dxa"/>
          </w:tcPr>
          <w:p w:rsidR="00A1197B" w:rsidRPr="00F83646" w:rsidRDefault="00A1197B" w:rsidP="006765F5">
            <w:pPr>
              <w:pStyle w:val="SVTitel"/>
              <w:jc w:val="left"/>
              <w:rPr>
                <w:b/>
                <w:i w:val="0"/>
              </w:rPr>
            </w:pPr>
            <w:r w:rsidRPr="00F83646">
              <w:rPr>
                <w:b/>
                <w:i w:val="0"/>
              </w:rPr>
              <w:t>Vestiging</w:t>
            </w:r>
          </w:p>
        </w:tc>
        <w:tc>
          <w:tcPr>
            <w:tcW w:w="2496" w:type="dxa"/>
          </w:tcPr>
          <w:p w:rsidR="00A1197B" w:rsidRPr="00F83646" w:rsidRDefault="00A1197B" w:rsidP="00A1197B">
            <w:pPr>
              <w:pStyle w:val="SVTitel"/>
              <w:jc w:val="right"/>
              <w:rPr>
                <w:b/>
                <w:i w:val="0"/>
              </w:rPr>
            </w:pPr>
            <w:r w:rsidRPr="00F83646">
              <w:rPr>
                <w:b/>
                <w:i w:val="0"/>
              </w:rPr>
              <w:t>Aantal personeelsleden</w:t>
            </w:r>
          </w:p>
        </w:tc>
      </w:tr>
      <w:tr w:rsidR="00A1197B" w:rsidTr="00F83646">
        <w:tc>
          <w:tcPr>
            <w:tcW w:w="1487" w:type="dxa"/>
          </w:tcPr>
          <w:p w:rsidR="00A1197B" w:rsidRDefault="00A1197B" w:rsidP="006765F5">
            <w:pPr>
              <w:pStyle w:val="SVTitel"/>
              <w:jc w:val="left"/>
              <w:rPr>
                <w:i w:val="0"/>
              </w:rPr>
            </w:pPr>
            <w:r>
              <w:rPr>
                <w:i w:val="0"/>
              </w:rPr>
              <w:t>Aalter</w:t>
            </w:r>
          </w:p>
        </w:tc>
        <w:tc>
          <w:tcPr>
            <w:tcW w:w="2496" w:type="dxa"/>
          </w:tcPr>
          <w:p w:rsidR="00A1197B" w:rsidRDefault="00A1197B" w:rsidP="00A1197B">
            <w:pPr>
              <w:pStyle w:val="SVTitel"/>
              <w:jc w:val="right"/>
              <w:rPr>
                <w:i w:val="0"/>
              </w:rPr>
            </w:pPr>
            <w:r>
              <w:rPr>
                <w:i w:val="0"/>
              </w:rPr>
              <w:t>488</w:t>
            </w:r>
          </w:p>
        </w:tc>
      </w:tr>
      <w:tr w:rsidR="00A1197B" w:rsidTr="00F83646">
        <w:tc>
          <w:tcPr>
            <w:tcW w:w="1487" w:type="dxa"/>
          </w:tcPr>
          <w:p w:rsidR="00A1197B" w:rsidRDefault="00A1197B" w:rsidP="006765F5">
            <w:pPr>
              <w:pStyle w:val="SVTitel"/>
              <w:jc w:val="left"/>
              <w:rPr>
                <w:i w:val="0"/>
              </w:rPr>
            </w:pPr>
            <w:r>
              <w:rPr>
                <w:i w:val="0"/>
              </w:rPr>
              <w:t>Deerlijk</w:t>
            </w:r>
          </w:p>
        </w:tc>
        <w:tc>
          <w:tcPr>
            <w:tcW w:w="2496" w:type="dxa"/>
          </w:tcPr>
          <w:p w:rsidR="00A1197B" w:rsidRDefault="00A1197B" w:rsidP="00A1197B">
            <w:pPr>
              <w:pStyle w:val="SVTitel"/>
              <w:jc w:val="right"/>
              <w:rPr>
                <w:i w:val="0"/>
              </w:rPr>
            </w:pPr>
            <w:r>
              <w:rPr>
                <w:i w:val="0"/>
              </w:rPr>
              <w:t>355</w:t>
            </w:r>
          </w:p>
        </w:tc>
      </w:tr>
      <w:tr w:rsidR="00A1197B" w:rsidTr="00F83646">
        <w:tc>
          <w:tcPr>
            <w:tcW w:w="1487" w:type="dxa"/>
          </w:tcPr>
          <w:p w:rsidR="00A1197B" w:rsidRDefault="00A1197B" w:rsidP="006765F5">
            <w:pPr>
              <w:pStyle w:val="SVTitel"/>
              <w:jc w:val="left"/>
              <w:rPr>
                <w:i w:val="0"/>
              </w:rPr>
            </w:pPr>
            <w:r>
              <w:rPr>
                <w:i w:val="0"/>
              </w:rPr>
              <w:t>Ingelmunster</w:t>
            </w:r>
          </w:p>
        </w:tc>
        <w:tc>
          <w:tcPr>
            <w:tcW w:w="2496" w:type="dxa"/>
          </w:tcPr>
          <w:p w:rsidR="00A1197B" w:rsidRDefault="00A1197B" w:rsidP="00A1197B">
            <w:pPr>
              <w:pStyle w:val="SVTitel"/>
              <w:jc w:val="right"/>
              <w:rPr>
                <w:i w:val="0"/>
              </w:rPr>
            </w:pPr>
            <w:r>
              <w:rPr>
                <w:i w:val="0"/>
              </w:rPr>
              <w:t>300</w:t>
            </w:r>
          </w:p>
        </w:tc>
      </w:tr>
      <w:tr w:rsidR="00A1197B" w:rsidTr="00F83646">
        <w:tc>
          <w:tcPr>
            <w:tcW w:w="1487" w:type="dxa"/>
          </w:tcPr>
          <w:p w:rsidR="00A1197B" w:rsidRDefault="00A1197B" w:rsidP="006765F5">
            <w:pPr>
              <w:pStyle w:val="SVTitel"/>
              <w:jc w:val="left"/>
              <w:rPr>
                <w:i w:val="0"/>
              </w:rPr>
            </w:pPr>
            <w:r>
              <w:rPr>
                <w:i w:val="0"/>
              </w:rPr>
              <w:t>Zwevegem</w:t>
            </w:r>
          </w:p>
        </w:tc>
        <w:tc>
          <w:tcPr>
            <w:tcW w:w="2496" w:type="dxa"/>
          </w:tcPr>
          <w:p w:rsidR="00A1197B" w:rsidRDefault="00A1197B" w:rsidP="00A1197B">
            <w:pPr>
              <w:pStyle w:val="SVTitel"/>
              <w:jc w:val="right"/>
              <w:rPr>
                <w:i w:val="0"/>
              </w:rPr>
            </w:pPr>
            <w:r>
              <w:rPr>
                <w:i w:val="0"/>
              </w:rPr>
              <w:t>1.124</w:t>
            </w:r>
          </w:p>
        </w:tc>
      </w:tr>
    </w:tbl>
    <w:p w:rsidR="00A1197B" w:rsidRDefault="00A1197B" w:rsidP="006765F5">
      <w:pPr>
        <w:pStyle w:val="SVTitel"/>
        <w:jc w:val="left"/>
        <w:rPr>
          <w:i w:val="0"/>
        </w:rPr>
      </w:pPr>
    </w:p>
    <w:p w:rsidR="00A1197B" w:rsidRDefault="00425383" w:rsidP="00245EBA">
      <w:pPr>
        <w:pStyle w:val="SVTitel"/>
        <w:rPr>
          <w:i w:val="0"/>
        </w:rPr>
      </w:pPr>
      <w:r>
        <w:rPr>
          <w:i w:val="0"/>
        </w:rPr>
        <w:t>N</w:t>
      </w:r>
      <w:r w:rsidR="00427732">
        <w:rPr>
          <w:i w:val="0"/>
        </w:rPr>
        <w:t>a de reorganisatie blij</w:t>
      </w:r>
      <w:r w:rsidR="00A1197B">
        <w:rPr>
          <w:i w:val="0"/>
        </w:rPr>
        <w:t xml:space="preserve">ft er in de verschillende </w:t>
      </w:r>
      <w:r>
        <w:rPr>
          <w:i w:val="0"/>
        </w:rPr>
        <w:t xml:space="preserve">vermelde </w:t>
      </w:r>
      <w:r w:rsidR="00A1197B">
        <w:rPr>
          <w:i w:val="0"/>
        </w:rPr>
        <w:t>vestigingen nog het volgende personeelsb</w:t>
      </w:r>
      <w:r w:rsidR="00A1197B">
        <w:rPr>
          <w:i w:val="0"/>
        </w:rPr>
        <w:t>e</w:t>
      </w:r>
      <w:r w:rsidR="00A1197B">
        <w:rPr>
          <w:i w:val="0"/>
        </w:rPr>
        <w:t>stand over:</w:t>
      </w:r>
    </w:p>
    <w:p w:rsidR="00F83646" w:rsidRDefault="00F83646" w:rsidP="006765F5">
      <w:pPr>
        <w:pStyle w:val="SVTitel"/>
        <w:jc w:val="left"/>
        <w:rPr>
          <w:i w:val="0"/>
        </w:rPr>
      </w:pPr>
    </w:p>
    <w:tbl>
      <w:tblPr>
        <w:tblStyle w:val="Tabelraster"/>
        <w:tblW w:w="0" w:type="auto"/>
        <w:tblInd w:w="108" w:type="dxa"/>
        <w:tblLook w:val="04A0" w:firstRow="1" w:lastRow="0" w:firstColumn="1" w:lastColumn="0" w:noHBand="0" w:noVBand="1"/>
      </w:tblPr>
      <w:tblGrid>
        <w:gridCol w:w="1487"/>
        <w:gridCol w:w="2496"/>
      </w:tblGrid>
      <w:tr w:rsidR="00F83646" w:rsidRPr="00F83646" w:rsidTr="00912C28">
        <w:tc>
          <w:tcPr>
            <w:tcW w:w="1487" w:type="dxa"/>
          </w:tcPr>
          <w:p w:rsidR="00F83646" w:rsidRPr="00F83646" w:rsidRDefault="00F83646" w:rsidP="00912C28">
            <w:pPr>
              <w:pStyle w:val="SVTitel"/>
              <w:jc w:val="left"/>
              <w:rPr>
                <w:b/>
                <w:i w:val="0"/>
              </w:rPr>
            </w:pPr>
            <w:r w:rsidRPr="00F83646">
              <w:rPr>
                <w:b/>
                <w:i w:val="0"/>
              </w:rPr>
              <w:t>Vestiging</w:t>
            </w:r>
          </w:p>
        </w:tc>
        <w:tc>
          <w:tcPr>
            <w:tcW w:w="2496" w:type="dxa"/>
          </w:tcPr>
          <w:p w:rsidR="00F83646" w:rsidRPr="00F83646" w:rsidRDefault="00F83646" w:rsidP="00912C28">
            <w:pPr>
              <w:pStyle w:val="SVTitel"/>
              <w:jc w:val="right"/>
              <w:rPr>
                <w:b/>
                <w:i w:val="0"/>
              </w:rPr>
            </w:pPr>
            <w:r w:rsidRPr="00F83646">
              <w:rPr>
                <w:b/>
                <w:i w:val="0"/>
              </w:rPr>
              <w:t>Aantal personeelsleden</w:t>
            </w:r>
          </w:p>
        </w:tc>
      </w:tr>
      <w:tr w:rsidR="00F83646" w:rsidTr="00912C28">
        <w:tc>
          <w:tcPr>
            <w:tcW w:w="1487" w:type="dxa"/>
          </w:tcPr>
          <w:p w:rsidR="00F83646" w:rsidRDefault="00F83646" w:rsidP="00912C28">
            <w:pPr>
              <w:pStyle w:val="SVTitel"/>
              <w:jc w:val="left"/>
              <w:rPr>
                <w:i w:val="0"/>
              </w:rPr>
            </w:pPr>
            <w:r>
              <w:rPr>
                <w:i w:val="0"/>
              </w:rPr>
              <w:t>Aalter</w:t>
            </w:r>
          </w:p>
        </w:tc>
        <w:tc>
          <w:tcPr>
            <w:tcW w:w="2496" w:type="dxa"/>
          </w:tcPr>
          <w:p w:rsidR="00F83646" w:rsidRDefault="00F83646" w:rsidP="00912C28">
            <w:pPr>
              <w:pStyle w:val="SVTitel"/>
              <w:jc w:val="right"/>
              <w:rPr>
                <w:i w:val="0"/>
              </w:rPr>
            </w:pPr>
            <w:r>
              <w:rPr>
                <w:i w:val="0"/>
              </w:rPr>
              <w:t>133</w:t>
            </w:r>
          </w:p>
        </w:tc>
      </w:tr>
      <w:tr w:rsidR="00F83646" w:rsidTr="00912C28">
        <w:tc>
          <w:tcPr>
            <w:tcW w:w="1487" w:type="dxa"/>
          </w:tcPr>
          <w:p w:rsidR="00F83646" w:rsidRDefault="00F83646" w:rsidP="00912C28">
            <w:pPr>
              <w:pStyle w:val="SVTitel"/>
              <w:jc w:val="left"/>
              <w:rPr>
                <w:i w:val="0"/>
              </w:rPr>
            </w:pPr>
            <w:r>
              <w:rPr>
                <w:i w:val="0"/>
              </w:rPr>
              <w:t>Deerlijk</w:t>
            </w:r>
          </w:p>
        </w:tc>
        <w:tc>
          <w:tcPr>
            <w:tcW w:w="2496" w:type="dxa"/>
          </w:tcPr>
          <w:p w:rsidR="00F83646" w:rsidRDefault="00F83646" w:rsidP="00912C28">
            <w:pPr>
              <w:pStyle w:val="SVTitel"/>
              <w:jc w:val="right"/>
              <w:rPr>
                <w:i w:val="0"/>
              </w:rPr>
            </w:pPr>
            <w:r>
              <w:rPr>
                <w:i w:val="0"/>
              </w:rPr>
              <w:t>284</w:t>
            </w:r>
          </w:p>
        </w:tc>
      </w:tr>
      <w:tr w:rsidR="00F83646" w:rsidTr="00912C28">
        <w:tc>
          <w:tcPr>
            <w:tcW w:w="1487" w:type="dxa"/>
          </w:tcPr>
          <w:p w:rsidR="00F83646" w:rsidRDefault="00F83646" w:rsidP="00912C28">
            <w:pPr>
              <w:pStyle w:val="SVTitel"/>
              <w:jc w:val="left"/>
              <w:rPr>
                <w:i w:val="0"/>
              </w:rPr>
            </w:pPr>
            <w:r>
              <w:rPr>
                <w:i w:val="0"/>
              </w:rPr>
              <w:t>Ingelmunster</w:t>
            </w:r>
          </w:p>
        </w:tc>
        <w:tc>
          <w:tcPr>
            <w:tcW w:w="2496" w:type="dxa"/>
          </w:tcPr>
          <w:p w:rsidR="00F83646" w:rsidRDefault="00F83646" w:rsidP="00912C28">
            <w:pPr>
              <w:pStyle w:val="SVTitel"/>
              <w:jc w:val="right"/>
              <w:rPr>
                <w:i w:val="0"/>
              </w:rPr>
            </w:pPr>
            <w:r>
              <w:rPr>
                <w:i w:val="0"/>
              </w:rPr>
              <w:t>238</w:t>
            </w:r>
          </w:p>
        </w:tc>
      </w:tr>
      <w:tr w:rsidR="00F83646" w:rsidTr="00912C28">
        <w:tc>
          <w:tcPr>
            <w:tcW w:w="1487" w:type="dxa"/>
          </w:tcPr>
          <w:p w:rsidR="00F83646" w:rsidRDefault="00F83646" w:rsidP="00912C28">
            <w:pPr>
              <w:pStyle w:val="SVTitel"/>
              <w:jc w:val="left"/>
              <w:rPr>
                <w:i w:val="0"/>
              </w:rPr>
            </w:pPr>
            <w:r>
              <w:rPr>
                <w:i w:val="0"/>
              </w:rPr>
              <w:t>Zwevegem</w:t>
            </w:r>
          </w:p>
        </w:tc>
        <w:tc>
          <w:tcPr>
            <w:tcW w:w="2496" w:type="dxa"/>
          </w:tcPr>
          <w:p w:rsidR="00F83646" w:rsidRDefault="00F83646" w:rsidP="00912C28">
            <w:pPr>
              <w:pStyle w:val="SVTitel"/>
              <w:jc w:val="right"/>
              <w:rPr>
                <w:i w:val="0"/>
              </w:rPr>
            </w:pPr>
            <w:r>
              <w:rPr>
                <w:i w:val="0"/>
              </w:rPr>
              <w:t>1.045</w:t>
            </w:r>
          </w:p>
        </w:tc>
      </w:tr>
    </w:tbl>
    <w:p w:rsidR="00F83646" w:rsidRDefault="00F83646" w:rsidP="006765F5">
      <w:pPr>
        <w:pStyle w:val="SVTitel"/>
        <w:jc w:val="left"/>
        <w:rPr>
          <w:i w:val="0"/>
        </w:rPr>
      </w:pPr>
    </w:p>
    <w:p w:rsidR="00427732" w:rsidRDefault="00427732" w:rsidP="00245EBA">
      <w:pPr>
        <w:pStyle w:val="SVTitel"/>
        <w:rPr>
          <w:i w:val="0"/>
        </w:rPr>
      </w:pPr>
      <w:r>
        <w:rPr>
          <w:i w:val="0"/>
        </w:rPr>
        <w:t xml:space="preserve">In totaal daalt de </w:t>
      </w:r>
      <w:r w:rsidR="00425383">
        <w:rPr>
          <w:i w:val="0"/>
        </w:rPr>
        <w:t>Bekaert-</w:t>
      </w:r>
      <w:r>
        <w:rPr>
          <w:i w:val="0"/>
        </w:rPr>
        <w:t>tewerkstelling in Vlaanderen van 2</w:t>
      </w:r>
      <w:r w:rsidR="00425383">
        <w:rPr>
          <w:i w:val="0"/>
        </w:rPr>
        <w:t>.</w:t>
      </w:r>
      <w:r>
        <w:rPr>
          <w:i w:val="0"/>
        </w:rPr>
        <w:t>469 personen naar 1</w:t>
      </w:r>
      <w:r w:rsidR="00425383">
        <w:rPr>
          <w:i w:val="0"/>
        </w:rPr>
        <w:t>.</w:t>
      </w:r>
      <w:r>
        <w:rPr>
          <w:i w:val="0"/>
        </w:rPr>
        <w:t>889 personen. R</w:t>
      </w:r>
      <w:r>
        <w:rPr>
          <w:i w:val="0"/>
        </w:rPr>
        <w:t>e</w:t>
      </w:r>
      <w:r>
        <w:rPr>
          <w:i w:val="0"/>
        </w:rPr>
        <w:t>cent werden nog eens 12 personen ontslagen in Zwevegem.</w:t>
      </w:r>
    </w:p>
    <w:p w:rsidR="00427732" w:rsidRDefault="00427732" w:rsidP="00245EBA">
      <w:pPr>
        <w:pStyle w:val="SVTitel"/>
        <w:rPr>
          <w:i w:val="0"/>
        </w:rPr>
      </w:pPr>
    </w:p>
    <w:p w:rsidR="00427732" w:rsidRDefault="00427732" w:rsidP="00245EBA">
      <w:pPr>
        <w:pStyle w:val="SVTitel"/>
        <w:rPr>
          <w:i w:val="0"/>
        </w:rPr>
      </w:pPr>
      <w:r>
        <w:rPr>
          <w:i w:val="0"/>
        </w:rPr>
        <w:t xml:space="preserve">Op 5 juli 2012 werd het </w:t>
      </w:r>
      <w:r w:rsidR="00425383">
        <w:rPr>
          <w:i w:val="0"/>
        </w:rPr>
        <w:t xml:space="preserve">al uitbetaalde </w:t>
      </w:r>
      <w:r>
        <w:rPr>
          <w:i w:val="0"/>
        </w:rPr>
        <w:t xml:space="preserve">bedrag van 486.351,60 euro teruggevorderd. </w:t>
      </w:r>
      <w:r w:rsidR="0079111E">
        <w:rPr>
          <w:i w:val="0"/>
        </w:rPr>
        <w:t xml:space="preserve">Dit gebeurde per brief van de minister. </w:t>
      </w:r>
      <w:r>
        <w:rPr>
          <w:i w:val="0"/>
        </w:rPr>
        <w:t>Op 25 juli 2012 heeft de onderneming hiertegen beroep aangetekend.</w:t>
      </w:r>
    </w:p>
    <w:p w:rsidR="00427732" w:rsidRPr="0012170D" w:rsidRDefault="00427732" w:rsidP="00245EBA">
      <w:pPr>
        <w:pStyle w:val="SVTitel"/>
        <w:rPr>
          <w:i w:val="0"/>
          <w:strike/>
        </w:rPr>
      </w:pPr>
    </w:p>
    <w:p w:rsidR="00BC5B6D" w:rsidRDefault="0079111E" w:rsidP="00245EBA">
      <w:pPr>
        <w:pStyle w:val="BriefTekst"/>
      </w:pPr>
      <w:r>
        <w:rPr>
          <w:rFonts w:ascii="Times New Roman" w:hAnsi="Times New Roman"/>
          <w:szCs w:val="22"/>
        </w:rPr>
        <w:t>Het Agentschap Ondernemen onderzoekt de juridische argumenten in het beroep en bereidt een an</w:t>
      </w:r>
      <w:r>
        <w:rPr>
          <w:rFonts w:ascii="Times New Roman" w:hAnsi="Times New Roman"/>
          <w:szCs w:val="22"/>
        </w:rPr>
        <w:t>t</w:t>
      </w:r>
      <w:r>
        <w:rPr>
          <w:rFonts w:ascii="Times New Roman" w:hAnsi="Times New Roman"/>
          <w:szCs w:val="22"/>
        </w:rPr>
        <w:t>woord voor.</w:t>
      </w:r>
      <w:r w:rsidR="00427732" w:rsidRPr="00C25469">
        <w:rPr>
          <w:rFonts w:ascii="Times New Roman" w:hAnsi="Times New Roman"/>
          <w:szCs w:val="22"/>
        </w:rPr>
        <w:t xml:space="preserve"> </w:t>
      </w:r>
    </w:p>
    <w:p w:rsidR="00245EBA" w:rsidRDefault="00245EBA" w:rsidP="00245EBA">
      <w:pPr>
        <w:pStyle w:val="SVTitel"/>
      </w:pPr>
    </w:p>
    <w:p w:rsidR="00427732" w:rsidRPr="00427732" w:rsidRDefault="00427732" w:rsidP="00245EBA">
      <w:pPr>
        <w:pStyle w:val="SVTitel"/>
      </w:pPr>
      <w:r w:rsidRPr="00427732">
        <w:t>1.1.2. Dossier 2008S00008 (SIOS</w:t>
      </w:r>
      <w:r w:rsidR="00C54C70">
        <w:t>-opleidingssteun</w:t>
      </w:r>
      <w:r w:rsidRPr="00427732">
        <w:t xml:space="preserve"> te Deerlijk)</w:t>
      </w:r>
    </w:p>
    <w:p w:rsidR="00427732" w:rsidRDefault="00427732" w:rsidP="00245EBA">
      <w:pPr>
        <w:pStyle w:val="SVTitel"/>
        <w:rPr>
          <w:i w:val="0"/>
        </w:rPr>
      </w:pPr>
    </w:p>
    <w:p w:rsidR="00427732" w:rsidRDefault="00427732" w:rsidP="00245EBA">
      <w:pPr>
        <w:pStyle w:val="SVTitel"/>
        <w:rPr>
          <w:i w:val="0"/>
        </w:rPr>
      </w:pPr>
      <w:r>
        <w:rPr>
          <w:i w:val="0"/>
        </w:rPr>
        <w:t xml:space="preserve">Het dossier gaat over opleidingen in de vestiging te Deerlijk waar het Bekaert Technical Center (BTC) is </w:t>
      </w:r>
      <w:r w:rsidR="00C54C70">
        <w:rPr>
          <w:i w:val="0"/>
        </w:rPr>
        <w:t xml:space="preserve">gevestigd. </w:t>
      </w:r>
      <w:r>
        <w:rPr>
          <w:i w:val="0"/>
        </w:rPr>
        <w:t>Op 31</w:t>
      </w:r>
      <w:r w:rsidR="00F135D5">
        <w:rPr>
          <w:i w:val="0"/>
        </w:rPr>
        <w:t xml:space="preserve"> december </w:t>
      </w:r>
      <w:r>
        <w:rPr>
          <w:i w:val="0"/>
        </w:rPr>
        <w:t>2007 stelde Bekaert NV in België 2.638 mensen tewerk. Het ople</w:t>
      </w:r>
      <w:r>
        <w:rPr>
          <w:i w:val="0"/>
        </w:rPr>
        <w:t>i</w:t>
      </w:r>
      <w:r>
        <w:rPr>
          <w:i w:val="0"/>
        </w:rPr>
        <w:t>dingsprogramma liep van 16</w:t>
      </w:r>
      <w:r w:rsidR="00F135D5">
        <w:rPr>
          <w:i w:val="0"/>
        </w:rPr>
        <w:t xml:space="preserve"> juni </w:t>
      </w:r>
      <w:r>
        <w:rPr>
          <w:i w:val="0"/>
        </w:rPr>
        <w:t>2008 tot 15</w:t>
      </w:r>
      <w:r w:rsidR="00F135D5">
        <w:rPr>
          <w:i w:val="0"/>
        </w:rPr>
        <w:t xml:space="preserve"> juni </w:t>
      </w:r>
      <w:r>
        <w:rPr>
          <w:i w:val="0"/>
        </w:rPr>
        <w:t>2012 maar bij controle is vastgesteld dat enkel o</w:t>
      </w:r>
      <w:r>
        <w:rPr>
          <w:i w:val="0"/>
        </w:rPr>
        <w:t>p</w:t>
      </w:r>
      <w:r>
        <w:rPr>
          <w:i w:val="0"/>
        </w:rPr>
        <w:t>leidingen van 16</w:t>
      </w:r>
      <w:r w:rsidR="00F135D5">
        <w:rPr>
          <w:i w:val="0"/>
        </w:rPr>
        <w:t xml:space="preserve"> juni </w:t>
      </w:r>
      <w:r>
        <w:rPr>
          <w:i w:val="0"/>
        </w:rPr>
        <w:t>2008 tot 31</w:t>
      </w:r>
      <w:r w:rsidR="00F135D5">
        <w:rPr>
          <w:i w:val="0"/>
        </w:rPr>
        <w:t xml:space="preserve"> december </w:t>
      </w:r>
      <w:r>
        <w:rPr>
          <w:i w:val="0"/>
        </w:rPr>
        <w:t>2011 zijn opgenomen in het programma zodat de herstru</w:t>
      </w:r>
      <w:r>
        <w:rPr>
          <w:i w:val="0"/>
        </w:rPr>
        <w:t>c</w:t>
      </w:r>
      <w:r>
        <w:rPr>
          <w:i w:val="0"/>
        </w:rPr>
        <w:t>turering van 2</w:t>
      </w:r>
      <w:r w:rsidR="00F135D5">
        <w:rPr>
          <w:i w:val="0"/>
        </w:rPr>
        <w:t xml:space="preserve"> februari </w:t>
      </w:r>
      <w:r>
        <w:rPr>
          <w:i w:val="0"/>
        </w:rPr>
        <w:t>2012 hierop nog geen impact had. Op 31</w:t>
      </w:r>
      <w:r w:rsidR="00F135D5">
        <w:rPr>
          <w:i w:val="0"/>
        </w:rPr>
        <w:t xml:space="preserve"> december </w:t>
      </w:r>
      <w:r>
        <w:rPr>
          <w:i w:val="0"/>
        </w:rPr>
        <w:t>2011 was de tewerkstelling wel al gedaald naar 2.508 personen.</w:t>
      </w:r>
    </w:p>
    <w:p w:rsidR="00F135D5" w:rsidRDefault="00F135D5" w:rsidP="006765F5">
      <w:pPr>
        <w:pStyle w:val="SVTitel"/>
        <w:jc w:val="left"/>
        <w:rPr>
          <w:i w:val="0"/>
        </w:rPr>
      </w:pPr>
    </w:p>
    <w:p w:rsidR="00427732" w:rsidRDefault="00427732" w:rsidP="00245EBA">
      <w:pPr>
        <w:pStyle w:val="SVTitel"/>
        <w:rPr>
          <w:i w:val="0"/>
        </w:rPr>
      </w:pPr>
      <w:r>
        <w:rPr>
          <w:i w:val="0"/>
        </w:rPr>
        <w:lastRenderedPageBreak/>
        <w:t>De meeste opleidingen situeerden zich in het technologische domein (Six Sigma Green Belt, Corros</w:t>
      </w:r>
      <w:r>
        <w:rPr>
          <w:i w:val="0"/>
        </w:rPr>
        <w:t>i</w:t>
      </w:r>
      <w:r>
        <w:rPr>
          <w:i w:val="0"/>
        </w:rPr>
        <w:t>on, inleiding tot de elektrochemie, etc.). De technische trainingen waren gericht op o.a. de volgende technologieën: upgrade van thermische behandelingen, introductie tot draadtrekken, upgrade van de Dip bedekkingstechnieken, elektrolytische deklagen, ontwikkeling van de natchemische behandeling, upgrade van extrusion deklagen en het opstarten van projecten rond nieuwe technologieën.</w:t>
      </w:r>
    </w:p>
    <w:p w:rsidR="00F135D5" w:rsidRDefault="00F135D5" w:rsidP="00245EBA">
      <w:pPr>
        <w:pStyle w:val="SVTitel"/>
        <w:rPr>
          <w:i w:val="0"/>
        </w:rPr>
      </w:pPr>
    </w:p>
    <w:p w:rsidR="00427732" w:rsidRDefault="00427732" w:rsidP="00245EBA">
      <w:pPr>
        <w:pStyle w:val="SVTitel"/>
        <w:rPr>
          <w:i w:val="0"/>
        </w:rPr>
      </w:pPr>
      <w:r>
        <w:rPr>
          <w:i w:val="0"/>
        </w:rPr>
        <w:t>Het opleidingsplan bevatte ook cursussen die werken rond managementcompetenties. In dergelijke opleidingen ligt de focus op de systemen die schuilgaan achter het samenwerken met en het sturen van mensen.</w:t>
      </w:r>
    </w:p>
    <w:p w:rsidR="00427732" w:rsidRDefault="00427732" w:rsidP="00245EBA">
      <w:pPr>
        <w:pStyle w:val="SVTitel"/>
        <w:rPr>
          <w:i w:val="0"/>
        </w:rPr>
      </w:pPr>
    </w:p>
    <w:p w:rsidR="00427732" w:rsidRDefault="00427732" w:rsidP="00245EBA">
      <w:pPr>
        <w:pStyle w:val="SVTitel"/>
        <w:rPr>
          <w:i w:val="0"/>
        </w:rPr>
      </w:pPr>
      <w:r>
        <w:rPr>
          <w:i w:val="0"/>
        </w:rPr>
        <w:t xml:space="preserve">Op 12 december 2008 heeft de Vlaamse Regering aan Bekaert NV voor dit project 1.000.000,00 euro opleidingssteun toegekend voor opleidingen van in totaal 5.000.000,00 euro. Van die opleidingssteun werden </w:t>
      </w:r>
      <w:r w:rsidR="00F135D5">
        <w:rPr>
          <w:i w:val="0"/>
        </w:rPr>
        <w:t xml:space="preserve">tot op heden </w:t>
      </w:r>
      <w:r>
        <w:rPr>
          <w:i w:val="0"/>
        </w:rPr>
        <w:t>al 2 schijven uitbetaald voor een totaalbedrag van 700.000,00 euro.</w:t>
      </w:r>
      <w:r w:rsidR="00EE59A0">
        <w:rPr>
          <w:i w:val="0"/>
        </w:rPr>
        <w:t xml:space="preserve"> De uitbetaling van de derde schijf werd door de minister geblokkeerd. </w:t>
      </w:r>
    </w:p>
    <w:p w:rsidR="00427732" w:rsidRDefault="00427732" w:rsidP="00245EBA">
      <w:pPr>
        <w:pStyle w:val="SVTitel"/>
        <w:rPr>
          <w:i w:val="0"/>
        </w:rPr>
      </w:pPr>
    </w:p>
    <w:p w:rsidR="00F135D5" w:rsidRDefault="00F135D5" w:rsidP="00245EBA">
      <w:pPr>
        <w:pStyle w:val="SVTitel"/>
        <w:rPr>
          <w:i w:val="0"/>
        </w:rPr>
      </w:pPr>
    </w:p>
    <w:p w:rsidR="00427732" w:rsidRDefault="00427732" w:rsidP="00245EBA">
      <w:pPr>
        <w:pStyle w:val="SVTitel"/>
        <w:rPr>
          <w:i w:val="0"/>
        </w:rPr>
      </w:pPr>
      <w:r>
        <w:rPr>
          <w:i w:val="0"/>
        </w:rPr>
        <w:t>Dit opleidingsproject valt onder het SIOS (</w:t>
      </w:r>
      <w:r w:rsidR="00F135D5">
        <w:rPr>
          <w:i w:val="0"/>
        </w:rPr>
        <w:t>S</w:t>
      </w:r>
      <w:r>
        <w:rPr>
          <w:i w:val="0"/>
        </w:rPr>
        <w:t xml:space="preserve">trategische </w:t>
      </w:r>
      <w:r w:rsidR="00F135D5">
        <w:rPr>
          <w:i w:val="0"/>
        </w:rPr>
        <w:t>I</w:t>
      </w:r>
      <w:r>
        <w:rPr>
          <w:i w:val="0"/>
        </w:rPr>
        <w:t xml:space="preserve">nvesterings- en </w:t>
      </w:r>
      <w:r w:rsidR="00F135D5">
        <w:rPr>
          <w:i w:val="0"/>
        </w:rPr>
        <w:t>O</w:t>
      </w:r>
      <w:r>
        <w:rPr>
          <w:i w:val="0"/>
        </w:rPr>
        <w:t>pleidingssteun) BVR van 22 februari 2008.</w:t>
      </w:r>
    </w:p>
    <w:p w:rsidR="00427732" w:rsidRDefault="00427732" w:rsidP="00245EBA">
      <w:pPr>
        <w:pStyle w:val="SVTitel"/>
        <w:rPr>
          <w:i w:val="0"/>
        </w:rPr>
      </w:pPr>
    </w:p>
    <w:p w:rsidR="00427732" w:rsidRDefault="00427732" w:rsidP="00245EBA">
      <w:pPr>
        <w:pStyle w:val="SVTitel"/>
        <w:rPr>
          <w:i w:val="0"/>
        </w:rPr>
      </w:pPr>
      <w:r>
        <w:rPr>
          <w:i w:val="0"/>
        </w:rPr>
        <w:t>Artikel 47 van het SIOS BVR van 22 februari 2008 voorziet</w:t>
      </w:r>
      <w:r w:rsidR="00F135D5">
        <w:rPr>
          <w:i w:val="0"/>
        </w:rPr>
        <w:t xml:space="preserve"> het volgende</w:t>
      </w:r>
      <w:r>
        <w:rPr>
          <w:i w:val="0"/>
        </w:rPr>
        <w:t>:</w:t>
      </w:r>
    </w:p>
    <w:p w:rsidR="00F135D5" w:rsidRDefault="00F135D5">
      <w:pPr>
        <w:rPr>
          <w:sz w:val="22"/>
          <w:szCs w:val="20"/>
        </w:rPr>
      </w:pPr>
    </w:p>
    <w:tbl>
      <w:tblPr>
        <w:tblStyle w:val="Tabelraster"/>
        <w:tblW w:w="0" w:type="auto"/>
        <w:tblInd w:w="108" w:type="dxa"/>
        <w:tblLook w:val="04A0" w:firstRow="1" w:lastRow="0" w:firstColumn="1" w:lastColumn="0" w:noHBand="0" w:noVBand="1"/>
      </w:tblPr>
      <w:tblGrid>
        <w:gridCol w:w="9104"/>
      </w:tblGrid>
      <w:tr w:rsidR="00F135D5" w:rsidTr="00F135D5">
        <w:tc>
          <w:tcPr>
            <w:tcW w:w="9104" w:type="dxa"/>
          </w:tcPr>
          <w:p w:rsidR="00F135D5" w:rsidRPr="00F135D5" w:rsidRDefault="00F135D5" w:rsidP="00F135D5">
            <w:pPr>
              <w:pStyle w:val="SVTitel"/>
              <w:jc w:val="left"/>
              <w:rPr>
                <w:b/>
                <w:sz w:val="21"/>
                <w:szCs w:val="21"/>
              </w:rPr>
            </w:pPr>
            <w:r w:rsidRPr="00F135D5">
              <w:rPr>
                <w:b/>
                <w:sz w:val="21"/>
                <w:szCs w:val="21"/>
              </w:rPr>
              <w:t>“Art.47</w:t>
            </w:r>
            <w:r w:rsidR="00C45864">
              <w:rPr>
                <w:b/>
                <w:sz w:val="21"/>
                <w:szCs w:val="21"/>
              </w:rPr>
              <w:t xml:space="preserve"> </w:t>
            </w:r>
            <w:r w:rsidRPr="00F135D5">
              <w:rPr>
                <w:b/>
                <w:sz w:val="21"/>
                <w:szCs w:val="21"/>
              </w:rPr>
              <w:t>§1. De subsidie kan geheel of gedeeltelijk worden teruggevorderd binnen de 10 jaar na de indieningsdatum van de subsidieaanvraag, onder voorbehoud van de toepassing van de wetten op de Rijkscomptabiliteit, gecoördineerd op 17 juli 1991 en de wet van 7 juni 1994 tot wijziging van het k</w:t>
            </w:r>
            <w:r w:rsidRPr="00F135D5">
              <w:rPr>
                <w:b/>
                <w:sz w:val="21"/>
                <w:szCs w:val="21"/>
              </w:rPr>
              <w:t>o</w:t>
            </w:r>
            <w:r w:rsidRPr="00F135D5">
              <w:rPr>
                <w:b/>
                <w:sz w:val="21"/>
                <w:szCs w:val="21"/>
              </w:rPr>
              <w:t>ninklijk besluit van 31 mei 1933 betreffende de verklaringen, te doen in verband met subsidies, ve</w:t>
            </w:r>
            <w:r w:rsidRPr="00F135D5">
              <w:rPr>
                <w:b/>
                <w:sz w:val="21"/>
                <w:szCs w:val="21"/>
              </w:rPr>
              <w:t>r</w:t>
            </w:r>
            <w:r w:rsidRPr="00F135D5">
              <w:rPr>
                <w:b/>
                <w:sz w:val="21"/>
                <w:szCs w:val="21"/>
              </w:rPr>
              <w:t>goedingen en toelagen van elke aard, die geheel of gedeeltelijk ten laste zijn van de Staat, in geval van</w:t>
            </w:r>
          </w:p>
          <w:p w:rsidR="00F135D5" w:rsidRPr="00F135D5" w:rsidRDefault="00F135D5" w:rsidP="00F135D5">
            <w:pPr>
              <w:pStyle w:val="SVTitel"/>
              <w:jc w:val="left"/>
              <w:rPr>
                <w:b/>
                <w:sz w:val="21"/>
                <w:szCs w:val="21"/>
              </w:rPr>
            </w:pPr>
          </w:p>
          <w:p w:rsidR="00F135D5" w:rsidRPr="00F135D5" w:rsidRDefault="00F135D5" w:rsidP="00F135D5">
            <w:pPr>
              <w:pStyle w:val="SVTitel"/>
              <w:jc w:val="left"/>
              <w:rPr>
                <w:b/>
                <w:sz w:val="21"/>
                <w:szCs w:val="21"/>
              </w:rPr>
            </w:pPr>
            <w:r w:rsidRPr="00F135D5">
              <w:rPr>
                <w:b/>
                <w:sz w:val="21"/>
                <w:szCs w:val="21"/>
              </w:rPr>
              <w:t>1</w:t>
            </w:r>
            <w:r w:rsidR="00C45864">
              <w:rPr>
                <w:b/>
                <w:sz w:val="21"/>
                <w:szCs w:val="21"/>
              </w:rPr>
              <w:t>°</w:t>
            </w:r>
            <w:r w:rsidRPr="00F135D5">
              <w:rPr>
                <w:b/>
                <w:sz w:val="21"/>
                <w:szCs w:val="21"/>
              </w:rPr>
              <w:t xml:space="preserve"> faillissement, vereffening, boedelafstand, ontbinding, vrijwillige of gerechtelijke verkoop, sluiting in het kader van een sociaaleconomische herstructureringsoperatie met tewerkstellingsafbouw tot </w:t>
            </w:r>
          </w:p>
          <w:p w:rsidR="00F135D5" w:rsidRDefault="00F135D5" w:rsidP="00F135D5">
            <w:pPr>
              <w:pStyle w:val="SVTitel"/>
              <w:jc w:val="left"/>
              <w:rPr>
                <w:i w:val="0"/>
              </w:rPr>
            </w:pPr>
            <w:r w:rsidRPr="00F135D5">
              <w:rPr>
                <w:b/>
                <w:sz w:val="21"/>
                <w:szCs w:val="21"/>
              </w:rPr>
              <w:t>gevolg binnen vijf jaar na het beëindigen van het strategisch investerings- of opleidingsproject.”</w:t>
            </w:r>
          </w:p>
        </w:tc>
      </w:tr>
    </w:tbl>
    <w:p w:rsidR="00F135D5" w:rsidRPr="00C45864" w:rsidRDefault="00F135D5" w:rsidP="006765F5">
      <w:pPr>
        <w:pStyle w:val="SVTitel"/>
        <w:jc w:val="left"/>
        <w:rPr>
          <w:i w:val="0"/>
        </w:rPr>
      </w:pPr>
    </w:p>
    <w:p w:rsidR="00F135D5" w:rsidRPr="00C45864" w:rsidRDefault="00F135D5" w:rsidP="00245EBA">
      <w:pPr>
        <w:pStyle w:val="SVTitel"/>
        <w:rPr>
          <w:i w:val="0"/>
        </w:rPr>
      </w:pPr>
      <w:r w:rsidRPr="00C45864">
        <w:rPr>
          <w:i w:val="0"/>
        </w:rPr>
        <w:t>De sluiting met verlies van arbeidsplaatsen vindt plaats binnen de termijn voorzien in</w:t>
      </w:r>
      <w:r w:rsidR="00C45864" w:rsidRPr="00C45864">
        <w:rPr>
          <w:i w:val="0"/>
          <w:szCs w:val="22"/>
        </w:rPr>
        <w:t xml:space="preserve"> artikel </w:t>
      </w:r>
      <w:r w:rsidR="00C45864">
        <w:rPr>
          <w:i w:val="0"/>
          <w:szCs w:val="22"/>
        </w:rPr>
        <w:t>47</w:t>
      </w:r>
      <w:r w:rsidR="00C45864" w:rsidRPr="00C45864">
        <w:rPr>
          <w:i w:val="0"/>
          <w:szCs w:val="22"/>
        </w:rPr>
        <w:t xml:space="preserve"> §1, </w:t>
      </w:r>
      <w:r w:rsidR="00C45864">
        <w:rPr>
          <w:i w:val="0"/>
          <w:szCs w:val="22"/>
        </w:rPr>
        <w:t>1</w:t>
      </w:r>
      <w:r w:rsidR="00C45864" w:rsidRPr="00C45864">
        <w:rPr>
          <w:i w:val="0"/>
          <w:szCs w:val="22"/>
        </w:rPr>
        <w:t>°</w:t>
      </w:r>
      <w:r w:rsidRPr="00C45864">
        <w:rPr>
          <w:i w:val="0"/>
        </w:rPr>
        <w:t xml:space="preserve"> van het SIOS BVR (i.e. vijf jaar na het beëindigen van het strategisch investerings- of opleidingspr</w:t>
      </w:r>
      <w:r w:rsidRPr="00C45864">
        <w:rPr>
          <w:i w:val="0"/>
        </w:rPr>
        <w:t>o</w:t>
      </w:r>
      <w:r w:rsidRPr="00C45864">
        <w:rPr>
          <w:i w:val="0"/>
        </w:rPr>
        <w:t>ject).</w:t>
      </w:r>
    </w:p>
    <w:p w:rsidR="00427732" w:rsidRPr="00F135D5" w:rsidRDefault="00427732" w:rsidP="00245EBA">
      <w:pPr>
        <w:pStyle w:val="BriefTekst"/>
        <w:rPr>
          <w:rFonts w:ascii="Times New Roman" w:hAnsi="Times New Roman"/>
          <w:szCs w:val="22"/>
        </w:rPr>
      </w:pPr>
    </w:p>
    <w:p w:rsidR="00427732" w:rsidRDefault="00EE59A0" w:rsidP="00245EBA">
      <w:pPr>
        <w:pStyle w:val="SVTitel"/>
        <w:rPr>
          <w:i w:val="0"/>
        </w:rPr>
      </w:pPr>
      <w:r>
        <w:rPr>
          <w:i w:val="0"/>
        </w:rPr>
        <w:t>Het Agentschap Ondernemen bereid</w:t>
      </w:r>
      <w:r w:rsidR="00DF2179">
        <w:rPr>
          <w:i w:val="0"/>
        </w:rPr>
        <w:t>t</w:t>
      </w:r>
      <w:r>
        <w:rPr>
          <w:i w:val="0"/>
        </w:rPr>
        <w:t xml:space="preserve"> op basis van een inspectie </w:t>
      </w:r>
      <w:r w:rsidR="00DF2179">
        <w:rPr>
          <w:i w:val="0"/>
        </w:rPr>
        <w:t xml:space="preserve">die werd uitgevoerd in de loop van september </w:t>
      </w:r>
      <w:r>
        <w:rPr>
          <w:i w:val="0"/>
        </w:rPr>
        <w:t>een advies voor over de impact van de herstructurering op het gerealiseerde opleidingstr</w:t>
      </w:r>
      <w:r>
        <w:rPr>
          <w:i w:val="0"/>
        </w:rPr>
        <w:t>a</w:t>
      </w:r>
      <w:r>
        <w:rPr>
          <w:i w:val="0"/>
        </w:rPr>
        <w:t>ject. Aan de hand hiervan zal de minster evalueren of en in welke mate de SIOS-steun moet worden teruggevorderd</w:t>
      </w:r>
    </w:p>
    <w:p w:rsidR="00F02E8D" w:rsidRDefault="00F02E8D" w:rsidP="006765F5">
      <w:pPr>
        <w:pStyle w:val="SVTitel"/>
        <w:jc w:val="left"/>
        <w:rPr>
          <w:i w:val="0"/>
        </w:rPr>
      </w:pPr>
    </w:p>
    <w:p w:rsidR="00F02E8D" w:rsidRDefault="00F02E8D" w:rsidP="006765F5">
      <w:pPr>
        <w:pStyle w:val="SVTitel"/>
        <w:jc w:val="left"/>
        <w:rPr>
          <w:i w:val="0"/>
        </w:rPr>
      </w:pPr>
      <w:r>
        <w:rPr>
          <w:i w:val="0"/>
        </w:rPr>
        <w:t xml:space="preserve">1.2. </w:t>
      </w:r>
      <w:r>
        <w:rPr>
          <w:i w:val="0"/>
          <w:u w:val="single"/>
        </w:rPr>
        <w:t>IWT</w:t>
      </w:r>
    </w:p>
    <w:p w:rsidR="00F02E8D" w:rsidRDefault="00F02E8D" w:rsidP="006765F5">
      <w:pPr>
        <w:pStyle w:val="SVTitel"/>
        <w:jc w:val="left"/>
        <w:rPr>
          <w:i w:val="0"/>
        </w:rPr>
      </w:pPr>
    </w:p>
    <w:p w:rsidR="00F02E8D" w:rsidRPr="00F02E8D" w:rsidRDefault="00B453B8" w:rsidP="00245EBA">
      <w:pPr>
        <w:pStyle w:val="SVTitel"/>
        <w:rPr>
          <w:i w:val="0"/>
        </w:rPr>
      </w:pPr>
      <w:r>
        <w:rPr>
          <w:i w:val="0"/>
        </w:rPr>
        <w:t xml:space="preserve">Het </w:t>
      </w:r>
      <w:r w:rsidR="00F02E8D" w:rsidRPr="00F02E8D">
        <w:rPr>
          <w:i w:val="0"/>
        </w:rPr>
        <w:t xml:space="preserve">IWT volgt altijd een vaste procedure in situaties zoals de reorganisatie bij Bekaert. Zodra </w:t>
      </w:r>
      <w:r>
        <w:rPr>
          <w:i w:val="0"/>
        </w:rPr>
        <w:t xml:space="preserve">het </w:t>
      </w:r>
      <w:r w:rsidR="00F02E8D" w:rsidRPr="00F02E8D">
        <w:rPr>
          <w:i w:val="0"/>
        </w:rPr>
        <w:t xml:space="preserve">IWT kennis krijgt van de situatie (in principe na melding door het bedrijf zelf, wat in dit geval ook gebeurd is), worden alle betalingen in lopende projecten voorlopig bevroren. </w:t>
      </w:r>
      <w:r>
        <w:rPr>
          <w:i w:val="0"/>
        </w:rPr>
        <w:t xml:space="preserve">Het </w:t>
      </w:r>
      <w:r w:rsidR="00F02E8D" w:rsidRPr="00F02E8D">
        <w:rPr>
          <w:i w:val="0"/>
        </w:rPr>
        <w:t>IWT vraagt dan schriftelijk om toelichting. Dit vormt de eerste stap in het juridisch onderzoek naar een mogelijke herziening en terugvordering van subsidies.</w:t>
      </w:r>
    </w:p>
    <w:p w:rsidR="00F02E8D" w:rsidRDefault="00F02E8D" w:rsidP="00245EBA">
      <w:pPr>
        <w:pStyle w:val="SVTitel"/>
        <w:rPr>
          <w:i w:val="0"/>
        </w:rPr>
      </w:pPr>
    </w:p>
    <w:p w:rsidR="00F02E8D" w:rsidRPr="00F02E8D" w:rsidRDefault="00F02E8D" w:rsidP="00245EBA">
      <w:pPr>
        <w:pStyle w:val="SVTitel"/>
        <w:rPr>
          <w:i w:val="0"/>
        </w:rPr>
      </w:pPr>
      <w:r w:rsidRPr="00F02E8D">
        <w:rPr>
          <w:i w:val="0"/>
        </w:rPr>
        <w:t>De IWT-overeenkomsten voor O&amp;O</w:t>
      </w:r>
      <w:r w:rsidR="00B453B8">
        <w:rPr>
          <w:i w:val="0"/>
        </w:rPr>
        <w:t>-</w:t>
      </w:r>
      <w:r w:rsidRPr="00F02E8D">
        <w:rPr>
          <w:i w:val="0"/>
        </w:rPr>
        <w:t>bedrijfssubsidie bevatten standaard verschillende clausules die</w:t>
      </w:r>
      <w:r w:rsidR="00B453B8">
        <w:rPr>
          <w:i w:val="0"/>
        </w:rPr>
        <w:t xml:space="preserve"> het I</w:t>
      </w:r>
      <w:r w:rsidRPr="00F02E8D">
        <w:rPr>
          <w:i w:val="0"/>
        </w:rPr>
        <w:t>WT de mogelijkheid geven de subsidie te herzien en terug te vorderen. Deze zijn vastgelegd in artikel 10 en 11 van de Algemene IWT-</w:t>
      </w:r>
      <w:r w:rsidR="00B453B8">
        <w:rPr>
          <w:i w:val="0"/>
        </w:rPr>
        <w:t>V</w:t>
      </w:r>
      <w:r w:rsidRPr="00F02E8D">
        <w:rPr>
          <w:i w:val="0"/>
        </w:rPr>
        <w:t>oorwaarden</w:t>
      </w:r>
      <w:r w:rsidR="00B453B8">
        <w:rPr>
          <w:rStyle w:val="Voetnootmarkering"/>
          <w:i w:val="0"/>
        </w:rPr>
        <w:footnoteReference w:id="1"/>
      </w:r>
      <w:r w:rsidRPr="00F02E8D">
        <w:rPr>
          <w:i w:val="0"/>
        </w:rPr>
        <w:t>. Dit betreft o.a. het niet</w:t>
      </w:r>
      <w:r w:rsidR="00B453B8">
        <w:rPr>
          <w:i w:val="0"/>
        </w:rPr>
        <w:t>-</w:t>
      </w:r>
      <w:r w:rsidRPr="00F02E8D">
        <w:rPr>
          <w:i w:val="0"/>
        </w:rPr>
        <w:t>naleven van de info</w:t>
      </w:r>
      <w:r w:rsidRPr="00F02E8D">
        <w:rPr>
          <w:i w:val="0"/>
        </w:rPr>
        <w:t>r</w:t>
      </w:r>
      <w:r w:rsidRPr="00F02E8D">
        <w:rPr>
          <w:i w:val="0"/>
        </w:rPr>
        <w:t>matie- en consultatieprocedures bij collectief ontslag (Wet-Renault). Op deze grond is er geen reden tot terugvordering van de subsidie uitgekeerd aan Bekaert.</w:t>
      </w:r>
    </w:p>
    <w:p w:rsidR="00F02E8D" w:rsidRDefault="00F02E8D" w:rsidP="006765F5">
      <w:pPr>
        <w:pStyle w:val="SVTitel"/>
        <w:jc w:val="left"/>
        <w:rPr>
          <w:i w:val="0"/>
        </w:rPr>
      </w:pPr>
    </w:p>
    <w:p w:rsidR="00F02E8D" w:rsidRPr="00F02E8D" w:rsidRDefault="00B453B8" w:rsidP="00245EBA">
      <w:pPr>
        <w:pStyle w:val="SVTitel"/>
        <w:rPr>
          <w:i w:val="0"/>
        </w:rPr>
      </w:pPr>
      <w:r>
        <w:rPr>
          <w:i w:val="0"/>
        </w:rPr>
        <w:t>M</w:t>
      </w:r>
      <w:r w:rsidR="00F02E8D" w:rsidRPr="00F02E8D">
        <w:rPr>
          <w:i w:val="0"/>
        </w:rPr>
        <w:t>et name twee clausules die betrekking hebben op de valorisatie (creatie van economisch toegevoe</w:t>
      </w:r>
      <w:r w:rsidR="00F02E8D" w:rsidRPr="00F02E8D">
        <w:rPr>
          <w:i w:val="0"/>
        </w:rPr>
        <w:t>g</w:t>
      </w:r>
      <w:r w:rsidR="00F02E8D" w:rsidRPr="00F02E8D">
        <w:rPr>
          <w:i w:val="0"/>
        </w:rPr>
        <w:t>de waarde) in Vlaanderen</w:t>
      </w:r>
      <w:r>
        <w:rPr>
          <w:i w:val="0"/>
        </w:rPr>
        <w:t xml:space="preserve"> zijn wat betreft</w:t>
      </w:r>
      <w:r w:rsidRPr="00B453B8">
        <w:rPr>
          <w:i w:val="0"/>
        </w:rPr>
        <w:t xml:space="preserve"> Bekaert </w:t>
      </w:r>
      <w:r>
        <w:rPr>
          <w:i w:val="0"/>
        </w:rPr>
        <w:t>wel</w:t>
      </w:r>
      <w:r w:rsidR="00F02E8D" w:rsidRPr="00F02E8D">
        <w:rPr>
          <w:i w:val="0"/>
        </w:rPr>
        <w:t xml:space="preserve"> van belang. Bij valorisatie buiten het Vlaamse Gewest en – bij uitbreiding – de EER dient minstens een economisch toegevoegde waarde gelijk aan het tienvoud van de subsidie over 10 jaar in het Vlaamse Gewest behaald te worden (artikel 3 in de projectspecifieke voorwaarden).</w:t>
      </w:r>
    </w:p>
    <w:p w:rsidR="00F02E8D" w:rsidRDefault="00F02E8D" w:rsidP="00245EBA">
      <w:pPr>
        <w:pStyle w:val="SVTitel"/>
        <w:rPr>
          <w:i w:val="0"/>
        </w:rPr>
      </w:pPr>
    </w:p>
    <w:p w:rsidR="00F02E8D" w:rsidRPr="00F02E8D" w:rsidRDefault="00F02E8D" w:rsidP="00245EBA">
      <w:pPr>
        <w:pStyle w:val="SVTitel"/>
        <w:rPr>
          <w:i w:val="0"/>
        </w:rPr>
      </w:pPr>
      <w:r w:rsidRPr="00F02E8D">
        <w:rPr>
          <w:i w:val="0"/>
        </w:rPr>
        <w:t>Effectieve valorisatie in Vlaanderen en – bij uitbreiding – de EER wordt contractueel niet (meer) ve</w:t>
      </w:r>
      <w:r w:rsidRPr="00F02E8D">
        <w:rPr>
          <w:i w:val="0"/>
        </w:rPr>
        <w:t>r</w:t>
      </w:r>
      <w:r w:rsidRPr="00F02E8D">
        <w:rPr>
          <w:i w:val="0"/>
        </w:rPr>
        <w:t>plicht indien het project technisch mislukt is en/of geen valoriseerbare resultaten heeft opgeleverd, incl. valorisatie die (bedrijfs)economisch niet haalbaar is.</w:t>
      </w:r>
    </w:p>
    <w:p w:rsidR="00F02E8D" w:rsidRDefault="00F02E8D" w:rsidP="00245EBA">
      <w:pPr>
        <w:pStyle w:val="SVTitel"/>
        <w:rPr>
          <w:i w:val="0"/>
        </w:rPr>
      </w:pPr>
    </w:p>
    <w:p w:rsidR="00427732" w:rsidRDefault="00F02E8D" w:rsidP="00245EBA">
      <w:pPr>
        <w:pStyle w:val="SVTitel"/>
        <w:rPr>
          <w:i w:val="0"/>
        </w:rPr>
      </w:pPr>
      <w:r w:rsidRPr="00F02E8D">
        <w:rPr>
          <w:i w:val="0"/>
        </w:rPr>
        <w:t>Binnen deze rationale van de subsidiëring van bedrijfsprojecten en binnen dit contractuel</w:t>
      </w:r>
      <w:r w:rsidR="00C45864">
        <w:rPr>
          <w:i w:val="0"/>
        </w:rPr>
        <w:t>e</w:t>
      </w:r>
      <w:r w:rsidRPr="00F02E8D">
        <w:rPr>
          <w:i w:val="0"/>
        </w:rPr>
        <w:t xml:space="preserve"> kader werd onderzocht of er juridische gronden zijn voor een eventuele terugvordering van in het verleden toeg</w:t>
      </w:r>
      <w:r w:rsidRPr="00F02E8D">
        <w:rPr>
          <w:i w:val="0"/>
        </w:rPr>
        <w:t>e</w:t>
      </w:r>
      <w:r w:rsidRPr="00F02E8D">
        <w:rPr>
          <w:i w:val="0"/>
        </w:rPr>
        <w:t>kende subsidies.</w:t>
      </w:r>
    </w:p>
    <w:p w:rsidR="001823A4" w:rsidRDefault="001823A4" w:rsidP="006765F5">
      <w:pPr>
        <w:pStyle w:val="SVTitel"/>
        <w:jc w:val="left"/>
        <w:rPr>
          <w:b/>
          <w:i w:val="0"/>
        </w:rPr>
      </w:pPr>
    </w:p>
    <w:p w:rsidR="00F02E8D" w:rsidRPr="00427732" w:rsidRDefault="00F02E8D" w:rsidP="006765F5">
      <w:pPr>
        <w:pStyle w:val="SVTitel"/>
        <w:jc w:val="left"/>
        <w:rPr>
          <w:b/>
          <w:i w:val="0"/>
        </w:rPr>
      </w:pPr>
      <w:r>
        <w:rPr>
          <w:b/>
          <w:i w:val="0"/>
        </w:rPr>
        <w:t>2</w:t>
      </w:r>
      <w:r w:rsidRPr="00427732">
        <w:rPr>
          <w:b/>
          <w:i w:val="0"/>
        </w:rPr>
        <w:t xml:space="preserve">. Antwoord op deelvraag </w:t>
      </w:r>
      <w:r>
        <w:rPr>
          <w:b/>
          <w:i w:val="0"/>
        </w:rPr>
        <w:t>2</w:t>
      </w:r>
    </w:p>
    <w:p w:rsidR="00427732" w:rsidRDefault="00427732" w:rsidP="006765F5">
      <w:pPr>
        <w:pStyle w:val="SVTitel"/>
        <w:jc w:val="left"/>
        <w:rPr>
          <w:i w:val="0"/>
        </w:rPr>
      </w:pPr>
    </w:p>
    <w:p w:rsidR="00F02E8D" w:rsidRDefault="00F02E8D" w:rsidP="006765F5">
      <w:pPr>
        <w:pStyle w:val="SVTitel"/>
        <w:jc w:val="left"/>
        <w:rPr>
          <w:i w:val="0"/>
        </w:rPr>
      </w:pPr>
      <w:r>
        <w:rPr>
          <w:i w:val="0"/>
        </w:rPr>
        <w:t xml:space="preserve">2.1. </w:t>
      </w:r>
      <w:r w:rsidRPr="00427732">
        <w:rPr>
          <w:i w:val="0"/>
          <w:u w:val="single"/>
        </w:rPr>
        <w:t>Agentschap Ondernemen</w:t>
      </w:r>
    </w:p>
    <w:p w:rsidR="00F02E8D" w:rsidRDefault="00F02E8D" w:rsidP="006765F5">
      <w:pPr>
        <w:pStyle w:val="SVTitel"/>
        <w:jc w:val="left"/>
        <w:rPr>
          <w:i w:val="0"/>
        </w:rPr>
      </w:pPr>
    </w:p>
    <w:p w:rsidR="00F02E8D" w:rsidRPr="00427732" w:rsidRDefault="00F02E8D" w:rsidP="006765F5">
      <w:pPr>
        <w:pStyle w:val="SVTitel"/>
        <w:jc w:val="left"/>
      </w:pPr>
      <w:r>
        <w:t>2</w:t>
      </w:r>
      <w:r w:rsidRPr="00427732">
        <w:t>.1.1. Dossier 2007G00189 (ad hoc opleidingssteun te Aalter)</w:t>
      </w:r>
    </w:p>
    <w:p w:rsidR="00F02E8D" w:rsidRDefault="00F02E8D" w:rsidP="006765F5">
      <w:pPr>
        <w:pStyle w:val="SVTitel"/>
        <w:jc w:val="left"/>
        <w:rPr>
          <w:i w:val="0"/>
        </w:rPr>
      </w:pPr>
    </w:p>
    <w:p w:rsidR="00427732" w:rsidRDefault="00F770E7" w:rsidP="006765F5">
      <w:pPr>
        <w:pStyle w:val="SVTitel"/>
        <w:jc w:val="left"/>
        <w:rPr>
          <w:i w:val="0"/>
        </w:rPr>
      </w:pPr>
      <w:r>
        <w:rPr>
          <w:i w:val="0"/>
        </w:rPr>
        <w:t>Ja.</w:t>
      </w:r>
    </w:p>
    <w:p w:rsidR="00427732" w:rsidRDefault="00427732" w:rsidP="006765F5">
      <w:pPr>
        <w:pStyle w:val="SVTitel"/>
        <w:jc w:val="left"/>
        <w:rPr>
          <w:i w:val="0"/>
        </w:rPr>
      </w:pPr>
    </w:p>
    <w:p w:rsidR="00F770E7" w:rsidRPr="00427732" w:rsidRDefault="00F770E7" w:rsidP="006765F5">
      <w:pPr>
        <w:pStyle w:val="SVTitel"/>
        <w:jc w:val="left"/>
      </w:pPr>
      <w:r>
        <w:t>2</w:t>
      </w:r>
      <w:r w:rsidRPr="00427732">
        <w:t>.1.2. Dossier 2008S00008 (SIOS</w:t>
      </w:r>
      <w:r w:rsidR="00C54C70">
        <w:t xml:space="preserve">-opleidingssteun </w:t>
      </w:r>
      <w:r w:rsidRPr="00427732">
        <w:t>te Deerlijk)</w:t>
      </w:r>
    </w:p>
    <w:p w:rsidR="00F770E7" w:rsidRDefault="00F770E7" w:rsidP="006765F5">
      <w:pPr>
        <w:pStyle w:val="SVTitel"/>
        <w:jc w:val="left"/>
        <w:rPr>
          <w:i w:val="0"/>
        </w:rPr>
      </w:pPr>
    </w:p>
    <w:p w:rsidR="00427732" w:rsidRDefault="00F770E7" w:rsidP="006765F5">
      <w:pPr>
        <w:pStyle w:val="SVTitel"/>
        <w:jc w:val="left"/>
        <w:rPr>
          <w:i w:val="0"/>
        </w:rPr>
      </w:pPr>
      <w:r>
        <w:rPr>
          <w:i w:val="0"/>
        </w:rPr>
        <w:t>Ja.</w:t>
      </w:r>
    </w:p>
    <w:p w:rsidR="00427732" w:rsidRDefault="00427732" w:rsidP="006765F5">
      <w:pPr>
        <w:pStyle w:val="SVTitel"/>
        <w:jc w:val="left"/>
        <w:rPr>
          <w:i w:val="0"/>
        </w:rPr>
      </w:pPr>
    </w:p>
    <w:p w:rsidR="00F770E7" w:rsidRDefault="00F770E7" w:rsidP="006765F5">
      <w:pPr>
        <w:pStyle w:val="SVTitel"/>
        <w:jc w:val="left"/>
        <w:rPr>
          <w:i w:val="0"/>
        </w:rPr>
      </w:pPr>
      <w:r>
        <w:rPr>
          <w:i w:val="0"/>
        </w:rPr>
        <w:t xml:space="preserve">2.2. </w:t>
      </w:r>
      <w:r>
        <w:rPr>
          <w:i w:val="0"/>
          <w:u w:val="single"/>
        </w:rPr>
        <w:t>IWT</w:t>
      </w:r>
    </w:p>
    <w:p w:rsidR="00427732" w:rsidRDefault="00427732" w:rsidP="006765F5">
      <w:pPr>
        <w:pStyle w:val="SVTitel"/>
        <w:jc w:val="left"/>
        <w:rPr>
          <w:i w:val="0"/>
        </w:rPr>
      </w:pPr>
    </w:p>
    <w:p w:rsidR="00427732" w:rsidRDefault="00F770E7" w:rsidP="00245EBA">
      <w:pPr>
        <w:pStyle w:val="SVTitel"/>
        <w:rPr>
          <w:i w:val="0"/>
        </w:rPr>
      </w:pPr>
      <w:r w:rsidRPr="00F770E7">
        <w:rPr>
          <w:i w:val="0"/>
        </w:rPr>
        <w:t xml:space="preserve">Er werd in het kader van het door </w:t>
      </w:r>
      <w:r w:rsidR="00B453B8">
        <w:rPr>
          <w:i w:val="0"/>
        </w:rPr>
        <w:t xml:space="preserve">het </w:t>
      </w:r>
      <w:r w:rsidRPr="00F770E7">
        <w:rPr>
          <w:i w:val="0"/>
        </w:rPr>
        <w:t>IWT opgestarte onderzoek schriftelijk en mondeling informatie aangeleverd door Bekaert. Naarmate de resultaten van de evaluaties beschikbaar zijn, wordt gerappo</w:t>
      </w:r>
      <w:r w:rsidRPr="00F770E7">
        <w:rPr>
          <w:i w:val="0"/>
        </w:rPr>
        <w:t>r</w:t>
      </w:r>
      <w:r w:rsidRPr="00F770E7">
        <w:rPr>
          <w:i w:val="0"/>
        </w:rPr>
        <w:t xml:space="preserve">teerd aan de raad van bestuur van </w:t>
      </w:r>
      <w:r w:rsidR="00B453B8">
        <w:rPr>
          <w:i w:val="0"/>
        </w:rPr>
        <w:t xml:space="preserve">het </w:t>
      </w:r>
      <w:r w:rsidRPr="00F770E7">
        <w:rPr>
          <w:i w:val="0"/>
        </w:rPr>
        <w:t>IWT.</w:t>
      </w:r>
    </w:p>
    <w:p w:rsidR="00F770E7" w:rsidRDefault="00F770E7" w:rsidP="006765F5">
      <w:pPr>
        <w:pStyle w:val="SVTitel"/>
        <w:jc w:val="left"/>
        <w:rPr>
          <w:i w:val="0"/>
        </w:rPr>
      </w:pPr>
    </w:p>
    <w:p w:rsidR="00F770E7" w:rsidRPr="00427732" w:rsidRDefault="00F770E7" w:rsidP="006765F5">
      <w:pPr>
        <w:pStyle w:val="SVTitel"/>
        <w:jc w:val="left"/>
        <w:rPr>
          <w:b/>
          <w:i w:val="0"/>
        </w:rPr>
      </w:pPr>
      <w:r>
        <w:rPr>
          <w:b/>
          <w:i w:val="0"/>
        </w:rPr>
        <w:t>3</w:t>
      </w:r>
      <w:r w:rsidRPr="00427732">
        <w:rPr>
          <w:b/>
          <w:i w:val="0"/>
        </w:rPr>
        <w:t xml:space="preserve">. Antwoord op deelvraag </w:t>
      </w:r>
      <w:r>
        <w:rPr>
          <w:b/>
          <w:i w:val="0"/>
        </w:rPr>
        <w:t>3</w:t>
      </w:r>
    </w:p>
    <w:p w:rsidR="00F770E7" w:rsidRDefault="00F770E7" w:rsidP="006765F5">
      <w:pPr>
        <w:pStyle w:val="SVTitel"/>
        <w:jc w:val="left"/>
        <w:rPr>
          <w:i w:val="0"/>
        </w:rPr>
      </w:pPr>
    </w:p>
    <w:p w:rsidR="00F770E7" w:rsidRDefault="00F770E7" w:rsidP="006765F5">
      <w:pPr>
        <w:pStyle w:val="SVTitel"/>
        <w:jc w:val="left"/>
        <w:rPr>
          <w:i w:val="0"/>
        </w:rPr>
      </w:pPr>
      <w:r>
        <w:rPr>
          <w:i w:val="0"/>
        </w:rPr>
        <w:t xml:space="preserve">3.1. </w:t>
      </w:r>
      <w:r w:rsidRPr="00427732">
        <w:rPr>
          <w:i w:val="0"/>
          <w:u w:val="single"/>
        </w:rPr>
        <w:t>Agentschap Ondernemen</w:t>
      </w:r>
    </w:p>
    <w:p w:rsidR="00F770E7" w:rsidRDefault="00F770E7" w:rsidP="006765F5">
      <w:pPr>
        <w:pStyle w:val="SVTitel"/>
        <w:jc w:val="left"/>
        <w:rPr>
          <w:i w:val="0"/>
        </w:rPr>
      </w:pPr>
    </w:p>
    <w:p w:rsidR="00F770E7" w:rsidRPr="00427732" w:rsidRDefault="00F770E7" w:rsidP="006765F5">
      <w:pPr>
        <w:pStyle w:val="SVTitel"/>
        <w:jc w:val="left"/>
      </w:pPr>
      <w:r>
        <w:t>3</w:t>
      </w:r>
      <w:r w:rsidRPr="00427732">
        <w:t>.1.1. Dossier 2007G00189 (ad hoc opleidingssteun te Aalter)</w:t>
      </w:r>
    </w:p>
    <w:p w:rsidR="00F770E7" w:rsidRDefault="00F770E7" w:rsidP="006765F5">
      <w:pPr>
        <w:pStyle w:val="SVTitel"/>
        <w:jc w:val="left"/>
        <w:rPr>
          <w:i w:val="0"/>
        </w:rPr>
      </w:pPr>
    </w:p>
    <w:p w:rsidR="00F770E7" w:rsidRDefault="00F770E7" w:rsidP="006765F5">
      <w:pPr>
        <w:pStyle w:val="SVTitel"/>
        <w:jc w:val="left"/>
        <w:rPr>
          <w:i w:val="0"/>
        </w:rPr>
      </w:pPr>
      <w:r w:rsidRPr="00F770E7">
        <w:rPr>
          <w:i w:val="0"/>
        </w:rPr>
        <w:t>Er werd nog geen terugbetaling gedaan.</w:t>
      </w:r>
    </w:p>
    <w:p w:rsidR="00B453B8" w:rsidRPr="00F770E7" w:rsidRDefault="00B453B8" w:rsidP="006765F5">
      <w:pPr>
        <w:pStyle w:val="SVTitel"/>
        <w:jc w:val="left"/>
        <w:rPr>
          <w:i w:val="0"/>
        </w:rPr>
      </w:pPr>
    </w:p>
    <w:p w:rsidR="00F770E7" w:rsidRDefault="00F770E7" w:rsidP="00245EBA">
      <w:pPr>
        <w:pStyle w:val="SVTitel"/>
        <w:rPr>
          <w:i w:val="0"/>
        </w:rPr>
      </w:pPr>
      <w:r w:rsidRPr="00F770E7">
        <w:rPr>
          <w:i w:val="0"/>
        </w:rPr>
        <w:t xml:space="preserve">Op 5 juli 2012 werd het </w:t>
      </w:r>
      <w:r w:rsidR="00912C28">
        <w:rPr>
          <w:i w:val="0"/>
        </w:rPr>
        <w:t xml:space="preserve">al </w:t>
      </w:r>
      <w:r w:rsidR="001416A2">
        <w:rPr>
          <w:i w:val="0"/>
        </w:rPr>
        <w:t xml:space="preserve">aan Bekaert </w:t>
      </w:r>
      <w:r w:rsidR="00912C28">
        <w:rPr>
          <w:i w:val="0"/>
        </w:rPr>
        <w:t xml:space="preserve">uitbetaalde </w:t>
      </w:r>
      <w:r w:rsidRPr="00F770E7">
        <w:rPr>
          <w:i w:val="0"/>
        </w:rPr>
        <w:t xml:space="preserve">bedrag van 486.351,60 euro </w:t>
      </w:r>
      <w:r w:rsidR="00912C28">
        <w:rPr>
          <w:i w:val="0"/>
        </w:rPr>
        <w:t xml:space="preserve">zoals gezegd </w:t>
      </w:r>
      <w:r w:rsidRPr="00F770E7">
        <w:rPr>
          <w:i w:val="0"/>
        </w:rPr>
        <w:t>terugg</w:t>
      </w:r>
      <w:r w:rsidRPr="00F770E7">
        <w:rPr>
          <w:i w:val="0"/>
        </w:rPr>
        <w:t>e</w:t>
      </w:r>
      <w:r w:rsidRPr="00F770E7">
        <w:rPr>
          <w:i w:val="0"/>
        </w:rPr>
        <w:t>vorderd. Op 25 juli 2012 heeft de onderneming hiertegen beroep aangetekend. Indien geld wordt t</w:t>
      </w:r>
      <w:r w:rsidRPr="00F770E7">
        <w:rPr>
          <w:i w:val="0"/>
        </w:rPr>
        <w:t>e</w:t>
      </w:r>
      <w:r w:rsidRPr="00F770E7">
        <w:rPr>
          <w:i w:val="0"/>
        </w:rPr>
        <w:t>ruggestort, worden deze middelen toegevoegd aan de kredieten van het Hermesfonds.</w:t>
      </w:r>
    </w:p>
    <w:p w:rsidR="00F770E7" w:rsidRDefault="00F770E7" w:rsidP="006765F5">
      <w:pPr>
        <w:pStyle w:val="SVTitel"/>
        <w:jc w:val="left"/>
        <w:rPr>
          <w:i w:val="0"/>
        </w:rPr>
      </w:pPr>
    </w:p>
    <w:p w:rsidR="00F770E7" w:rsidRPr="00427732" w:rsidRDefault="00F770E7" w:rsidP="006765F5">
      <w:pPr>
        <w:pStyle w:val="SVTitel"/>
        <w:jc w:val="left"/>
      </w:pPr>
      <w:r>
        <w:t>3</w:t>
      </w:r>
      <w:r w:rsidRPr="00427732">
        <w:t>.1.2. Dossier 2008S00008 (SIOS te Deerlijk)</w:t>
      </w:r>
    </w:p>
    <w:p w:rsidR="00F770E7" w:rsidRDefault="00F770E7" w:rsidP="006765F5">
      <w:pPr>
        <w:pStyle w:val="SVTitel"/>
        <w:jc w:val="left"/>
        <w:rPr>
          <w:i w:val="0"/>
        </w:rPr>
      </w:pPr>
    </w:p>
    <w:p w:rsidR="00F770E7" w:rsidRDefault="00F770E7" w:rsidP="006765F5">
      <w:pPr>
        <w:pStyle w:val="SVTitel"/>
        <w:jc w:val="left"/>
        <w:rPr>
          <w:i w:val="0"/>
        </w:rPr>
      </w:pPr>
      <w:r>
        <w:rPr>
          <w:i w:val="0"/>
        </w:rPr>
        <w:t>Neen.</w:t>
      </w:r>
    </w:p>
    <w:p w:rsidR="00F770E7" w:rsidRDefault="00F770E7" w:rsidP="006765F5">
      <w:pPr>
        <w:pStyle w:val="SVTitel"/>
        <w:jc w:val="left"/>
        <w:rPr>
          <w:i w:val="0"/>
        </w:rPr>
      </w:pPr>
    </w:p>
    <w:p w:rsidR="00F770E7" w:rsidRDefault="00F770E7" w:rsidP="006765F5">
      <w:pPr>
        <w:pStyle w:val="SVTitel"/>
        <w:jc w:val="left"/>
        <w:rPr>
          <w:i w:val="0"/>
        </w:rPr>
      </w:pPr>
      <w:r>
        <w:rPr>
          <w:i w:val="0"/>
        </w:rPr>
        <w:t xml:space="preserve">3.2. </w:t>
      </w:r>
      <w:r>
        <w:rPr>
          <w:i w:val="0"/>
          <w:u w:val="single"/>
        </w:rPr>
        <w:t>IWT</w:t>
      </w:r>
    </w:p>
    <w:p w:rsidR="00F770E7" w:rsidRDefault="00F770E7" w:rsidP="006765F5">
      <w:pPr>
        <w:pStyle w:val="SVTitel"/>
        <w:jc w:val="left"/>
        <w:rPr>
          <w:i w:val="0"/>
        </w:rPr>
      </w:pPr>
    </w:p>
    <w:p w:rsidR="00F770E7" w:rsidRPr="00F770E7" w:rsidRDefault="00F770E7" w:rsidP="00245EBA">
      <w:pPr>
        <w:pStyle w:val="SVTitel"/>
        <w:rPr>
          <w:i w:val="0"/>
        </w:rPr>
      </w:pPr>
      <w:r w:rsidRPr="00F770E7">
        <w:rPr>
          <w:i w:val="0"/>
        </w:rPr>
        <w:t>Voor de lopende projecten werden, conform de IWT-procedures, alle betalingen onmiddellijk opg</w:t>
      </w:r>
      <w:r w:rsidRPr="00F770E7">
        <w:rPr>
          <w:i w:val="0"/>
        </w:rPr>
        <w:t>e</w:t>
      </w:r>
      <w:r w:rsidRPr="00F770E7">
        <w:rPr>
          <w:i w:val="0"/>
        </w:rPr>
        <w:t xml:space="preserve">schort en beslissingen afhankelijk gemaakt van inzage en goedkeuring door </w:t>
      </w:r>
      <w:r w:rsidR="00912C28">
        <w:rPr>
          <w:i w:val="0"/>
        </w:rPr>
        <w:t xml:space="preserve">het </w:t>
      </w:r>
      <w:r w:rsidRPr="00F770E7">
        <w:rPr>
          <w:i w:val="0"/>
        </w:rPr>
        <w:t xml:space="preserve">IWT van de impact van de </w:t>
      </w:r>
      <w:r w:rsidR="00C54C70" w:rsidRPr="00F770E7">
        <w:rPr>
          <w:i w:val="0"/>
        </w:rPr>
        <w:t>reorganisatie</w:t>
      </w:r>
      <w:r w:rsidRPr="00F770E7">
        <w:rPr>
          <w:i w:val="0"/>
        </w:rPr>
        <w:t xml:space="preserve"> op de uitvoering en valorisatie van de IWT-projecten. Er volgde een periode waarin bijkomende informatie en toelichtingen werden verschaft, niet alleen over de projecten die </w:t>
      </w:r>
      <w:r w:rsidRPr="00F770E7">
        <w:rPr>
          <w:i w:val="0"/>
        </w:rPr>
        <w:lastRenderedPageBreak/>
        <w:t xml:space="preserve">betrekking hebben op de stopgezette Si-zaagdraadactiviteiten maar op vraag van </w:t>
      </w:r>
      <w:r w:rsidR="00912C28">
        <w:rPr>
          <w:i w:val="0"/>
        </w:rPr>
        <w:t xml:space="preserve">het </w:t>
      </w:r>
      <w:r w:rsidRPr="00F770E7">
        <w:rPr>
          <w:i w:val="0"/>
        </w:rPr>
        <w:t xml:space="preserve">IWT </w:t>
      </w:r>
      <w:r w:rsidR="00912C28">
        <w:rPr>
          <w:i w:val="0"/>
        </w:rPr>
        <w:t>ook</w:t>
      </w:r>
      <w:r w:rsidRPr="00F770E7">
        <w:rPr>
          <w:i w:val="0"/>
        </w:rPr>
        <w:t xml:space="preserve"> over de gehele </w:t>
      </w:r>
      <w:r w:rsidR="00912C28">
        <w:rPr>
          <w:i w:val="0"/>
        </w:rPr>
        <w:t>Bekaert-</w:t>
      </w:r>
      <w:r w:rsidRPr="00F770E7">
        <w:rPr>
          <w:i w:val="0"/>
        </w:rPr>
        <w:t xml:space="preserve">portfolio </w:t>
      </w:r>
      <w:r w:rsidR="00912C28">
        <w:rPr>
          <w:i w:val="0"/>
        </w:rPr>
        <w:t>(</w:t>
      </w:r>
      <w:r w:rsidRPr="00F770E7">
        <w:rPr>
          <w:i w:val="0"/>
        </w:rPr>
        <w:t>zowel de projecten in uitvoering als de afgesloten projecten</w:t>
      </w:r>
      <w:r w:rsidR="00912C28">
        <w:rPr>
          <w:i w:val="0"/>
        </w:rPr>
        <w:t>)</w:t>
      </w:r>
      <w:r w:rsidRPr="00F770E7">
        <w:rPr>
          <w:i w:val="0"/>
        </w:rPr>
        <w:t>.</w:t>
      </w:r>
    </w:p>
    <w:p w:rsidR="00C54C70" w:rsidRDefault="00C54C70" w:rsidP="00245EBA">
      <w:pPr>
        <w:pStyle w:val="SVTitel"/>
        <w:rPr>
          <w:i w:val="0"/>
        </w:rPr>
      </w:pPr>
    </w:p>
    <w:p w:rsidR="00F770E7" w:rsidRPr="00F770E7" w:rsidRDefault="00F770E7" w:rsidP="00245EBA">
      <w:pPr>
        <w:pStyle w:val="SVTitel"/>
        <w:rPr>
          <w:i w:val="0"/>
        </w:rPr>
      </w:pPr>
      <w:r w:rsidRPr="00F770E7">
        <w:rPr>
          <w:i w:val="0"/>
        </w:rPr>
        <w:t xml:space="preserve">De valorisatievooruitzichten/realisaties van de projecten werden door Bekaert opnieuw geëvalueerd en indien nodig herzien. </w:t>
      </w:r>
    </w:p>
    <w:p w:rsidR="00F770E7" w:rsidRDefault="00F770E7" w:rsidP="00245EBA">
      <w:pPr>
        <w:pStyle w:val="SVTitel"/>
        <w:rPr>
          <w:i w:val="0"/>
        </w:rPr>
      </w:pPr>
    </w:p>
    <w:p w:rsidR="00912C28" w:rsidRDefault="00F770E7" w:rsidP="00245EBA">
      <w:pPr>
        <w:pStyle w:val="SVTitel"/>
        <w:rPr>
          <w:i w:val="0"/>
        </w:rPr>
      </w:pPr>
      <w:r w:rsidRPr="00F770E7">
        <w:rPr>
          <w:i w:val="0"/>
        </w:rPr>
        <w:t>Voor een 3-tal projecten in uitvoering impliceert dit een stopzetting en een herziening van de subsidie</w:t>
      </w:r>
      <w:r w:rsidR="00912C28">
        <w:rPr>
          <w:i w:val="0"/>
        </w:rPr>
        <w:t>. E</w:t>
      </w:r>
      <w:r w:rsidRPr="00F770E7">
        <w:rPr>
          <w:i w:val="0"/>
        </w:rPr>
        <w:t>én project in uitvoering, gerelateerd aan de stopgezette activiteiten in Si-zaagdraadapplicaties, werd eveneens stopgezet. Voor de andere projecten was er geen onmiddellijke actie nodig.</w:t>
      </w:r>
    </w:p>
    <w:p w:rsidR="00912C28" w:rsidRDefault="00912C28" w:rsidP="00245EBA">
      <w:pPr>
        <w:pStyle w:val="SVTitel"/>
        <w:rPr>
          <w:i w:val="0"/>
        </w:rPr>
      </w:pPr>
    </w:p>
    <w:p w:rsidR="00F770E7" w:rsidRPr="00F770E7" w:rsidRDefault="00F770E7" w:rsidP="00245EBA">
      <w:pPr>
        <w:pStyle w:val="SVTitel"/>
        <w:rPr>
          <w:i w:val="0"/>
        </w:rPr>
      </w:pPr>
      <w:r w:rsidRPr="00F770E7">
        <w:rPr>
          <w:i w:val="0"/>
        </w:rPr>
        <w:t>Voor de afgesloten projecten werden de valorisatieverplichtingen zoals voorzien in de IWT-overeenkomsten nagegaan.</w:t>
      </w:r>
      <w:r w:rsidR="00912C28">
        <w:rPr>
          <w:i w:val="0"/>
        </w:rPr>
        <w:t xml:space="preserve"> </w:t>
      </w:r>
      <w:r w:rsidRPr="00F770E7">
        <w:rPr>
          <w:i w:val="0"/>
        </w:rPr>
        <w:t>Twee projecten gerelateerd aan de Si-zaagdraadactiviteiten leverden een zekere valorisatie in Vlaanderen</w:t>
      </w:r>
      <w:r w:rsidR="00912C28">
        <w:rPr>
          <w:i w:val="0"/>
        </w:rPr>
        <w:t xml:space="preserve"> op. E</w:t>
      </w:r>
      <w:r w:rsidRPr="00F770E7">
        <w:rPr>
          <w:i w:val="0"/>
        </w:rPr>
        <w:t>r is echter nog discussie over de invulling van de economisch toegevoegde waarde zoals die door Bekaert wordt berekend</w:t>
      </w:r>
      <w:r w:rsidR="00912C28">
        <w:rPr>
          <w:i w:val="0"/>
        </w:rPr>
        <w:t xml:space="preserve"> (o</w:t>
      </w:r>
      <w:r w:rsidRPr="00F770E7">
        <w:rPr>
          <w:i w:val="0"/>
        </w:rPr>
        <w:t>p basis van tewerkstelling en investeri</w:t>
      </w:r>
      <w:r w:rsidRPr="00F770E7">
        <w:rPr>
          <w:i w:val="0"/>
        </w:rPr>
        <w:t>n</w:t>
      </w:r>
      <w:r w:rsidRPr="00F770E7">
        <w:rPr>
          <w:i w:val="0"/>
        </w:rPr>
        <w:t>gen</w:t>
      </w:r>
      <w:r w:rsidR="00912C28">
        <w:rPr>
          <w:i w:val="0"/>
        </w:rPr>
        <w:t>)</w:t>
      </w:r>
      <w:r w:rsidRPr="00F770E7">
        <w:rPr>
          <w:i w:val="0"/>
        </w:rPr>
        <w:t xml:space="preserve">. Bovendien is er onzekerheid over de verdere exploitatie van de resultaten en de kennis van deze projecten in </w:t>
      </w:r>
      <w:r w:rsidR="00912C28" w:rsidRPr="00F770E7">
        <w:rPr>
          <w:i w:val="0"/>
        </w:rPr>
        <w:t xml:space="preserve">andere Europese landen </w:t>
      </w:r>
      <w:r w:rsidR="00912C28">
        <w:rPr>
          <w:i w:val="0"/>
        </w:rPr>
        <w:t xml:space="preserve">en/of </w:t>
      </w:r>
      <w:r w:rsidR="001416A2">
        <w:rPr>
          <w:i w:val="0"/>
        </w:rPr>
        <w:t xml:space="preserve">in </w:t>
      </w:r>
      <w:r w:rsidRPr="00F770E7">
        <w:rPr>
          <w:i w:val="0"/>
        </w:rPr>
        <w:t>China, wat een impact heeft op het in werking stellen van de valorisatieclausules die blijven gelden tot minimaal 5 jaar na afloop. Tot over deze aspecten duid</w:t>
      </w:r>
      <w:r w:rsidRPr="00F770E7">
        <w:rPr>
          <w:i w:val="0"/>
        </w:rPr>
        <w:t>e</w:t>
      </w:r>
      <w:r w:rsidRPr="00F770E7">
        <w:rPr>
          <w:i w:val="0"/>
        </w:rPr>
        <w:t xml:space="preserve">lijkheid bestaat, wordt over deze projecten niet beslist. Te gepasten tijde zal afzonderlijk een beslissing door de raad van bestuur van </w:t>
      </w:r>
      <w:r w:rsidR="00912C28">
        <w:rPr>
          <w:i w:val="0"/>
        </w:rPr>
        <w:t xml:space="preserve">het </w:t>
      </w:r>
      <w:r w:rsidRPr="00F770E7">
        <w:rPr>
          <w:i w:val="0"/>
        </w:rPr>
        <w:t>IWT worden genomen.</w:t>
      </w:r>
    </w:p>
    <w:p w:rsidR="00F770E7" w:rsidRDefault="00F770E7" w:rsidP="00245EBA">
      <w:pPr>
        <w:pStyle w:val="SVTitel"/>
        <w:rPr>
          <w:i w:val="0"/>
        </w:rPr>
      </w:pPr>
    </w:p>
    <w:p w:rsidR="00F770E7" w:rsidRPr="00F770E7" w:rsidRDefault="00F770E7" w:rsidP="00245EBA">
      <w:pPr>
        <w:pStyle w:val="SVTitel"/>
        <w:rPr>
          <w:i w:val="0"/>
        </w:rPr>
      </w:pPr>
      <w:r w:rsidRPr="00F770E7">
        <w:rPr>
          <w:i w:val="0"/>
        </w:rPr>
        <w:t>In het verlengde van deze procedure wordt vanaf nu een jaarlijkse update van de valorisatievoorui</w:t>
      </w:r>
      <w:r w:rsidRPr="00F770E7">
        <w:rPr>
          <w:i w:val="0"/>
        </w:rPr>
        <w:t>t</w:t>
      </w:r>
      <w:r w:rsidRPr="00F770E7">
        <w:rPr>
          <w:i w:val="0"/>
        </w:rPr>
        <w:t>zichten en verslaggeving voor alle Bekaert-projecten voorzien. Het betreft zowel projecten in uitvo</w:t>
      </w:r>
      <w:r w:rsidRPr="00F770E7">
        <w:rPr>
          <w:i w:val="0"/>
        </w:rPr>
        <w:t>e</w:t>
      </w:r>
      <w:r w:rsidRPr="00F770E7">
        <w:rPr>
          <w:i w:val="0"/>
        </w:rPr>
        <w:t>ring (jaarlijks voortgangsverslag) als in valorisatie (jaarlijks valorisatieverslag).</w:t>
      </w:r>
    </w:p>
    <w:p w:rsidR="00F770E7" w:rsidRDefault="00F770E7" w:rsidP="00245EBA">
      <w:pPr>
        <w:pStyle w:val="SVTitel"/>
        <w:rPr>
          <w:i w:val="0"/>
        </w:rPr>
      </w:pPr>
    </w:p>
    <w:p w:rsidR="00F770E7" w:rsidRPr="00F770E7" w:rsidRDefault="00F770E7" w:rsidP="00245EBA">
      <w:pPr>
        <w:pStyle w:val="SVTitel"/>
        <w:rPr>
          <w:i w:val="0"/>
        </w:rPr>
      </w:pPr>
      <w:r w:rsidRPr="00F770E7">
        <w:rPr>
          <w:i w:val="0"/>
        </w:rPr>
        <w:t>Voor nieuw ingediende projecten van Bekaert zal bij de beslissing als voorwaarde een jaarlijkse ve</w:t>
      </w:r>
      <w:r w:rsidRPr="00F770E7">
        <w:rPr>
          <w:i w:val="0"/>
        </w:rPr>
        <w:t>r</w:t>
      </w:r>
      <w:r w:rsidRPr="00F770E7">
        <w:rPr>
          <w:i w:val="0"/>
        </w:rPr>
        <w:t>slaggeving worden ingebouwd om de opvolging zowel op inhoud, valorisatie als vastlegging van de middelen maximaal te garanderen.</w:t>
      </w:r>
    </w:p>
    <w:p w:rsidR="00F770E7" w:rsidRDefault="00F770E7" w:rsidP="006765F5">
      <w:pPr>
        <w:pStyle w:val="SVTitel"/>
        <w:jc w:val="left"/>
        <w:rPr>
          <w:i w:val="0"/>
        </w:rPr>
      </w:pPr>
    </w:p>
    <w:p w:rsidR="00F770E7" w:rsidRDefault="00F770E7" w:rsidP="006765F5">
      <w:pPr>
        <w:pStyle w:val="SVTitel"/>
        <w:jc w:val="left"/>
        <w:rPr>
          <w:i w:val="0"/>
        </w:rPr>
      </w:pPr>
      <w:r w:rsidRPr="00F770E7">
        <w:rPr>
          <w:i w:val="0"/>
        </w:rPr>
        <w:t xml:space="preserve">Er werd </w:t>
      </w:r>
      <w:r w:rsidR="00912C28">
        <w:rPr>
          <w:i w:val="0"/>
        </w:rPr>
        <w:t xml:space="preserve">tot op heden </w:t>
      </w:r>
      <w:r w:rsidRPr="00F770E7">
        <w:rPr>
          <w:i w:val="0"/>
        </w:rPr>
        <w:t>nog geen subsidie teruggevorderd.</w:t>
      </w:r>
    </w:p>
    <w:p w:rsidR="00F770E7" w:rsidRDefault="00F770E7" w:rsidP="006765F5">
      <w:pPr>
        <w:pStyle w:val="SVTitel"/>
        <w:jc w:val="left"/>
        <w:rPr>
          <w:i w:val="0"/>
        </w:rPr>
      </w:pPr>
    </w:p>
    <w:p w:rsidR="00F770E7" w:rsidRPr="00427732" w:rsidRDefault="00F770E7" w:rsidP="006765F5">
      <w:pPr>
        <w:pStyle w:val="SVTitel"/>
        <w:jc w:val="left"/>
        <w:rPr>
          <w:b/>
          <w:i w:val="0"/>
        </w:rPr>
      </w:pPr>
      <w:r>
        <w:rPr>
          <w:b/>
          <w:i w:val="0"/>
        </w:rPr>
        <w:t>4</w:t>
      </w:r>
      <w:r w:rsidRPr="00427732">
        <w:rPr>
          <w:b/>
          <w:i w:val="0"/>
        </w:rPr>
        <w:t xml:space="preserve">. Antwoord op deelvraag </w:t>
      </w:r>
      <w:r>
        <w:rPr>
          <w:b/>
          <w:i w:val="0"/>
        </w:rPr>
        <w:t>4</w:t>
      </w:r>
    </w:p>
    <w:p w:rsidR="00F770E7" w:rsidRDefault="00F770E7" w:rsidP="006765F5">
      <w:pPr>
        <w:pStyle w:val="SVTitel"/>
        <w:jc w:val="left"/>
        <w:rPr>
          <w:i w:val="0"/>
        </w:rPr>
      </w:pPr>
    </w:p>
    <w:p w:rsidR="00F770E7" w:rsidRDefault="00F770E7" w:rsidP="006765F5">
      <w:pPr>
        <w:pStyle w:val="SVTitel"/>
        <w:jc w:val="left"/>
        <w:rPr>
          <w:i w:val="0"/>
        </w:rPr>
      </w:pPr>
      <w:r>
        <w:rPr>
          <w:i w:val="0"/>
        </w:rPr>
        <w:t xml:space="preserve">4.1. </w:t>
      </w:r>
      <w:r w:rsidRPr="00427732">
        <w:rPr>
          <w:i w:val="0"/>
          <w:u w:val="single"/>
        </w:rPr>
        <w:t>Agentschap Ondernemen</w:t>
      </w:r>
    </w:p>
    <w:p w:rsidR="00F770E7" w:rsidRDefault="00F770E7" w:rsidP="006765F5">
      <w:pPr>
        <w:pStyle w:val="SVTitel"/>
        <w:jc w:val="left"/>
        <w:rPr>
          <w:i w:val="0"/>
        </w:rPr>
      </w:pPr>
    </w:p>
    <w:p w:rsidR="00F770E7" w:rsidRPr="00427732" w:rsidRDefault="00F770E7" w:rsidP="006765F5">
      <w:pPr>
        <w:pStyle w:val="SVTitel"/>
        <w:jc w:val="left"/>
      </w:pPr>
      <w:r>
        <w:t>4</w:t>
      </w:r>
      <w:r w:rsidRPr="00427732">
        <w:t>.1.1. Dossier 2007G00189 (ad hoc opleidingssteun te Aalter)</w:t>
      </w:r>
    </w:p>
    <w:p w:rsidR="00F770E7" w:rsidRDefault="00F770E7" w:rsidP="006765F5">
      <w:pPr>
        <w:pStyle w:val="SVTitel"/>
        <w:jc w:val="left"/>
        <w:rPr>
          <w:i w:val="0"/>
        </w:rPr>
      </w:pPr>
    </w:p>
    <w:p w:rsidR="00F770E7" w:rsidRDefault="00F770E7" w:rsidP="006765F5">
      <w:pPr>
        <w:pStyle w:val="SVTitel"/>
        <w:jc w:val="left"/>
        <w:rPr>
          <w:i w:val="0"/>
        </w:rPr>
      </w:pPr>
      <w:r>
        <w:rPr>
          <w:i w:val="0"/>
        </w:rPr>
        <w:t>Ja</w:t>
      </w:r>
      <w:r w:rsidR="00DF2179">
        <w:rPr>
          <w:i w:val="0"/>
        </w:rPr>
        <w:t>, de terugvordering gebeurde per brief van de minister dd. 5 juli 2012.</w:t>
      </w:r>
    </w:p>
    <w:p w:rsidR="00F770E7" w:rsidRDefault="00F770E7" w:rsidP="006765F5">
      <w:pPr>
        <w:pStyle w:val="SVTitel"/>
        <w:jc w:val="left"/>
        <w:rPr>
          <w:i w:val="0"/>
        </w:rPr>
      </w:pPr>
    </w:p>
    <w:p w:rsidR="00F770E7" w:rsidRPr="00427732" w:rsidRDefault="00F770E7" w:rsidP="006765F5">
      <w:pPr>
        <w:pStyle w:val="SVTitel"/>
        <w:jc w:val="left"/>
      </w:pPr>
      <w:r>
        <w:t>4</w:t>
      </w:r>
      <w:r w:rsidRPr="00427732">
        <w:t>.1.2. Dossier 2008S00008 (SIOS te Deerlijk)</w:t>
      </w:r>
    </w:p>
    <w:p w:rsidR="00F770E7" w:rsidRDefault="00F770E7" w:rsidP="006765F5">
      <w:pPr>
        <w:pStyle w:val="SVTitel"/>
        <w:jc w:val="left"/>
        <w:rPr>
          <w:i w:val="0"/>
        </w:rPr>
      </w:pPr>
    </w:p>
    <w:p w:rsidR="00F770E7" w:rsidRDefault="00F770E7" w:rsidP="006765F5">
      <w:pPr>
        <w:pStyle w:val="SVTitel"/>
        <w:jc w:val="left"/>
        <w:rPr>
          <w:i w:val="0"/>
        </w:rPr>
      </w:pPr>
      <w:r>
        <w:rPr>
          <w:i w:val="0"/>
        </w:rPr>
        <w:t>Niet van toepassing.</w:t>
      </w:r>
    </w:p>
    <w:p w:rsidR="00C54C70" w:rsidRDefault="00C54C70" w:rsidP="006765F5">
      <w:pPr>
        <w:pStyle w:val="SVTitel"/>
        <w:jc w:val="left"/>
        <w:rPr>
          <w:i w:val="0"/>
        </w:rPr>
      </w:pPr>
    </w:p>
    <w:p w:rsidR="00F770E7" w:rsidRDefault="00F770E7" w:rsidP="006765F5">
      <w:pPr>
        <w:pStyle w:val="SVTitel"/>
        <w:jc w:val="left"/>
        <w:rPr>
          <w:i w:val="0"/>
        </w:rPr>
      </w:pPr>
      <w:r>
        <w:rPr>
          <w:i w:val="0"/>
        </w:rPr>
        <w:t xml:space="preserve">4.2. </w:t>
      </w:r>
      <w:r>
        <w:rPr>
          <w:i w:val="0"/>
          <w:u w:val="single"/>
        </w:rPr>
        <w:t>IWT</w:t>
      </w:r>
    </w:p>
    <w:p w:rsidR="00F770E7" w:rsidRDefault="00F770E7" w:rsidP="006765F5">
      <w:pPr>
        <w:pStyle w:val="SVTitel"/>
        <w:jc w:val="left"/>
        <w:rPr>
          <w:i w:val="0"/>
        </w:rPr>
      </w:pPr>
    </w:p>
    <w:p w:rsidR="00F770E7" w:rsidRDefault="00F770E7" w:rsidP="006765F5">
      <w:pPr>
        <w:pStyle w:val="SVTitel"/>
        <w:jc w:val="left"/>
        <w:rPr>
          <w:i w:val="0"/>
        </w:rPr>
      </w:pPr>
      <w:r>
        <w:rPr>
          <w:i w:val="0"/>
        </w:rPr>
        <w:t>Zie antwoord op deelvraag 3.</w:t>
      </w:r>
      <w:bookmarkStart w:id="0" w:name="_GoBack"/>
      <w:bookmarkEnd w:id="0"/>
    </w:p>
    <w:sectPr w:rsidR="00F770E7" w:rsidSect="00B130F9">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114" w:rsidRDefault="005C5114" w:rsidP="00B453B8">
      <w:r>
        <w:separator/>
      </w:r>
    </w:p>
  </w:endnote>
  <w:endnote w:type="continuationSeparator" w:id="0">
    <w:p w:rsidR="005C5114" w:rsidRDefault="005C5114" w:rsidP="00B4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114" w:rsidRDefault="005C5114" w:rsidP="00B453B8">
      <w:r>
        <w:separator/>
      </w:r>
    </w:p>
  </w:footnote>
  <w:footnote w:type="continuationSeparator" w:id="0">
    <w:p w:rsidR="005C5114" w:rsidRDefault="005C5114" w:rsidP="00B453B8">
      <w:r>
        <w:continuationSeparator/>
      </w:r>
    </w:p>
  </w:footnote>
  <w:footnote w:id="1">
    <w:p w:rsidR="00912C28" w:rsidRPr="00B453B8" w:rsidRDefault="00912C28">
      <w:pPr>
        <w:pStyle w:val="Voetnoottekst"/>
        <w:rPr>
          <w:lang w:val="nl-BE"/>
        </w:rPr>
      </w:pPr>
      <w:r>
        <w:rPr>
          <w:rStyle w:val="Voetnootmarkering"/>
        </w:rPr>
        <w:footnoteRef/>
      </w:r>
      <w:r>
        <w:t xml:space="preserve"> </w:t>
      </w:r>
      <w:hyperlink r:id="rId1" w:history="1">
        <w:r w:rsidRPr="00F6419B">
          <w:rPr>
            <w:rStyle w:val="Hyperlink"/>
          </w:rPr>
          <w:t>http://www.iwt.be/subsidies/documenten/algemene-iwt-voorwaarden-pdf</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EAB"/>
    <w:multiLevelType w:val="hybridMultilevel"/>
    <w:tmpl w:val="8E1C684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06F6381E"/>
    <w:multiLevelType w:val="hybridMultilevel"/>
    <w:tmpl w:val="349802E8"/>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
    <w:nsid w:val="24A512C1"/>
    <w:multiLevelType w:val="hybridMultilevel"/>
    <w:tmpl w:val="6BDC3120"/>
    <w:lvl w:ilvl="0" w:tplc="B36A61CE">
      <w:start w:val="2"/>
      <w:numFmt w:val="decimal"/>
      <w:lvlText w:val="%1."/>
      <w:lvlJc w:val="left"/>
      <w:pPr>
        <w:tabs>
          <w:tab w:val="num" w:pos="720"/>
        </w:tabs>
        <w:ind w:left="720" w:hanging="360"/>
      </w:pPr>
      <w:rPr>
        <w:rFonts w:hint="default"/>
      </w:rPr>
    </w:lvl>
    <w:lvl w:ilvl="1" w:tplc="7D128436" w:tentative="1">
      <w:start w:val="1"/>
      <w:numFmt w:val="lowerLetter"/>
      <w:lvlText w:val="%2."/>
      <w:lvlJc w:val="left"/>
      <w:pPr>
        <w:tabs>
          <w:tab w:val="num" w:pos="1440"/>
        </w:tabs>
        <w:ind w:left="1440" w:hanging="360"/>
      </w:pPr>
    </w:lvl>
    <w:lvl w:ilvl="2" w:tplc="7BA4CA8A" w:tentative="1">
      <w:start w:val="1"/>
      <w:numFmt w:val="lowerRoman"/>
      <w:lvlText w:val="%3."/>
      <w:lvlJc w:val="right"/>
      <w:pPr>
        <w:tabs>
          <w:tab w:val="num" w:pos="2160"/>
        </w:tabs>
        <w:ind w:left="2160" w:hanging="180"/>
      </w:pPr>
    </w:lvl>
    <w:lvl w:ilvl="3" w:tplc="B8B2026C" w:tentative="1">
      <w:start w:val="1"/>
      <w:numFmt w:val="decimal"/>
      <w:lvlText w:val="%4."/>
      <w:lvlJc w:val="left"/>
      <w:pPr>
        <w:tabs>
          <w:tab w:val="num" w:pos="2880"/>
        </w:tabs>
        <w:ind w:left="2880" w:hanging="360"/>
      </w:pPr>
    </w:lvl>
    <w:lvl w:ilvl="4" w:tplc="415CCDE0" w:tentative="1">
      <w:start w:val="1"/>
      <w:numFmt w:val="lowerLetter"/>
      <w:lvlText w:val="%5."/>
      <w:lvlJc w:val="left"/>
      <w:pPr>
        <w:tabs>
          <w:tab w:val="num" w:pos="3600"/>
        </w:tabs>
        <w:ind w:left="3600" w:hanging="360"/>
      </w:pPr>
    </w:lvl>
    <w:lvl w:ilvl="5" w:tplc="B6D8130C" w:tentative="1">
      <w:start w:val="1"/>
      <w:numFmt w:val="lowerRoman"/>
      <w:lvlText w:val="%6."/>
      <w:lvlJc w:val="right"/>
      <w:pPr>
        <w:tabs>
          <w:tab w:val="num" w:pos="4320"/>
        </w:tabs>
        <w:ind w:left="4320" w:hanging="180"/>
      </w:pPr>
    </w:lvl>
    <w:lvl w:ilvl="6" w:tplc="1F2C47D0" w:tentative="1">
      <w:start w:val="1"/>
      <w:numFmt w:val="decimal"/>
      <w:lvlText w:val="%7."/>
      <w:lvlJc w:val="left"/>
      <w:pPr>
        <w:tabs>
          <w:tab w:val="num" w:pos="5040"/>
        </w:tabs>
        <w:ind w:left="5040" w:hanging="360"/>
      </w:pPr>
    </w:lvl>
    <w:lvl w:ilvl="7" w:tplc="72C68A70" w:tentative="1">
      <w:start w:val="1"/>
      <w:numFmt w:val="lowerLetter"/>
      <w:lvlText w:val="%8."/>
      <w:lvlJc w:val="left"/>
      <w:pPr>
        <w:tabs>
          <w:tab w:val="num" w:pos="5760"/>
        </w:tabs>
        <w:ind w:left="5760" w:hanging="360"/>
      </w:pPr>
    </w:lvl>
    <w:lvl w:ilvl="8" w:tplc="50E49002" w:tentative="1">
      <w:start w:val="1"/>
      <w:numFmt w:val="lowerRoman"/>
      <w:lvlText w:val="%9."/>
      <w:lvlJc w:val="right"/>
      <w:pPr>
        <w:tabs>
          <w:tab w:val="num" w:pos="6480"/>
        </w:tabs>
        <w:ind w:left="6480" w:hanging="180"/>
      </w:pPr>
    </w:lvl>
  </w:abstractNum>
  <w:abstractNum w:abstractNumId="3">
    <w:nsid w:val="25AA14D5"/>
    <w:multiLevelType w:val="hybridMultilevel"/>
    <w:tmpl w:val="D42C32C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2ECA4276"/>
    <w:multiLevelType w:val="hybridMultilevel"/>
    <w:tmpl w:val="C7F21996"/>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5">
    <w:nsid w:val="303E6B08"/>
    <w:multiLevelType w:val="multilevel"/>
    <w:tmpl w:val="B1C8B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8093EE4"/>
    <w:multiLevelType w:val="hybridMultilevel"/>
    <w:tmpl w:val="C526C82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6C294184"/>
    <w:multiLevelType w:val="hybridMultilevel"/>
    <w:tmpl w:val="4012771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77001BD3"/>
    <w:multiLevelType w:val="hybridMultilevel"/>
    <w:tmpl w:val="AAF4075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8"/>
  </w:num>
  <w:num w:numId="6">
    <w:abstractNumId w:val="3"/>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40"/>
    <w:rsid w:val="00045E43"/>
    <w:rsid w:val="001416A2"/>
    <w:rsid w:val="00157A87"/>
    <w:rsid w:val="001747B4"/>
    <w:rsid w:val="001823A4"/>
    <w:rsid w:val="001F0937"/>
    <w:rsid w:val="00245EBA"/>
    <w:rsid w:val="002730B7"/>
    <w:rsid w:val="002E7D4F"/>
    <w:rsid w:val="003F450F"/>
    <w:rsid w:val="00425383"/>
    <w:rsid w:val="00427732"/>
    <w:rsid w:val="005431C7"/>
    <w:rsid w:val="005847A4"/>
    <w:rsid w:val="005C5114"/>
    <w:rsid w:val="006114A2"/>
    <w:rsid w:val="00637066"/>
    <w:rsid w:val="006765F5"/>
    <w:rsid w:val="006A324D"/>
    <w:rsid w:val="006F7264"/>
    <w:rsid w:val="0078593D"/>
    <w:rsid w:val="0079111E"/>
    <w:rsid w:val="007A666B"/>
    <w:rsid w:val="007B527F"/>
    <w:rsid w:val="007F7F53"/>
    <w:rsid w:val="00886064"/>
    <w:rsid w:val="008A4901"/>
    <w:rsid w:val="00912C28"/>
    <w:rsid w:val="009976C1"/>
    <w:rsid w:val="009E2C40"/>
    <w:rsid w:val="00A1197B"/>
    <w:rsid w:val="00A50AF1"/>
    <w:rsid w:val="00AB0AA4"/>
    <w:rsid w:val="00B130F9"/>
    <w:rsid w:val="00B453B8"/>
    <w:rsid w:val="00BB6285"/>
    <w:rsid w:val="00BC5B6D"/>
    <w:rsid w:val="00C45864"/>
    <w:rsid w:val="00C54C70"/>
    <w:rsid w:val="00D522C8"/>
    <w:rsid w:val="00DF2179"/>
    <w:rsid w:val="00EB78CA"/>
    <w:rsid w:val="00EE59A0"/>
    <w:rsid w:val="00F02E8D"/>
    <w:rsid w:val="00F135D5"/>
    <w:rsid w:val="00F770E7"/>
    <w:rsid w:val="00F836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pPr>
      <w:jc w:val="both"/>
    </w:pPr>
    <w:rPr>
      <w:sz w:val="22"/>
      <w:szCs w:val="20"/>
    </w:rPr>
  </w:style>
  <w:style w:type="paragraph" w:styleId="Ballontekst">
    <w:name w:val="Balloon Text"/>
    <w:basedOn w:val="Standaard"/>
    <w:semiHidden/>
    <w:rPr>
      <w:rFonts w:ascii="Tahoma" w:hAnsi="Tahoma" w:cs="Tahoma"/>
      <w:sz w:val="16"/>
      <w:szCs w:val="16"/>
    </w:rPr>
  </w:style>
  <w:style w:type="paragraph" w:styleId="Adresenvelop">
    <w:name w:val="envelope address"/>
    <w:basedOn w:val="Standaard"/>
    <w:rsid w:val="002730B7"/>
    <w:pPr>
      <w:framePr w:w="7920" w:h="1980" w:hRule="exact" w:hSpace="141" w:wrap="auto" w:hAnchor="page" w:xAlign="center" w:yAlign="bottom"/>
      <w:ind w:left="2880"/>
    </w:pPr>
    <w:rPr>
      <w:szCs w:val="20"/>
    </w:rPr>
  </w:style>
  <w:style w:type="paragraph" w:customStyle="1" w:styleId="SVTitel">
    <w:name w:val="SV Titel"/>
    <w:basedOn w:val="Standaard"/>
    <w:rsid w:val="00B130F9"/>
    <w:pPr>
      <w:jc w:val="both"/>
    </w:pPr>
    <w:rPr>
      <w:i/>
      <w:sz w:val="22"/>
      <w:szCs w:val="20"/>
    </w:rPr>
  </w:style>
  <w:style w:type="paragraph" w:customStyle="1" w:styleId="BriefTekst">
    <w:name w:val="BriefTekst"/>
    <w:basedOn w:val="Standaard"/>
    <w:rsid w:val="00427732"/>
    <w:pPr>
      <w:tabs>
        <w:tab w:val="left" w:pos="567"/>
        <w:tab w:val="right" w:pos="8505"/>
      </w:tabs>
      <w:jc w:val="both"/>
    </w:pPr>
    <w:rPr>
      <w:rFonts w:ascii="Arial" w:hAnsi="Arial"/>
      <w:sz w:val="22"/>
      <w:szCs w:val="20"/>
      <w:lang w:eastAsia="fr-FR" w:bidi="he-IL"/>
    </w:rPr>
  </w:style>
  <w:style w:type="table" w:styleId="Tabelraster">
    <w:name w:val="Table Grid"/>
    <w:basedOn w:val="Standaardtabel"/>
    <w:rsid w:val="00A119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rsid w:val="00B453B8"/>
    <w:rPr>
      <w:sz w:val="20"/>
      <w:szCs w:val="20"/>
    </w:rPr>
  </w:style>
  <w:style w:type="character" w:customStyle="1" w:styleId="VoetnoottekstChar">
    <w:name w:val="Voetnoottekst Char"/>
    <w:basedOn w:val="Standaardalinea-lettertype"/>
    <w:link w:val="Voetnoottekst"/>
    <w:rsid w:val="00B453B8"/>
    <w:rPr>
      <w:lang w:val="nl-NL" w:eastAsia="nl-NL"/>
    </w:rPr>
  </w:style>
  <w:style w:type="character" w:styleId="Voetnootmarkering">
    <w:name w:val="footnote reference"/>
    <w:basedOn w:val="Standaardalinea-lettertype"/>
    <w:rsid w:val="00B453B8"/>
    <w:rPr>
      <w:vertAlign w:val="superscript"/>
    </w:rPr>
  </w:style>
  <w:style w:type="character" w:styleId="Hyperlink">
    <w:name w:val="Hyperlink"/>
    <w:basedOn w:val="Standaardalinea-lettertype"/>
    <w:rsid w:val="00B453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pPr>
      <w:jc w:val="both"/>
    </w:pPr>
    <w:rPr>
      <w:sz w:val="22"/>
      <w:szCs w:val="20"/>
    </w:rPr>
  </w:style>
  <w:style w:type="paragraph" w:styleId="Ballontekst">
    <w:name w:val="Balloon Text"/>
    <w:basedOn w:val="Standaard"/>
    <w:semiHidden/>
    <w:rPr>
      <w:rFonts w:ascii="Tahoma" w:hAnsi="Tahoma" w:cs="Tahoma"/>
      <w:sz w:val="16"/>
      <w:szCs w:val="16"/>
    </w:rPr>
  </w:style>
  <w:style w:type="paragraph" w:styleId="Adresenvelop">
    <w:name w:val="envelope address"/>
    <w:basedOn w:val="Standaard"/>
    <w:rsid w:val="002730B7"/>
    <w:pPr>
      <w:framePr w:w="7920" w:h="1980" w:hRule="exact" w:hSpace="141" w:wrap="auto" w:hAnchor="page" w:xAlign="center" w:yAlign="bottom"/>
      <w:ind w:left="2880"/>
    </w:pPr>
    <w:rPr>
      <w:szCs w:val="20"/>
    </w:rPr>
  </w:style>
  <w:style w:type="paragraph" w:customStyle="1" w:styleId="SVTitel">
    <w:name w:val="SV Titel"/>
    <w:basedOn w:val="Standaard"/>
    <w:rsid w:val="00B130F9"/>
    <w:pPr>
      <w:jc w:val="both"/>
    </w:pPr>
    <w:rPr>
      <w:i/>
      <w:sz w:val="22"/>
      <w:szCs w:val="20"/>
    </w:rPr>
  </w:style>
  <w:style w:type="paragraph" w:customStyle="1" w:styleId="BriefTekst">
    <w:name w:val="BriefTekst"/>
    <w:basedOn w:val="Standaard"/>
    <w:rsid w:val="00427732"/>
    <w:pPr>
      <w:tabs>
        <w:tab w:val="left" w:pos="567"/>
        <w:tab w:val="right" w:pos="8505"/>
      </w:tabs>
      <w:jc w:val="both"/>
    </w:pPr>
    <w:rPr>
      <w:rFonts w:ascii="Arial" w:hAnsi="Arial"/>
      <w:sz w:val="22"/>
      <w:szCs w:val="20"/>
      <w:lang w:eastAsia="fr-FR" w:bidi="he-IL"/>
    </w:rPr>
  </w:style>
  <w:style w:type="table" w:styleId="Tabelraster">
    <w:name w:val="Table Grid"/>
    <w:basedOn w:val="Standaardtabel"/>
    <w:rsid w:val="00A119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rsid w:val="00B453B8"/>
    <w:rPr>
      <w:sz w:val="20"/>
      <w:szCs w:val="20"/>
    </w:rPr>
  </w:style>
  <w:style w:type="character" w:customStyle="1" w:styleId="VoetnoottekstChar">
    <w:name w:val="Voetnoottekst Char"/>
    <w:basedOn w:val="Standaardalinea-lettertype"/>
    <w:link w:val="Voetnoottekst"/>
    <w:rsid w:val="00B453B8"/>
    <w:rPr>
      <w:lang w:val="nl-NL" w:eastAsia="nl-NL"/>
    </w:rPr>
  </w:style>
  <w:style w:type="character" w:styleId="Voetnootmarkering">
    <w:name w:val="footnote reference"/>
    <w:basedOn w:val="Standaardalinea-lettertype"/>
    <w:rsid w:val="00B453B8"/>
    <w:rPr>
      <w:vertAlign w:val="superscript"/>
    </w:rPr>
  </w:style>
  <w:style w:type="character" w:styleId="Hyperlink">
    <w:name w:val="Hyperlink"/>
    <w:basedOn w:val="Standaardalinea-lettertype"/>
    <w:rsid w:val="00B453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wt.be/subsidies/documenten/algemene-iwt-voorwaard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Werkbestanden%20Erwin%20Dewallef\Parlementaire%20vragen\Procesbeschrijving%20en%20sjablonen\sjablonen%20parlementaire%20vragen\Schriftelijke%20vraag%20-%20antwoord%20-%20bijlage%203.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04963-12D6-4AD1-9DA1-6274AC00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Schriftelijke vraag - antwoord - bijlage 3</Template>
  <TotalTime>1</TotalTime>
  <Pages>5</Pages>
  <Words>1866</Words>
  <Characters>11401</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FRANK VANDENBROUCKE</vt:lpstr>
    </vt:vector>
  </TitlesOfParts>
  <Company>MVG</Company>
  <LinksUpToDate>false</LinksUpToDate>
  <CharactersWithSpaces>13241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creator>dewaller</dc:creator>
  <cp:lastModifiedBy>Nathalie De Keyzer</cp:lastModifiedBy>
  <cp:revision>3</cp:revision>
  <cp:lastPrinted>2012-11-27T09:50:00Z</cp:lastPrinted>
  <dcterms:created xsi:type="dcterms:W3CDTF">2012-11-28T09:26:00Z</dcterms:created>
  <dcterms:modified xsi:type="dcterms:W3CDTF">2012-11-30T09:26:00Z</dcterms:modified>
</cp:coreProperties>
</file>