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36" w:rsidRPr="001E06F0" w:rsidRDefault="00AA3136" w:rsidP="001E06F0">
      <w:pPr>
        <w:rPr>
          <w:b/>
          <w:smallCaps/>
          <w:sz w:val="22"/>
          <w:szCs w:val="22"/>
        </w:rPr>
      </w:pPr>
      <w:r w:rsidRPr="001E06F0">
        <w:rPr>
          <w:b/>
          <w:smallCaps/>
          <w:sz w:val="22"/>
          <w:szCs w:val="22"/>
        </w:rPr>
        <w:t>ingrid lieten</w:t>
      </w:r>
    </w:p>
    <w:p w:rsidR="00AA3136" w:rsidRPr="001E06F0" w:rsidRDefault="00AA3136" w:rsidP="001E06F0">
      <w:pPr>
        <w:pStyle w:val="StandaardSV"/>
        <w:jc w:val="left"/>
        <w:rPr>
          <w:smallCaps/>
          <w:szCs w:val="22"/>
        </w:rPr>
      </w:pPr>
      <w:r w:rsidRPr="001E06F0">
        <w:rPr>
          <w:smallCaps/>
          <w:szCs w:val="22"/>
        </w:rPr>
        <w:t>viceminister-president van de vlaamse regering, vlaams minister van innovatie, overheidsinvesteringen, media en armoedebestrijding</w:t>
      </w:r>
    </w:p>
    <w:p w:rsidR="00AA3136" w:rsidRPr="001E06F0" w:rsidRDefault="00AA3136" w:rsidP="001E06F0">
      <w:pPr>
        <w:pBdr>
          <w:bottom w:val="single" w:sz="4" w:space="1" w:color="auto"/>
        </w:pBdr>
        <w:rPr>
          <w:sz w:val="22"/>
          <w:szCs w:val="22"/>
        </w:rPr>
      </w:pPr>
    </w:p>
    <w:p w:rsidR="00AA3136" w:rsidRPr="001E06F0" w:rsidRDefault="00AA3136" w:rsidP="001E06F0">
      <w:pPr>
        <w:rPr>
          <w:sz w:val="22"/>
          <w:szCs w:val="22"/>
        </w:rPr>
      </w:pPr>
    </w:p>
    <w:p w:rsidR="00AA3136" w:rsidRPr="001E06F0" w:rsidRDefault="00AA3136" w:rsidP="001E06F0">
      <w:pPr>
        <w:rPr>
          <w:b/>
          <w:smallCaps/>
          <w:sz w:val="22"/>
          <w:szCs w:val="22"/>
        </w:rPr>
      </w:pPr>
      <w:r w:rsidRPr="001E06F0">
        <w:rPr>
          <w:b/>
          <w:smallCaps/>
          <w:sz w:val="22"/>
          <w:szCs w:val="22"/>
        </w:rPr>
        <w:t>antwoord</w:t>
      </w:r>
    </w:p>
    <w:p w:rsidR="00AA3136" w:rsidRPr="001E06F0" w:rsidRDefault="00AA3136" w:rsidP="001E06F0">
      <w:pPr>
        <w:rPr>
          <w:sz w:val="22"/>
          <w:szCs w:val="22"/>
        </w:rPr>
      </w:pPr>
      <w:r w:rsidRPr="001E06F0">
        <w:rPr>
          <w:sz w:val="22"/>
          <w:szCs w:val="22"/>
        </w:rPr>
        <w:t>op vraag nr. 42 van 5 november 2012</w:t>
      </w:r>
    </w:p>
    <w:p w:rsidR="00AA3136" w:rsidRPr="001E06F0" w:rsidRDefault="00AA3136" w:rsidP="001E06F0">
      <w:pPr>
        <w:rPr>
          <w:sz w:val="22"/>
          <w:szCs w:val="22"/>
        </w:rPr>
      </w:pPr>
      <w:r w:rsidRPr="001E06F0">
        <w:rPr>
          <w:sz w:val="22"/>
          <w:szCs w:val="22"/>
        </w:rPr>
        <w:t xml:space="preserve">van </w:t>
      </w:r>
      <w:r w:rsidRPr="001E06F0">
        <w:rPr>
          <w:b/>
          <w:smallCaps/>
          <w:sz w:val="22"/>
          <w:szCs w:val="22"/>
        </w:rPr>
        <w:t>robrecht bothuyne</w:t>
      </w:r>
    </w:p>
    <w:p w:rsidR="00AA3136" w:rsidRPr="001E06F0" w:rsidRDefault="00AA3136" w:rsidP="001E06F0">
      <w:pPr>
        <w:pBdr>
          <w:bottom w:val="single" w:sz="4" w:space="1" w:color="auto"/>
        </w:pBdr>
        <w:rPr>
          <w:sz w:val="22"/>
          <w:szCs w:val="22"/>
        </w:rPr>
      </w:pPr>
    </w:p>
    <w:p w:rsidR="00AA3136" w:rsidRPr="001E06F0" w:rsidRDefault="00AA3136" w:rsidP="001E06F0">
      <w:pPr>
        <w:rPr>
          <w:sz w:val="22"/>
          <w:szCs w:val="22"/>
        </w:rPr>
      </w:pPr>
    </w:p>
    <w:p w:rsidR="00AA3136" w:rsidRPr="00E571D4" w:rsidRDefault="00AA3136" w:rsidP="005E79F6">
      <w:pPr>
        <w:pStyle w:val="SVVlaamsParlement"/>
        <w:rPr>
          <w:b w:val="0"/>
          <w:szCs w:val="22"/>
        </w:rPr>
      </w:pPr>
    </w:p>
    <w:p w:rsidR="0018555A" w:rsidRPr="005E79F6" w:rsidRDefault="006702E1" w:rsidP="005E79F6">
      <w:pPr>
        <w:pStyle w:val="StandaardSV"/>
        <w:numPr>
          <w:ilvl w:val="0"/>
          <w:numId w:val="32"/>
        </w:numPr>
        <w:rPr>
          <w:szCs w:val="22"/>
          <w:lang w:val="nl-BE"/>
        </w:rPr>
      </w:pPr>
      <w:r w:rsidRPr="005E79F6">
        <w:rPr>
          <w:szCs w:val="22"/>
        </w:rPr>
        <w:t xml:space="preserve">Samen met het </w:t>
      </w:r>
      <w:r w:rsidR="00B63A21" w:rsidRPr="005E79F6">
        <w:rPr>
          <w:szCs w:val="22"/>
        </w:rPr>
        <w:t xml:space="preserve">beleidsdomeinoverschrijdend </w:t>
      </w:r>
      <w:r w:rsidR="007450C5" w:rsidRPr="005E79F6">
        <w:rPr>
          <w:szCs w:val="22"/>
        </w:rPr>
        <w:t xml:space="preserve">overleg </w:t>
      </w:r>
      <w:r w:rsidR="00613A15" w:rsidRPr="005E79F6">
        <w:rPr>
          <w:szCs w:val="22"/>
        </w:rPr>
        <w:t xml:space="preserve">voor de </w:t>
      </w:r>
      <w:r w:rsidR="00177746" w:rsidRPr="005E79F6">
        <w:rPr>
          <w:szCs w:val="22"/>
        </w:rPr>
        <w:t xml:space="preserve">opmaak van </w:t>
      </w:r>
      <w:r w:rsidR="007450C5" w:rsidRPr="005E79F6">
        <w:rPr>
          <w:szCs w:val="22"/>
        </w:rPr>
        <w:t xml:space="preserve">een </w:t>
      </w:r>
      <w:r w:rsidR="001633C7" w:rsidRPr="005E79F6">
        <w:rPr>
          <w:szCs w:val="22"/>
        </w:rPr>
        <w:t>masterplan v</w:t>
      </w:r>
      <w:r w:rsidR="007450C5" w:rsidRPr="005E79F6">
        <w:rPr>
          <w:szCs w:val="22"/>
        </w:rPr>
        <w:t>oor slimme en groene voertuigen</w:t>
      </w:r>
      <w:r w:rsidRPr="005E79F6">
        <w:rPr>
          <w:szCs w:val="22"/>
        </w:rPr>
        <w:t xml:space="preserve"> </w:t>
      </w:r>
      <w:r w:rsidR="00B63A21" w:rsidRPr="005E79F6">
        <w:rPr>
          <w:szCs w:val="22"/>
        </w:rPr>
        <w:t>ondernom</w:t>
      </w:r>
      <w:r w:rsidRPr="005E79F6">
        <w:rPr>
          <w:szCs w:val="22"/>
        </w:rPr>
        <w:t xml:space="preserve">en door </w:t>
      </w:r>
      <w:r w:rsidR="007450C5" w:rsidRPr="005E79F6">
        <w:rPr>
          <w:szCs w:val="22"/>
        </w:rPr>
        <w:t xml:space="preserve">de </w:t>
      </w:r>
      <w:r w:rsidRPr="005E79F6">
        <w:rPr>
          <w:szCs w:val="22"/>
        </w:rPr>
        <w:t xml:space="preserve">Vlaamse en federale </w:t>
      </w:r>
      <w:r w:rsidR="001E06F0" w:rsidRPr="005E79F6">
        <w:rPr>
          <w:szCs w:val="22"/>
        </w:rPr>
        <w:t xml:space="preserve">ambtelijke </w:t>
      </w:r>
      <w:r w:rsidR="007450C5" w:rsidRPr="005E79F6">
        <w:rPr>
          <w:szCs w:val="22"/>
        </w:rPr>
        <w:t xml:space="preserve">niveaus, werd </w:t>
      </w:r>
      <w:r w:rsidR="0018555A" w:rsidRPr="005E79F6">
        <w:rPr>
          <w:szCs w:val="22"/>
        </w:rPr>
        <w:t xml:space="preserve">in Vlaanderen </w:t>
      </w:r>
      <w:r w:rsidR="007450C5" w:rsidRPr="005E79F6">
        <w:rPr>
          <w:szCs w:val="22"/>
        </w:rPr>
        <w:t xml:space="preserve">een oproep voor </w:t>
      </w:r>
      <w:r w:rsidR="001E06F0" w:rsidRPr="005E79F6">
        <w:rPr>
          <w:szCs w:val="22"/>
        </w:rPr>
        <w:t xml:space="preserve">de </w:t>
      </w:r>
      <w:r w:rsidR="00AA3136" w:rsidRPr="005E79F6">
        <w:rPr>
          <w:b/>
          <w:szCs w:val="22"/>
        </w:rPr>
        <w:t>P</w:t>
      </w:r>
      <w:r w:rsidR="0018555A" w:rsidRPr="005E79F6">
        <w:rPr>
          <w:b/>
          <w:szCs w:val="22"/>
        </w:rPr>
        <w:t>roeftuin E</w:t>
      </w:r>
      <w:r w:rsidR="001633C7" w:rsidRPr="005E79F6">
        <w:rPr>
          <w:b/>
          <w:szCs w:val="22"/>
        </w:rPr>
        <w:t xml:space="preserve">lektrische </w:t>
      </w:r>
      <w:r w:rsidR="0018555A" w:rsidRPr="005E79F6">
        <w:rPr>
          <w:b/>
          <w:szCs w:val="22"/>
        </w:rPr>
        <w:t>V</w:t>
      </w:r>
      <w:r w:rsidR="001633C7" w:rsidRPr="005E79F6">
        <w:rPr>
          <w:b/>
          <w:szCs w:val="22"/>
        </w:rPr>
        <w:t xml:space="preserve">oertuigen </w:t>
      </w:r>
      <w:r w:rsidR="00E8429C" w:rsidRPr="005E79F6">
        <w:rPr>
          <w:b/>
          <w:szCs w:val="22"/>
        </w:rPr>
        <w:t>(PEV)</w:t>
      </w:r>
      <w:r w:rsidR="00E8429C" w:rsidRPr="005E79F6">
        <w:rPr>
          <w:szCs w:val="22"/>
        </w:rPr>
        <w:t xml:space="preserve"> </w:t>
      </w:r>
      <w:r w:rsidR="007450C5" w:rsidRPr="005E79F6">
        <w:rPr>
          <w:szCs w:val="22"/>
        </w:rPr>
        <w:t xml:space="preserve">gelanceerd </w:t>
      </w:r>
      <w:r w:rsidR="0018555A" w:rsidRPr="005E79F6">
        <w:rPr>
          <w:szCs w:val="22"/>
        </w:rPr>
        <w:t>waar</w:t>
      </w:r>
      <w:r w:rsidR="007450C5" w:rsidRPr="005E79F6">
        <w:rPr>
          <w:szCs w:val="22"/>
        </w:rPr>
        <w:t>bij</w:t>
      </w:r>
      <w:r w:rsidR="009A1DBE" w:rsidRPr="005E79F6">
        <w:rPr>
          <w:szCs w:val="22"/>
        </w:rPr>
        <w:t xml:space="preserve"> op 15 juli 2011</w:t>
      </w:r>
      <w:r w:rsidR="007450C5" w:rsidRPr="005E79F6">
        <w:rPr>
          <w:szCs w:val="22"/>
        </w:rPr>
        <w:t xml:space="preserve"> </w:t>
      </w:r>
      <w:r w:rsidR="0018555A" w:rsidRPr="005E79F6">
        <w:rPr>
          <w:szCs w:val="22"/>
        </w:rPr>
        <w:t>vijf grote platfor</w:t>
      </w:r>
      <w:r w:rsidR="007450C5" w:rsidRPr="005E79F6">
        <w:rPr>
          <w:szCs w:val="22"/>
        </w:rPr>
        <w:t>men</w:t>
      </w:r>
      <w:r w:rsidR="0018555A" w:rsidRPr="005E79F6">
        <w:rPr>
          <w:szCs w:val="22"/>
        </w:rPr>
        <w:t xml:space="preserve"> </w:t>
      </w:r>
      <w:r w:rsidR="007450C5" w:rsidRPr="005E79F6">
        <w:rPr>
          <w:szCs w:val="22"/>
        </w:rPr>
        <w:t>goedgekeurd werden voor een duur van 3 jaar. O</w:t>
      </w:r>
      <w:r w:rsidR="0018555A" w:rsidRPr="005E79F6">
        <w:rPr>
          <w:szCs w:val="22"/>
        </w:rPr>
        <w:t>nder supervisie van een Programme Office d</w:t>
      </w:r>
      <w:r w:rsidR="00AA3136" w:rsidRPr="005E79F6">
        <w:rPr>
          <w:szCs w:val="22"/>
        </w:rPr>
        <w:t>at</w:t>
      </w:r>
      <w:r w:rsidR="0018555A" w:rsidRPr="005E79F6">
        <w:rPr>
          <w:szCs w:val="22"/>
        </w:rPr>
        <w:t xml:space="preserve"> </w:t>
      </w:r>
      <w:r w:rsidR="007450C5" w:rsidRPr="005E79F6">
        <w:rPr>
          <w:szCs w:val="22"/>
        </w:rPr>
        <w:t xml:space="preserve">als </w:t>
      </w:r>
      <w:r w:rsidR="0018555A" w:rsidRPr="005E79F6">
        <w:rPr>
          <w:szCs w:val="22"/>
        </w:rPr>
        <w:t xml:space="preserve">taak heeft </w:t>
      </w:r>
      <w:r w:rsidR="00AA64B5" w:rsidRPr="005E79F6">
        <w:rPr>
          <w:szCs w:val="22"/>
        </w:rPr>
        <w:t xml:space="preserve">de </w:t>
      </w:r>
      <w:r w:rsidR="0018555A" w:rsidRPr="005E79F6">
        <w:rPr>
          <w:szCs w:val="22"/>
        </w:rPr>
        <w:t xml:space="preserve">dialoog tussen de platformen en andere initiatieven rond </w:t>
      </w:r>
      <w:r w:rsidR="00027AEC" w:rsidRPr="005E79F6">
        <w:rPr>
          <w:szCs w:val="22"/>
        </w:rPr>
        <w:t xml:space="preserve">innovatie in elektrische </w:t>
      </w:r>
      <w:r w:rsidR="0018555A" w:rsidRPr="005E79F6">
        <w:rPr>
          <w:szCs w:val="22"/>
        </w:rPr>
        <w:t>mobiliteit te bevorderen en te stroomlijnen</w:t>
      </w:r>
      <w:r w:rsidR="007450C5" w:rsidRPr="005E79F6">
        <w:rPr>
          <w:szCs w:val="22"/>
        </w:rPr>
        <w:t xml:space="preserve">, </w:t>
      </w:r>
      <w:r w:rsidR="00613A15" w:rsidRPr="005E79F6">
        <w:rPr>
          <w:szCs w:val="22"/>
        </w:rPr>
        <w:t xml:space="preserve">testen </w:t>
      </w:r>
      <w:r w:rsidR="007450C5" w:rsidRPr="005E79F6">
        <w:rPr>
          <w:szCs w:val="22"/>
        </w:rPr>
        <w:t>deze platformen de uitrol van elekt</w:t>
      </w:r>
      <w:r w:rsidR="00A4209B" w:rsidRPr="005E79F6">
        <w:rPr>
          <w:szCs w:val="22"/>
        </w:rPr>
        <w:t>r</w:t>
      </w:r>
      <w:r w:rsidR="007450C5" w:rsidRPr="005E79F6">
        <w:rPr>
          <w:szCs w:val="22"/>
        </w:rPr>
        <w:t>ische voertuigen in Vlaanderen in een real life omgeving</w:t>
      </w:r>
      <w:r w:rsidR="00613A15" w:rsidRPr="005E79F6">
        <w:rPr>
          <w:szCs w:val="22"/>
        </w:rPr>
        <w:t xml:space="preserve"> </w:t>
      </w:r>
      <w:r w:rsidR="00AA3136" w:rsidRPr="005E79F6">
        <w:rPr>
          <w:szCs w:val="22"/>
        </w:rPr>
        <w:t>uit via</w:t>
      </w:r>
      <w:r w:rsidR="00613A15" w:rsidRPr="005E79F6">
        <w:rPr>
          <w:szCs w:val="22"/>
        </w:rPr>
        <w:t xml:space="preserve"> proefprojecten</w:t>
      </w:r>
      <w:r w:rsidR="00346283" w:rsidRPr="005E79F6">
        <w:rPr>
          <w:szCs w:val="22"/>
        </w:rPr>
        <w:t>.</w:t>
      </w:r>
      <w:r w:rsidR="00AA3136" w:rsidRPr="005E79F6">
        <w:rPr>
          <w:szCs w:val="22"/>
        </w:rPr>
        <w:t xml:space="preserve"> H</w:t>
      </w:r>
      <w:r w:rsidR="00E95528" w:rsidRPr="005E79F6">
        <w:rPr>
          <w:szCs w:val="22"/>
        </w:rPr>
        <w:t>et maxim</w:t>
      </w:r>
      <w:r w:rsidR="00AA3136" w:rsidRPr="005E79F6">
        <w:rPr>
          <w:szCs w:val="22"/>
        </w:rPr>
        <w:t>ale</w:t>
      </w:r>
      <w:r w:rsidR="00E95528" w:rsidRPr="005E79F6">
        <w:rPr>
          <w:szCs w:val="22"/>
        </w:rPr>
        <w:t xml:space="preserve"> subsidiebedrag </w:t>
      </w:r>
      <w:r w:rsidR="00613A15" w:rsidRPr="005E79F6">
        <w:rPr>
          <w:szCs w:val="22"/>
        </w:rPr>
        <w:t xml:space="preserve">hiervoor </w:t>
      </w:r>
      <w:r w:rsidR="00E95528" w:rsidRPr="005E79F6">
        <w:rPr>
          <w:szCs w:val="22"/>
        </w:rPr>
        <w:t>bedraagt 16,25 miljoen euro waarvan 10,45 miljoen euro FFEU</w:t>
      </w:r>
      <w:r w:rsidR="00AA3136" w:rsidRPr="005E79F6">
        <w:rPr>
          <w:szCs w:val="22"/>
        </w:rPr>
        <w:t>-</w:t>
      </w:r>
      <w:r w:rsidR="00E95528" w:rsidRPr="005E79F6">
        <w:rPr>
          <w:szCs w:val="22"/>
        </w:rPr>
        <w:t xml:space="preserve">middelen voor investeringen. </w:t>
      </w:r>
      <w:r w:rsidR="00A45EFF" w:rsidRPr="005E79F6">
        <w:rPr>
          <w:szCs w:val="22"/>
        </w:rPr>
        <w:t>In d</w:t>
      </w:r>
      <w:r w:rsidR="00E95528" w:rsidRPr="005E79F6">
        <w:rPr>
          <w:szCs w:val="22"/>
        </w:rPr>
        <w:t xml:space="preserve">e </w:t>
      </w:r>
      <w:r w:rsidR="00E8429C" w:rsidRPr="005E79F6">
        <w:rPr>
          <w:szCs w:val="22"/>
        </w:rPr>
        <w:t>PEV</w:t>
      </w:r>
      <w:r w:rsidR="00A45EFF" w:rsidRPr="005E79F6">
        <w:rPr>
          <w:szCs w:val="22"/>
        </w:rPr>
        <w:t xml:space="preserve"> werken in totaal</w:t>
      </w:r>
      <w:r w:rsidR="00E95528" w:rsidRPr="005E79F6">
        <w:rPr>
          <w:szCs w:val="22"/>
        </w:rPr>
        <w:t xml:space="preserve"> 51 bedrijven, 8 kennisinstellingen, 3 provincies en 13 gemeenten</w:t>
      </w:r>
      <w:r w:rsidR="00A45EFF" w:rsidRPr="005E79F6">
        <w:rPr>
          <w:szCs w:val="22"/>
        </w:rPr>
        <w:t xml:space="preserve"> samen. </w:t>
      </w:r>
      <w:r w:rsidR="00E8429C" w:rsidRPr="005E79F6">
        <w:rPr>
          <w:szCs w:val="22"/>
        </w:rPr>
        <w:t>Binnen</w:t>
      </w:r>
      <w:r w:rsidR="00AA3136" w:rsidRPr="005E79F6">
        <w:rPr>
          <w:szCs w:val="22"/>
        </w:rPr>
        <w:t xml:space="preserve"> </w:t>
      </w:r>
      <w:r w:rsidR="00E8429C" w:rsidRPr="005E79F6">
        <w:rPr>
          <w:szCs w:val="22"/>
        </w:rPr>
        <w:t>het bevoegdheidsdomein “innovatie” i</w:t>
      </w:r>
      <w:r w:rsidR="00AA3136" w:rsidRPr="005E79F6">
        <w:rPr>
          <w:szCs w:val="22"/>
        </w:rPr>
        <w:t>s</w:t>
      </w:r>
      <w:r w:rsidR="009A1DBE" w:rsidRPr="005E79F6">
        <w:rPr>
          <w:szCs w:val="22"/>
        </w:rPr>
        <w:t xml:space="preserve"> d</w:t>
      </w:r>
      <w:r w:rsidR="00217131" w:rsidRPr="005E79F6">
        <w:rPr>
          <w:szCs w:val="22"/>
        </w:rPr>
        <w:t xml:space="preserve">e </w:t>
      </w:r>
      <w:r w:rsidR="00E8429C" w:rsidRPr="005E79F6">
        <w:rPr>
          <w:szCs w:val="22"/>
        </w:rPr>
        <w:t>PEV</w:t>
      </w:r>
      <w:r w:rsidR="00217131" w:rsidRPr="005E79F6">
        <w:rPr>
          <w:szCs w:val="22"/>
        </w:rPr>
        <w:t xml:space="preserve"> </w:t>
      </w:r>
      <w:r w:rsidR="00A45EFF" w:rsidRPr="005E79F6">
        <w:rPr>
          <w:szCs w:val="22"/>
        </w:rPr>
        <w:t xml:space="preserve">hiermee </w:t>
      </w:r>
      <w:r w:rsidR="009A1DBE" w:rsidRPr="005E79F6">
        <w:rPr>
          <w:szCs w:val="22"/>
        </w:rPr>
        <w:t>het voornaamste actieprogramma</w:t>
      </w:r>
      <w:r w:rsidR="00613A15" w:rsidRPr="005E79F6">
        <w:rPr>
          <w:szCs w:val="22"/>
        </w:rPr>
        <w:t xml:space="preserve"> in het plan</w:t>
      </w:r>
      <w:r w:rsidR="009A1DBE" w:rsidRPr="005E79F6">
        <w:rPr>
          <w:szCs w:val="22"/>
        </w:rPr>
        <w:t xml:space="preserve">. De </w:t>
      </w:r>
      <w:r w:rsidR="00E8429C" w:rsidRPr="005E79F6">
        <w:rPr>
          <w:szCs w:val="22"/>
        </w:rPr>
        <w:t>PEV</w:t>
      </w:r>
      <w:r w:rsidR="0018555A" w:rsidRPr="005E79F6">
        <w:rPr>
          <w:szCs w:val="22"/>
        </w:rPr>
        <w:t xml:space="preserve"> </w:t>
      </w:r>
      <w:r w:rsidR="00613A15" w:rsidRPr="005E79F6">
        <w:rPr>
          <w:szCs w:val="22"/>
        </w:rPr>
        <w:t xml:space="preserve">dient ook als </w:t>
      </w:r>
      <w:r w:rsidR="0018555A" w:rsidRPr="005E79F6">
        <w:rPr>
          <w:szCs w:val="22"/>
        </w:rPr>
        <w:t>hefboom</w:t>
      </w:r>
      <w:r w:rsidR="007450C5" w:rsidRPr="005E79F6">
        <w:rPr>
          <w:szCs w:val="22"/>
        </w:rPr>
        <w:t xml:space="preserve"> </w:t>
      </w:r>
      <w:r w:rsidR="0018555A" w:rsidRPr="005E79F6">
        <w:rPr>
          <w:szCs w:val="22"/>
        </w:rPr>
        <w:t xml:space="preserve">voor </w:t>
      </w:r>
      <w:r w:rsidR="007450C5" w:rsidRPr="005E79F6">
        <w:rPr>
          <w:szCs w:val="22"/>
        </w:rPr>
        <w:t xml:space="preserve">toekomstige </w:t>
      </w:r>
      <w:r w:rsidR="0018555A" w:rsidRPr="005E79F6">
        <w:rPr>
          <w:szCs w:val="22"/>
        </w:rPr>
        <w:t xml:space="preserve">acties in functie van de </w:t>
      </w:r>
      <w:r w:rsidR="007450C5" w:rsidRPr="005E79F6">
        <w:rPr>
          <w:szCs w:val="22"/>
        </w:rPr>
        <w:t>technologische en markt</w:t>
      </w:r>
      <w:r w:rsidR="0018555A" w:rsidRPr="005E79F6">
        <w:rPr>
          <w:szCs w:val="22"/>
        </w:rPr>
        <w:t>evoluties</w:t>
      </w:r>
      <w:r w:rsidR="007450C5" w:rsidRPr="005E79F6">
        <w:rPr>
          <w:szCs w:val="22"/>
        </w:rPr>
        <w:t xml:space="preserve">. </w:t>
      </w:r>
      <w:r w:rsidR="00517EB0" w:rsidRPr="005E79F6">
        <w:rPr>
          <w:szCs w:val="22"/>
        </w:rPr>
        <w:t>Andere r</w:t>
      </w:r>
      <w:r w:rsidR="0018555A" w:rsidRPr="005E79F6">
        <w:rPr>
          <w:szCs w:val="22"/>
        </w:rPr>
        <w:t>eguliere IWT</w:t>
      </w:r>
      <w:r w:rsidR="00AA3136" w:rsidRPr="005E79F6">
        <w:rPr>
          <w:szCs w:val="22"/>
        </w:rPr>
        <w:t>-</w:t>
      </w:r>
      <w:r w:rsidR="0018555A" w:rsidRPr="005E79F6">
        <w:rPr>
          <w:szCs w:val="22"/>
        </w:rPr>
        <w:t xml:space="preserve">kanalen </w:t>
      </w:r>
      <w:r w:rsidR="007450C5" w:rsidRPr="005E79F6">
        <w:rPr>
          <w:szCs w:val="22"/>
        </w:rPr>
        <w:t xml:space="preserve">zoals </w:t>
      </w:r>
      <w:r w:rsidR="0018555A" w:rsidRPr="005E79F6">
        <w:rPr>
          <w:szCs w:val="22"/>
        </w:rPr>
        <w:t>O&amp;O</w:t>
      </w:r>
      <w:r w:rsidR="00AA3136" w:rsidRPr="005E79F6">
        <w:rPr>
          <w:szCs w:val="22"/>
        </w:rPr>
        <w:t>-</w:t>
      </w:r>
      <w:r w:rsidR="0018555A" w:rsidRPr="005E79F6">
        <w:rPr>
          <w:szCs w:val="22"/>
        </w:rPr>
        <w:t>bedrijfssteun</w:t>
      </w:r>
      <w:r w:rsidR="00517EB0" w:rsidRPr="005E79F6">
        <w:rPr>
          <w:szCs w:val="22"/>
        </w:rPr>
        <w:t>,</w:t>
      </w:r>
      <w:r w:rsidR="00AA3136" w:rsidRPr="005E79F6">
        <w:rPr>
          <w:szCs w:val="22"/>
        </w:rPr>
        <w:t xml:space="preserve"> het V</w:t>
      </w:r>
      <w:r w:rsidR="007450C5" w:rsidRPr="005E79F6">
        <w:rPr>
          <w:szCs w:val="22"/>
        </w:rPr>
        <w:t>IS</w:t>
      </w:r>
      <w:r w:rsidR="00217131" w:rsidRPr="005E79F6">
        <w:rPr>
          <w:szCs w:val="22"/>
        </w:rPr>
        <w:t>-</w:t>
      </w:r>
      <w:r w:rsidR="007450C5" w:rsidRPr="005E79F6">
        <w:rPr>
          <w:szCs w:val="22"/>
        </w:rPr>
        <w:t>programma</w:t>
      </w:r>
      <w:r w:rsidR="00B068BD" w:rsidRPr="005E79F6">
        <w:rPr>
          <w:szCs w:val="22"/>
        </w:rPr>
        <w:t xml:space="preserve"> </w:t>
      </w:r>
      <w:r w:rsidR="00517EB0" w:rsidRPr="005E79F6">
        <w:rPr>
          <w:szCs w:val="22"/>
        </w:rPr>
        <w:t xml:space="preserve">en </w:t>
      </w:r>
      <w:r w:rsidR="00AA3136" w:rsidRPr="005E79F6">
        <w:rPr>
          <w:szCs w:val="22"/>
        </w:rPr>
        <w:t>I</w:t>
      </w:r>
      <w:r w:rsidR="00517EB0" w:rsidRPr="005E79F6">
        <w:rPr>
          <w:szCs w:val="22"/>
        </w:rPr>
        <w:t xml:space="preserve">nnovatief </w:t>
      </w:r>
      <w:r w:rsidR="00AA3136" w:rsidRPr="005E79F6">
        <w:rPr>
          <w:szCs w:val="22"/>
        </w:rPr>
        <w:t>A</w:t>
      </w:r>
      <w:r w:rsidR="00517EB0" w:rsidRPr="005E79F6">
        <w:rPr>
          <w:szCs w:val="22"/>
        </w:rPr>
        <w:t xml:space="preserve">anbesteden </w:t>
      </w:r>
      <w:r w:rsidR="0018555A" w:rsidRPr="005E79F6">
        <w:rPr>
          <w:szCs w:val="22"/>
        </w:rPr>
        <w:t>kunnen ui</w:t>
      </w:r>
      <w:r w:rsidR="007450C5" w:rsidRPr="005E79F6">
        <w:rPr>
          <w:szCs w:val="22"/>
        </w:rPr>
        <w:t>t</w:t>
      </w:r>
      <w:r w:rsidR="0018555A" w:rsidRPr="005E79F6">
        <w:rPr>
          <w:szCs w:val="22"/>
        </w:rPr>
        <w:t>eraard</w:t>
      </w:r>
      <w:r w:rsidR="00517EB0" w:rsidRPr="005E79F6">
        <w:rPr>
          <w:szCs w:val="22"/>
        </w:rPr>
        <w:t xml:space="preserve"> ook </w:t>
      </w:r>
      <w:r w:rsidR="00AA3136" w:rsidRPr="005E79F6">
        <w:rPr>
          <w:szCs w:val="22"/>
        </w:rPr>
        <w:t xml:space="preserve">worden </w:t>
      </w:r>
      <w:r w:rsidR="0018555A" w:rsidRPr="005E79F6">
        <w:rPr>
          <w:szCs w:val="22"/>
        </w:rPr>
        <w:t>inge</w:t>
      </w:r>
      <w:r w:rsidR="007450C5" w:rsidRPr="005E79F6">
        <w:rPr>
          <w:szCs w:val="22"/>
        </w:rPr>
        <w:t xml:space="preserve">zet </w:t>
      </w:r>
      <w:r w:rsidR="00AA3136" w:rsidRPr="005E79F6">
        <w:rPr>
          <w:szCs w:val="22"/>
        </w:rPr>
        <w:t>v</w:t>
      </w:r>
      <w:r w:rsidR="007450C5" w:rsidRPr="005E79F6">
        <w:rPr>
          <w:szCs w:val="22"/>
        </w:rPr>
        <w:t>oor de voertuigindustrie</w:t>
      </w:r>
      <w:r w:rsidR="00AA64B5" w:rsidRPr="005E79F6">
        <w:rPr>
          <w:szCs w:val="22"/>
        </w:rPr>
        <w:t>.</w:t>
      </w:r>
    </w:p>
    <w:p w:rsidR="003313DB" w:rsidRPr="005E79F6" w:rsidRDefault="003313DB" w:rsidP="005E79F6">
      <w:pPr>
        <w:pStyle w:val="StandaardSV"/>
        <w:ind w:left="360"/>
        <w:rPr>
          <w:szCs w:val="22"/>
        </w:rPr>
      </w:pPr>
    </w:p>
    <w:p w:rsidR="00320E39" w:rsidRPr="005E79F6" w:rsidRDefault="00513B7F" w:rsidP="005E79F6">
      <w:pPr>
        <w:pStyle w:val="StandaardSV"/>
        <w:numPr>
          <w:ilvl w:val="0"/>
          <w:numId w:val="32"/>
        </w:numPr>
        <w:rPr>
          <w:szCs w:val="22"/>
          <w:lang w:val="nl-BE"/>
        </w:rPr>
      </w:pPr>
      <w:r w:rsidRPr="005E79F6">
        <w:rPr>
          <w:szCs w:val="22"/>
          <w:lang w:val="nl-BE"/>
        </w:rPr>
        <w:t xml:space="preserve">Voor de invulling van </w:t>
      </w:r>
      <w:r w:rsidR="00E1706E" w:rsidRPr="005E79F6">
        <w:rPr>
          <w:szCs w:val="22"/>
          <w:lang w:val="nl-BE"/>
        </w:rPr>
        <w:t>actiepunt</w:t>
      </w:r>
      <w:r w:rsidR="00AA3136" w:rsidRPr="005E79F6">
        <w:rPr>
          <w:szCs w:val="22"/>
          <w:lang w:val="nl-BE"/>
        </w:rPr>
        <w:t>en</w:t>
      </w:r>
      <w:r w:rsidRPr="005E79F6">
        <w:rPr>
          <w:szCs w:val="22"/>
          <w:lang w:val="nl-BE"/>
        </w:rPr>
        <w:t xml:space="preserve"> 1, 2 en 4: zie </w:t>
      </w:r>
      <w:r w:rsidR="00AA3136" w:rsidRPr="005E79F6">
        <w:rPr>
          <w:szCs w:val="22"/>
          <w:lang w:val="nl-BE"/>
        </w:rPr>
        <w:t>het antwoord op deel</w:t>
      </w:r>
      <w:r w:rsidRPr="005E79F6">
        <w:rPr>
          <w:szCs w:val="22"/>
          <w:lang w:val="nl-BE"/>
        </w:rPr>
        <w:t>vraag</w:t>
      </w:r>
      <w:r w:rsidR="00AA3136" w:rsidRPr="005E79F6">
        <w:rPr>
          <w:szCs w:val="22"/>
          <w:lang w:val="nl-BE"/>
        </w:rPr>
        <w:t xml:space="preserve"> 1.</w:t>
      </w:r>
    </w:p>
    <w:p w:rsidR="00027AEC" w:rsidRPr="005E79F6" w:rsidRDefault="00027AEC" w:rsidP="005E79F6">
      <w:pPr>
        <w:pStyle w:val="StandaardSV"/>
        <w:ind w:left="360"/>
        <w:rPr>
          <w:szCs w:val="22"/>
          <w:lang w:val="nl-BE"/>
        </w:rPr>
      </w:pPr>
      <w:r w:rsidRPr="005E79F6">
        <w:rPr>
          <w:szCs w:val="22"/>
          <w:lang w:val="nl-BE"/>
        </w:rPr>
        <w:t xml:space="preserve">In </w:t>
      </w:r>
      <w:r w:rsidR="00AA3136" w:rsidRPr="005E79F6">
        <w:rPr>
          <w:szCs w:val="22"/>
          <w:lang w:val="nl-BE"/>
        </w:rPr>
        <w:t xml:space="preserve">het kader van </w:t>
      </w:r>
      <w:r w:rsidRPr="005E79F6">
        <w:rPr>
          <w:szCs w:val="22"/>
          <w:lang w:val="nl-BE"/>
        </w:rPr>
        <w:t xml:space="preserve">de </w:t>
      </w:r>
      <w:r w:rsidR="00AA3136" w:rsidRPr="005E79F6">
        <w:rPr>
          <w:szCs w:val="22"/>
          <w:lang w:val="nl-BE"/>
        </w:rPr>
        <w:t>P</w:t>
      </w:r>
      <w:r w:rsidRPr="005E79F6">
        <w:rPr>
          <w:szCs w:val="22"/>
          <w:lang w:val="nl-BE"/>
        </w:rPr>
        <w:t xml:space="preserve">roeftuin </w:t>
      </w:r>
      <w:r w:rsidR="00AA3136" w:rsidRPr="005E79F6">
        <w:rPr>
          <w:szCs w:val="22"/>
          <w:lang w:val="nl-BE"/>
        </w:rPr>
        <w:t xml:space="preserve">Elektrische Voertuigen </w:t>
      </w:r>
      <w:r w:rsidR="00E8429C" w:rsidRPr="005E79F6">
        <w:rPr>
          <w:szCs w:val="22"/>
          <w:lang w:val="nl-BE"/>
        </w:rPr>
        <w:t xml:space="preserve">(PEV) </w:t>
      </w:r>
      <w:r w:rsidR="0017592A" w:rsidRPr="005E79F6">
        <w:rPr>
          <w:szCs w:val="22"/>
          <w:lang w:val="nl-BE"/>
        </w:rPr>
        <w:t>worden</w:t>
      </w:r>
      <w:r w:rsidRPr="005E79F6">
        <w:rPr>
          <w:szCs w:val="22"/>
          <w:lang w:val="nl-BE"/>
        </w:rPr>
        <w:t xml:space="preserve"> innovatieprojecten </w:t>
      </w:r>
      <w:r w:rsidR="0017592A" w:rsidRPr="005E79F6">
        <w:rPr>
          <w:szCs w:val="22"/>
          <w:lang w:val="nl-BE"/>
        </w:rPr>
        <w:t xml:space="preserve">uitgevoerd </w:t>
      </w:r>
      <w:r w:rsidRPr="005E79F6">
        <w:rPr>
          <w:szCs w:val="22"/>
          <w:lang w:val="nl-BE"/>
        </w:rPr>
        <w:t xml:space="preserve">die kaderen in </w:t>
      </w:r>
      <w:r w:rsidR="00E1706E" w:rsidRPr="005E79F6">
        <w:rPr>
          <w:szCs w:val="22"/>
          <w:lang w:val="nl-BE"/>
        </w:rPr>
        <w:t>actie</w:t>
      </w:r>
      <w:r w:rsidRPr="005E79F6">
        <w:rPr>
          <w:szCs w:val="22"/>
          <w:lang w:val="nl-BE"/>
        </w:rPr>
        <w:t xml:space="preserve">punten </w:t>
      </w:r>
      <w:r w:rsidR="00E1706E" w:rsidRPr="005E79F6">
        <w:rPr>
          <w:szCs w:val="22"/>
          <w:lang w:val="nl-BE"/>
        </w:rPr>
        <w:t xml:space="preserve">3, </w:t>
      </w:r>
      <w:r w:rsidR="0017592A" w:rsidRPr="005E79F6">
        <w:rPr>
          <w:szCs w:val="22"/>
          <w:lang w:val="nl-BE"/>
        </w:rPr>
        <w:t>4,</w:t>
      </w:r>
      <w:r w:rsidR="00E8429C" w:rsidRPr="005E79F6">
        <w:rPr>
          <w:szCs w:val="22"/>
          <w:lang w:val="nl-BE"/>
        </w:rPr>
        <w:t xml:space="preserve"> </w:t>
      </w:r>
      <w:r w:rsidR="0017592A" w:rsidRPr="005E79F6">
        <w:rPr>
          <w:szCs w:val="22"/>
          <w:lang w:val="nl-BE"/>
        </w:rPr>
        <w:t>5,</w:t>
      </w:r>
      <w:r w:rsidR="00E8429C" w:rsidRPr="005E79F6">
        <w:rPr>
          <w:szCs w:val="22"/>
          <w:lang w:val="nl-BE"/>
        </w:rPr>
        <w:t xml:space="preserve"> </w:t>
      </w:r>
      <w:r w:rsidR="0017592A" w:rsidRPr="005E79F6">
        <w:rPr>
          <w:szCs w:val="22"/>
          <w:lang w:val="nl-BE"/>
        </w:rPr>
        <w:t>6,</w:t>
      </w:r>
      <w:r w:rsidR="00E8429C" w:rsidRPr="005E79F6">
        <w:rPr>
          <w:szCs w:val="22"/>
          <w:lang w:val="nl-BE"/>
        </w:rPr>
        <w:t xml:space="preserve"> </w:t>
      </w:r>
      <w:r w:rsidR="0017592A" w:rsidRPr="005E79F6">
        <w:rPr>
          <w:szCs w:val="22"/>
          <w:lang w:val="nl-BE"/>
        </w:rPr>
        <w:t>7,</w:t>
      </w:r>
      <w:r w:rsidR="00E8429C" w:rsidRPr="005E79F6">
        <w:rPr>
          <w:szCs w:val="22"/>
          <w:lang w:val="nl-BE"/>
        </w:rPr>
        <w:t xml:space="preserve"> </w:t>
      </w:r>
      <w:r w:rsidR="0017592A" w:rsidRPr="005E79F6">
        <w:rPr>
          <w:szCs w:val="22"/>
          <w:lang w:val="nl-BE"/>
        </w:rPr>
        <w:t>9,</w:t>
      </w:r>
      <w:r w:rsidR="00E8429C" w:rsidRPr="005E79F6">
        <w:rPr>
          <w:szCs w:val="22"/>
          <w:lang w:val="nl-BE"/>
        </w:rPr>
        <w:t xml:space="preserve"> </w:t>
      </w:r>
      <w:r w:rsidR="0017592A" w:rsidRPr="005E79F6">
        <w:rPr>
          <w:szCs w:val="22"/>
          <w:lang w:val="nl-BE"/>
        </w:rPr>
        <w:t>11,</w:t>
      </w:r>
      <w:r w:rsidR="00E8429C" w:rsidRPr="005E79F6">
        <w:rPr>
          <w:szCs w:val="22"/>
          <w:lang w:val="nl-BE"/>
        </w:rPr>
        <w:t xml:space="preserve"> </w:t>
      </w:r>
      <w:r w:rsidR="0017592A" w:rsidRPr="005E79F6">
        <w:rPr>
          <w:szCs w:val="22"/>
          <w:lang w:val="nl-BE"/>
        </w:rPr>
        <w:t>12 en13</w:t>
      </w:r>
      <w:r w:rsidR="00513B7F" w:rsidRPr="005E79F6">
        <w:rPr>
          <w:szCs w:val="22"/>
          <w:lang w:val="nl-BE"/>
        </w:rPr>
        <w:t xml:space="preserve"> </w:t>
      </w:r>
      <w:r w:rsidR="00613A15" w:rsidRPr="005E79F6">
        <w:rPr>
          <w:szCs w:val="22"/>
          <w:lang w:val="nl-BE"/>
        </w:rPr>
        <w:t>maar</w:t>
      </w:r>
      <w:r w:rsidR="006702E1" w:rsidRPr="005E79F6">
        <w:rPr>
          <w:szCs w:val="22"/>
          <w:lang w:val="nl-BE"/>
        </w:rPr>
        <w:t xml:space="preserve"> de platformen geven ook mee invulling aan een aantal andere </w:t>
      </w:r>
      <w:r w:rsidR="00E1706E" w:rsidRPr="005E79F6">
        <w:rPr>
          <w:szCs w:val="22"/>
          <w:lang w:val="nl-BE"/>
        </w:rPr>
        <w:t>actie</w:t>
      </w:r>
      <w:r w:rsidR="006702E1" w:rsidRPr="005E79F6">
        <w:rPr>
          <w:szCs w:val="22"/>
          <w:lang w:val="nl-BE"/>
        </w:rPr>
        <w:t>punten van de resolutie</w:t>
      </w:r>
      <w:r w:rsidR="00AA3136" w:rsidRPr="005E79F6">
        <w:rPr>
          <w:szCs w:val="22"/>
          <w:lang w:val="nl-BE"/>
        </w:rPr>
        <w:t xml:space="preserve"> (zie hieronder).</w:t>
      </w:r>
    </w:p>
    <w:p w:rsidR="00B068BD" w:rsidRPr="005E79F6" w:rsidRDefault="00B068BD" w:rsidP="005E79F6">
      <w:pPr>
        <w:pStyle w:val="StandaardSV"/>
        <w:ind w:left="360"/>
        <w:rPr>
          <w:szCs w:val="22"/>
          <w:lang w:val="nl-BE"/>
        </w:rPr>
      </w:pPr>
    </w:p>
    <w:p w:rsidR="00AA64B5" w:rsidRPr="005E79F6" w:rsidRDefault="00E1706E" w:rsidP="005E79F6">
      <w:pPr>
        <w:ind w:left="360"/>
        <w:jc w:val="both"/>
        <w:rPr>
          <w:sz w:val="22"/>
          <w:szCs w:val="22"/>
          <w:lang w:val="nl-BE"/>
        </w:rPr>
      </w:pPr>
      <w:r w:rsidRPr="005E79F6">
        <w:rPr>
          <w:sz w:val="22"/>
          <w:szCs w:val="22"/>
          <w:lang w:val="nl-BE"/>
        </w:rPr>
        <w:t>Actiepunt</w:t>
      </w:r>
      <w:r w:rsidR="00AA3136" w:rsidRPr="005E79F6">
        <w:rPr>
          <w:sz w:val="22"/>
          <w:szCs w:val="22"/>
          <w:lang w:val="nl-BE"/>
        </w:rPr>
        <w:t>en</w:t>
      </w:r>
      <w:r w:rsidR="009A1DBE" w:rsidRPr="005E79F6">
        <w:rPr>
          <w:sz w:val="22"/>
          <w:szCs w:val="22"/>
          <w:lang w:val="nl-BE"/>
        </w:rPr>
        <w:t xml:space="preserve"> 3</w:t>
      </w:r>
      <w:r w:rsidR="00AA64B5" w:rsidRPr="005E79F6">
        <w:rPr>
          <w:sz w:val="22"/>
          <w:szCs w:val="22"/>
          <w:lang w:val="nl-BE"/>
        </w:rPr>
        <w:t xml:space="preserve"> en 12</w:t>
      </w:r>
      <w:r w:rsidR="009A1DBE" w:rsidRPr="005E79F6">
        <w:rPr>
          <w:sz w:val="22"/>
          <w:szCs w:val="22"/>
          <w:lang w:val="nl-BE"/>
        </w:rPr>
        <w:t xml:space="preserve">: </w:t>
      </w:r>
      <w:r w:rsidR="00513B7F" w:rsidRPr="005E79F6">
        <w:rPr>
          <w:sz w:val="22"/>
          <w:szCs w:val="22"/>
          <w:lang w:val="nl-BE"/>
        </w:rPr>
        <w:t xml:space="preserve">de </w:t>
      </w:r>
      <w:r w:rsidR="00E8429C" w:rsidRPr="005E79F6">
        <w:rPr>
          <w:sz w:val="22"/>
          <w:szCs w:val="22"/>
          <w:lang w:val="nl-BE"/>
        </w:rPr>
        <w:t>PEV</w:t>
      </w:r>
      <w:r w:rsidR="00513B7F" w:rsidRPr="005E79F6">
        <w:rPr>
          <w:sz w:val="22"/>
          <w:szCs w:val="22"/>
          <w:lang w:val="nl-BE"/>
        </w:rPr>
        <w:t xml:space="preserve"> heeft niet als doelstelling in te zetten op de productie van hernieuwbare energie en </w:t>
      </w:r>
      <w:r w:rsidR="00613A15" w:rsidRPr="005E79F6">
        <w:rPr>
          <w:sz w:val="22"/>
          <w:szCs w:val="22"/>
          <w:lang w:val="nl-BE"/>
        </w:rPr>
        <w:t xml:space="preserve">op </w:t>
      </w:r>
      <w:r w:rsidR="00513B7F" w:rsidRPr="005E79F6">
        <w:rPr>
          <w:sz w:val="22"/>
          <w:szCs w:val="22"/>
          <w:lang w:val="nl-BE"/>
        </w:rPr>
        <w:t xml:space="preserve">de uitbouw van een </w:t>
      </w:r>
      <w:r w:rsidR="00AA3136" w:rsidRPr="005E79F6">
        <w:rPr>
          <w:sz w:val="22"/>
          <w:szCs w:val="22"/>
          <w:lang w:val="nl-BE"/>
        </w:rPr>
        <w:t>“</w:t>
      </w:r>
      <w:r w:rsidR="00513B7F" w:rsidRPr="005E79F6">
        <w:rPr>
          <w:sz w:val="22"/>
          <w:szCs w:val="22"/>
          <w:lang w:val="nl-BE"/>
        </w:rPr>
        <w:t>smart grid</w:t>
      </w:r>
      <w:r w:rsidR="00AA3136" w:rsidRPr="005E79F6">
        <w:rPr>
          <w:sz w:val="22"/>
          <w:szCs w:val="22"/>
          <w:lang w:val="nl-BE"/>
        </w:rPr>
        <w:t>”</w:t>
      </w:r>
      <w:r w:rsidR="00513B7F" w:rsidRPr="005E79F6">
        <w:rPr>
          <w:sz w:val="22"/>
          <w:szCs w:val="22"/>
          <w:lang w:val="nl-BE"/>
        </w:rPr>
        <w:t xml:space="preserve"> </w:t>
      </w:r>
      <w:r w:rsidR="006702E1" w:rsidRPr="005E79F6">
        <w:rPr>
          <w:sz w:val="22"/>
          <w:szCs w:val="22"/>
          <w:lang w:val="nl-BE"/>
        </w:rPr>
        <w:t xml:space="preserve">in Vlaanderen </w:t>
      </w:r>
      <w:r w:rsidR="00513B7F" w:rsidRPr="005E79F6">
        <w:rPr>
          <w:sz w:val="22"/>
          <w:szCs w:val="22"/>
          <w:lang w:val="nl-BE"/>
        </w:rPr>
        <w:t xml:space="preserve">maar </w:t>
      </w:r>
      <w:r w:rsidR="00513B7F" w:rsidRPr="005E79F6">
        <w:rPr>
          <w:sz w:val="22"/>
          <w:szCs w:val="22"/>
        </w:rPr>
        <w:t>b</w:t>
      </w:r>
      <w:r w:rsidR="00AA64B5" w:rsidRPr="005E79F6">
        <w:rPr>
          <w:sz w:val="22"/>
          <w:szCs w:val="22"/>
          <w:lang w:val="nl-BE"/>
        </w:rPr>
        <w:t xml:space="preserve">innen de </w:t>
      </w:r>
      <w:r w:rsidR="00E8429C" w:rsidRPr="005E79F6">
        <w:rPr>
          <w:sz w:val="22"/>
          <w:szCs w:val="22"/>
          <w:lang w:val="nl-BE"/>
        </w:rPr>
        <w:t>PEV</w:t>
      </w:r>
      <w:r w:rsidR="00AA64B5" w:rsidRPr="005E79F6">
        <w:rPr>
          <w:sz w:val="22"/>
          <w:szCs w:val="22"/>
          <w:lang w:val="nl-BE"/>
        </w:rPr>
        <w:t xml:space="preserve"> lopen </w:t>
      </w:r>
      <w:r w:rsidR="00513B7F" w:rsidRPr="005E79F6">
        <w:rPr>
          <w:sz w:val="22"/>
          <w:szCs w:val="22"/>
          <w:lang w:val="nl-BE"/>
        </w:rPr>
        <w:t xml:space="preserve">wel </w:t>
      </w:r>
      <w:r w:rsidR="00AA64B5" w:rsidRPr="005E79F6">
        <w:rPr>
          <w:sz w:val="22"/>
          <w:szCs w:val="22"/>
          <w:lang w:val="nl-BE"/>
        </w:rPr>
        <w:t xml:space="preserve">een aantal projecten </w:t>
      </w:r>
      <w:r w:rsidR="0017592A" w:rsidRPr="005E79F6">
        <w:rPr>
          <w:sz w:val="22"/>
          <w:szCs w:val="22"/>
          <w:lang w:val="nl-BE"/>
        </w:rPr>
        <w:t xml:space="preserve">die </w:t>
      </w:r>
      <w:r w:rsidR="00AA64B5" w:rsidRPr="005E79F6">
        <w:rPr>
          <w:sz w:val="22"/>
          <w:szCs w:val="22"/>
          <w:lang w:val="nl-BE"/>
        </w:rPr>
        <w:t>verband houden met</w:t>
      </w:r>
      <w:r w:rsidR="0017592A" w:rsidRPr="005E79F6">
        <w:rPr>
          <w:sz w:val="22"/>
          <w:szCs w:val="22"/>
          <w:lang w:val="nl-BE"/>
        </w:rPr>
        <w:t xml:space="preserve"> de inzet van elektrische voertuigen in een </w:t>
      </w:r>
      <w:r w:rsidR="00AA3136" w:rsidRPr="005E79F6">
        <w:rPr>
          <w:sz w:val="22"/>
          <w:szCs w:val="22"/>
          <w:lang w:val="nl-BE"/>
        </w:rPr>
        <w:t>“</w:t>
      </w:r>
      <w:r w:rsidR="0017592A" w:rsidRPr="005E79F6">
        <w:rPr>
          <w:sz w:val="22"/>
          <w:szCs w:val="22"/>
          <w:lang w:val="nl-BE"/>
        </w:rPr>
        <w:t>smart microgrid</w:t>
      </w:r>
      <w:r w:rsidR="00AA3136" w:rsidRPr="005E79F6">
        <w:rPr>
          <w:sz w:val="22"/>
          <w:szCs w:val="22"/>
          <w:lang w:val="nl-BE"/>
        </w:rPr>
        <w:t>”</w:t>
      </w:r>
      <w:r w:rsidR="00217131" w:rsidRPr="005E79F6">
        <w:rPr>
          <w:sz w:val="22"/>
          <w:szCs w:val="22"/>
          <w:lang w:val="nl-BE"/>
        </w:rPr>
        <w:t>.</w:t>
      </w:r>
      <w:r w:rsidR="00AA64B5" w:rsidRPr="005E79F6">
        <w:rPr>
          <w:sz w:val="22"/>
          <w:szCs w:val="22"/>
          <w:lang w:val="nl-BE"/>
        </w:rPr>
        <w:t xml:space="preserve"> </w:t>
      </w:r>
      <w:r w:rsidR="00D222EB" w:rsidRPr="005E79F6">
        <w:rPr>
          <w:sz w:val="22"/>
          <w:szCs w:val="22"/>
          <w:lang w:val="nl-BE"/>
        </w:rPr>
        <w:t xml:space="preserve">Het </w:t>
      </w:r>
      <w:r w:rsidR="00E8429C" w:rsidRPr="005E79F6">
        <w:rPr>
          <w:sz w:val="22"/>
          <w:szCs w:val="22"/>
          <w:lang w:val="nl-BE"/>
        </w:rPr>
        <w:t>PEV-</w:t>
      </w:r>
      <w:r w:rsidR="00D222EB" w:rsidRPr="005E79F6">
        <w:rPr>
          <w:sz w:val="22"/>
          <w:szCs w:val="22"/>
          <w:lang w:val="nl-BE"/>
        </w:rPr>
        <w:t xml:space="preserve">platform </w:t>
      </w:r>
      <w:r w:rsidR="00D222EB" w:rsidRPr="005E79F6">
        <w:rPr>
          <w:i/>
          <w:sz w:val="22"/>
          <w:szCs w:val="22"/>
          <w:lang w:val="nl-BE"/>
        </w:rPr>
        <w:t>Volt</w:t>
      </w:r>
      <w:r w:rsidR="0017592A" w:rsidRPr="005E79F6">
        <w:rPr>
          <w:i/>
          <w:sz w:val="22"/>
          <w:szCs w:val="22"/>
          <w:lang w:val="nl-BE"/>
        </w:rPr>
        <w:t>-</w:t>
      </w:r>
      <w:r w:rsidR="00D222EB" w:rsidRPr="005E79F6">
        <w:rPr>
          <w:i/>
          <w:sz w:val="22"/>
          <w:szCs w:val="22"/>
          <w:lang w:val="nl-BE"/>
        </w:rPr>
        <w:t>Air</w:t>
      </w:r>
      <w:r w:rsidR="00D222EB" w:rsidRPr="005E79F6">
        <w:rPr>
          <w:sz w:val="22"/>
          <w:szCs w:val="22"/>
          <w:lang w:val="nl-BE"/>
        </w:rPr>
        <w:t xml:space="preserve"> </w:t>
      </w:r>
      <w:r w:rsidR="00AA3136" w:rsidRPr="005E79F6">
        <w:rPr>
          <w:sz w:val="22"/>
          <w:szCs w:val="22"/>
          <w:lang w:val="nl-BE"/>
        </w:rPr>
        <w:t xml:space="preserve">– </w:t>
      </w:r>
      <w:r w:rsidR="00D222EB" w:rsidRPr="005E79F6">
        <w:rPr>
          <w:sz w:val="22"/>
          <w:szCs w:val="22"/>
          <w:lang w:val="nl-BE"/>
        </w:rPr>
        <w:t>met</w:t>
      </w:r>
      <w:r w:rsidR="00AA3136" w:rsidRPr="005E79F6">
        <w:rPr>
          <w:sz w:val="22"/>
          <w:szCs w:val="22"/>
          <w:lang w:val="nl-BE"/>
        </w:rPr>
        <w:t xml:space="preserve"> </w:t>
      </w:r>
      <w:r w:rsidR="00D222EB" w:rsidRPr="005E79F6">
        <w:rPr>
          <w:sz w:val="22"/>
          <w:szCs w:val="22"/>
          <w:lang w:val="nl-BE"/>
        </w:rPr>
        <w:t>Siemens België als coördinator</w:t>
      </w:r>
      <w:r w:rsidR="00AA3136" w:rsidRPr="005E79F6">
        <w:rPr>
          <w:sz w:val="22"/>
          <w:szCs w:val="22"/>
          <w:lang w:val="nl-BE"/>
        </w:rPr>
        <w:t xml:space="preserve"> – </w:t>
      </w:r>
      <w:r w:rsidR="00A45EFF" w:rsidRPr="005E79F6">
        <w:rPr>
          <w:sz w:val="22"/>
          <w:szCs w:val="22"/>
          <w:lang w:val="nl-BE"/>
        </w:rPr>
        <w:t xml:space="preserve">ondersteunt </w:t>
      </w:r>
      <w:r w:rsidR="00D222EB" w:rsidRPr="005E79F6">
        <w:rPr>
          <w:sz w:val="22"/>
          <w:szCs w:val="22"/>
          <w:lang w:val="nl-BE"/>
        </w:rPr>
        <w:t xml:space="preserve">innovaties </w:t>
      </w:r>
      <w:r w:rsidR="00A45EFF" w:rsidRPr="005E79F6">
        <w:rPr>
          <w:sz w:val="22"/>
          <w:szCs w:val="22"/>
          <w:lang w:val="nl-BE"/>
        </w:rPr>
        <w:t>o</w:t>
      </w:r>
      <w:r w:rsidR="00D222EB" w:rsidRPr="005E79F6">
        <w:rPr>
          <w:sz w:val="22"/>
          <w:szCs w:val="22"/>
          <w:lang w:val="nl-BE"/>
        </w:rPr>
        <w:t>m de integratie van elektrische voertuigen in bedrijfsvloten en in microgrids van bedrijven te bevorderen.</w:t>
      </w:r>
      <w:r w:rsidR="00191815" w:rsidRPr="005E79F6">
        <w:rPr>
          <w:sz w:val="22"/>
          <w:szCs w:val="22"/>
          <w:lang w:val="nl-BE"/>
        </w:rPr>
        <w:t xml:space="preserve"> Ook bij het </w:t>
      </w:r>
      <w:r w:rsidR="00191815" w:rsidRPr="005E79F6">
        <w:rPr>
          <w:i/>
          <w:sz w:val="22"/>
          <w:szCs w:val="22"/>
          <w:lang w:val="nl-BE"/>
        </w:rPr>
        <w:t>i</w:t>
      </w:r>
      <w:r w:rsidR="00AA3136" w:rsidRPr="005E79F6">
        <w:rPr>
          <w:i/>
          <w:sz w:val="22"/>
          <w:szCs w:val="22"/>
          <w:lang w:val="nl-BE"/>
        </w:rPr>
        <w:t>MOVE</w:t>
      </w:r>
      <w:r w:rsidR="00AA3136" w:rsidRPr="005E79F6">
        <w:rPr>
          <w:sz w:val="22"/>
          <w:szCs w:val="22"/>
          <w:lang w:val="nl-BE"/>
        </w:rPr>
        <w:t>-</w:t>
      </w:r>
      <w:r w:rsidR="00191815" w:rsidRPr="005E79F6">
        <w:rPr>
          <w:sz w:val="22"/>
          <w:szCs w:val="22"/>
          <w:lang w:val="nl-BE"/>
        </w:rPr>
        <w:t xml:space="preserve"> platform ligt de innovatiefocus onder meer op </w:t>
      </w:r>
      <w:r w:rsidR="0017592A" w:rsidRPr="005E79F6">
        <w:rPr>
          <w:sz w:val="22"/>
          <w:szCs w:val="22"/>
          <w:lang w:val="nl-BE"/>
        </w:rPr>
        <w:t xml:space="preserve">de koppeling van elektrische mobiliteit met </w:t>
      </w:r>
      <w:r w:rsidR="00191815" w:rsidRPr="005E79F6">
        <w:rPr>
          <w:sz w:val="22"/>
          <w:szCs w:val="22"/>
          <w:lang w:val="nl-BE"/>
        </w:rPr>
        <w:t>hernieuwbare energie en smart grids.</w:t>
      </w:r>
    </w:p>
    <w:p w:rsidR="00513B7F" w:rsidRPr="005E79F6" w:rsidRDefault="00513B7F" w:rsidP="005E79F6">
      <w:pPr>
        <w:ind w:left="360"/>
        <w:jc w:val="both"/>
        <w:rPr>
          <w:sz w:val="22"/>
          <w:szCs w:val="22"/>
          <w:lang w:val="nl-BE"/>
        </w:rPr>
      </w:pPr>
    </w:p>
    <w:p w:rsidR="009A1DBE" w:rsidRPr="005E79F6" w:rsidRDefault="00E1706E" w:rsidP="005E79F6">
      <w:pPr>
        <w:pStyle w:val="StandaardSV"/>
        <w:ind w:left="360"/>
        <w:rPr>
          <w:szCs w:val="22"/>
          <w:lang w:val="nl-BE"/>
        </w:rPr>
      </w:pPr>
      <w:r w:rsidRPr="005E79F6">
        <w:rPr>
          <w:szCs w:val="22"/>
          <w:lang w:val="nl-BE"/>
        </w:rPr>
        <w:t>Actiepunt</w:t>
      </w:r>
      <w:r w:rsidR="00AA3136" w:rsidRPr="005E79F6">
        <w:rPr>
          <w:szCs w:val="22"/>
          <w:lang w:val="nl-BE"/>
        </w:rPr>
        <w:t>(en)</w:t>
      </w:r>
      <w:r w:rsidR="009A1DBE" w:rsidRPr="005E79F6">
        <w:rPr>
          <w:szCs w:val="22"/>
          <w:lang w:val="nl-BE"/>
        </w:rPr>
        <w:t xml:space="preserve"> 5</w:t>
      </w:r>
      <w:r w:rsidR="00C879D2" w:rsidRPr="005E79F6">
        <w:rPr>
          <w:szCs w:val="22"/>
          <w:lang w:val="nl-BE"/>
        </w:rPr>
        <w:t xml:space="preserve"> (en 6)</w:t>
      </w:r>
      <w:r w:rsidR="009A1DBE" w:rsidRPr="005E79F6">
        <w:rPr>
          <w:szCs w:val="22"/>
          <w:lang w:val="nl-BE"/>
        </w:rPr>
        <w:t xml:space="preserve">: proeftuinen identificeren de hinderpalen </w:t>
      </w:r>
      <w:r w:rsidR="0017592A" w:rsidRPr="005E79F6">
        <w:rPr>
          <w:szCs w:val="22"/>
          <w:lang w:val="nl-BE"/>
        </w:rPr>
        <w:t>voor het uniform gebruik va</w:t>
      </w:r>
      <w:r w:rsidR="009A1DBE" w:rsidRPr="005E79F6">
        <w:rPr>
          <w:szCs w:val="22"/>
          <w:lang w:val="nl-BE"/>
        </w:rPr>
        <w:t>n de laadinfrastructuur</w:t>
      </w:r>
      <w:r w:rsidR="00133C3A" w:rsidRPr="005E79F6">
        <w:rPr>
          <w:szCs w:val="22"/>
          <w:lang w:val="nl-BE"/>
        </w:rPr>
        <w:t>. E</w:t>
      </w:r>
      <w:r w:rsidR="00C879D2" w:rsidRPr="005E79F6">
        <w:rPr>
          <w:szCs w:val="22"/>
          <w:lang w:val="nl-BE"/>
        </w:rPr>
        <w:t>e</w:t>
      </w:r>
      <w:r w:rsidR="00A4209B" w:rsidRPr="005E79F6">
        <w:rPr>
          <w:szCs w:val="22"/>
          <w:lang w:val="nl-BE"/>
        </w:rPr>
        <w:t>n</w:t>
      </w:r>
      <w:r w:rsidR="00C879D2" w:rsidRPr="005E79F6">
        <w:rPr>
          <w:szCs w:val="22"/>
          <w:lang w:val="nl-BE"/>
        </w:rPr>
        <w:t xml:space="preserve"> werkgroep interoperabiliteit werkt deze weg </w:t>
      </w:r>
      <w:r w:rsidR="00A4209B" w:rsidRPr="005E79F6">
        <w:rPr>
          <w:szCs w:val="22"/>
          <w:lang w:val="nl-BE"/>
        </w:rPr>
        <w:t>voor wat</w:t>
      </w:r>
      <w:r w:rsidR="00C879D2" w:rsidRPr="005E79F6">
        <w:rPr>
          <w:szCs w:val="22"/>
          <w:lang w:val="nl-BE"/>
        </w:rPr>
        <w:t xml:space="preserve"> </w:t>
      </w:r>
      <w:r w:rsidR="00133C3A" w:rsidRPr="005E79F6">
        <w:rPr>
          <w:szCs w:val="22"/>
          <w:lang w:val="nl-BE"/>
        </w:rPr>
        <w:t xml:space="preserve">betreft </w:t>
      </w:r>
      <w:r w:rsidR="00C879D2" w:rsidRPr="005E79F6">
        <w:rPr>
          <w:szCs w:val="22"/>
          <w:lang w:val="nl-BE"/>
        </w:rPr>
        <w:t xml:space="preserve">de lopende </w:t>
      </w:r>
      <w:r w:rsidR="00E8429C" w:rsidRPr="005E79F6">
        <w:rPr>
          <w:szCs w:val="22"/>
          <w:lang w:val="nl-BE"/>
        </w:rPr>
        <w:t>PEV-</w:t>
      </w:r>
      <w:r w:rsidR="00C879D2" w:rsidRPr="005E79F6">
        <w:rPr>
          <w:szCs w:val="22"/>
          <w:lang w:val="nl-BE"/>
        </w:rPr>
        <w:t>platformen</w:t>
      </w:r>
      <w:r w:rsidR="00133C3A" w:rsidRPr="005E79F6">
        <w:rPr>
          <w:szCs w:val="22"/>
          <w:lang w:val="nl-BE"/>
        </w:rPr>
        <w:t xml:space="preserve">. </w:t>
      </w:r>
      <w:r w:rsidR="009A1DBE" w:rsidRPr="005E79F6">
        <w:rPr>
          <w:szCs w:val="22"/>
          <w:lang w:val="nl-BE"/>
        </w:rPr>
        <w:t xml:space="preserve">Slimme regulering door VREG wordt op termijn ingepland voor </w:t>
      </w:r>
      <w:r w:rsidR="00A4209B" w:rsidRPr="005E79F6">
        <w:rPr>
          <w:szCs w:val="22"/>
          <w:lang w:val="nl-BE"/>
        </w:rPr>
        <w:t>de uitrol.</w:t>
      </w:r>
    </w:p>
    <w:p w:rsidR="00B068BD" w:rsidRPr="005E79F6" w:rsidRDefault="00B068BD" w:rsidP="005E79F6">
      <w:pPr>
        <w:ind w:left="360"/>
        <w:jc w:val="both"/>
        <w:rPr>
          <w:sz w:val="22"/>
          <w:szCs w:val="22"/>
          <w:lang w:val="nl-BE"/>
        </w:rPr>
      </w:pPr>
    </w:p>
    <w:p w:rsidR="00B068BD" w:rsidRPr="005E79F6" w:rsidRDefault="00E1706E" w:rsidP="005E79F6">
      <w:pPr>
        <w:ind w:left="360"/>
        <w:jc w:val="both"/>
        <w:rPr>
          <w:sz w:val="22"/>
          <w:szCs w:val="22"/>
          <w:lang w:val="nl-BE"/>
        </w:rPr>
      </w:pPr>
      <w:r w:rsidRPr="005E79F6">
        <w:rPr>
          <w:sz w:val="22"/>
          <w:szCs w:val="22"/>
          <w:lang w:val="nl-BE"/>
        </w:rPr>
        <w:t>Actiepunt</w:t>
      </w:r>
      <w:r w:rsidR="009A1DBE" w:rsidRPr="005E79F6">
        <w:rPr>
          <w:sz w:val="22"/>
          <w:szCs w:val="22"/>
          <w:lang w:val="nl-BE"/>
        </w:rPr>
        <w:t xml:space="preserve"> </w:t>
      </w:r>
      <w:r w:rsidR="00C879D2" w:rsidRPr="005E79F6">
        <w:rPr>
          <w:sz w:val="22"/>
          <w:szCs w:val="22"/>
          <w:lang w:val="nl-BE"/>
        </w:rPr>
        <w:t>7: Eandis</w:t>
      </w:r>
      <w:r w:rsidR="00A45EFF" w:rsidRPr="005E79F6">
        <w:rPr>
          <w:sz w:val="22"/>
          <w:szCs w:val="22"/>
          <w:lang w:val="nl-BE"/>
        </w:rPr>
        <w:t xml:space="preserve">, coördinator van het </w:t>
      </w:r>
      <w:r w:rsidR="00A45EFF" w:rsidRPr="005E79F6">
        <w:rPr>
          <w:i/>
          <w:sz w:val="22"/>
          <w:szCs w:val="22"/>
          <w:lang w:val="nl-BE"/>
        </w:rPr>
        <w:t>EVA</w:t>
      </w:r>
      <w:r w:rsidR="00133C3A" w:rsidRPr="005E79F6">
        <w:rPr>
          <w:sz w:val="22"/>
          <w:szCs w:val="22"/>
          <w:lang w:val="nl-BE"/>
        </w:rPr>
        <w:t>-</w:t>
      </w:r>
      <w:r w:rsidR="00A45EFF" w:rsidRPr="005E79F6">
        <w:rPr>
          <w:sz w:val="22"/>
          <w:szCs w:val="22"/>
          <w:lang w:val="nl-BE"/>
        </w:rPr>
        <w:t xml:space="preserve">platform, </w:t>
      </w:r>
      <w:r w:rsidR="00C879D2" w:rsidRPr="005E79F6">
        <w:rPr>
          <w:sz w:val="22"/>
          <w:szCs w:val="22"/>
          <w:lang w:val="nl-BE"/>
        </w:rPr>
        <w:t>en Infrax lichten de aangesloten gemeenten in n.a.v. de proeftuinen</w:t>
      </w:r>
      <w:r w:rsidR="00A45EFF" w:rsidRPr="005E79F6">
        <w:rPr>
          <w:sz w:val="22"/>
          <w:szCs w:val="22"/>
          <w:lang w:val="nl-BE"/>
        </w:rPr>
        <w:t>. O</w:t>
      </w:r>
      <w:r w:rsidR="00C879D2" w:rsidRPr="005E79F6">
        <w:rPr>
          <w:sz w:val="22"/>
          <w:szCs w:val="22"/>
          <w:lang w:val="nl-BE"/>
        </w:rPr>
        <w:t xml:space="preserve">ok </w:t>
      </w:r>
      <w:r w:rsidR="0017592A" w:rsidRPr="005E79F6">
        <w:rPr>
          <w:sz w:val="22"/>
          <w:szCs w:val="22"/>
          <w:lang w:val="nl-BE"/>
        </w:rPr>
        <w:t>het</w:t>
      </w:r>
      <w:r w:rsidR="00C879D2" w:rsidRPr="005E79F6">
        <w:rPr>
          <w:sz w:val="22"/>
          <w:szCs w:val="22"/>
          <w:lang w:val="nl-BE"/>
        </w:rPr>
        <w:t xml:space="preserve"> </w:t>
      </w:r>
      <w:r w:rsidR="00E8429C" w:rsidRPr="005E79F6">
        <w:rPr>
          <w:sz w:val="22"/>
          <w:szCs w:val="22"/>
          <w:lang w:val="nl-BE"/>
        </w:rPr>
        <w:t>PEV-</w:t>
      </w:r>
      <w:r w:rsidR="00133C3A" w:rsidRPr="005E79F6">
        <w:rPr>
          <w:sz w:val="22"/>
          <w:szCs w:val="22"/>
          <w:lang w:val="nl-BE"/>
        </w:rPr>
        <w:t>P</w:t>
      </w:r>
      <w:r w:rsidR="00C879D2" w:rsidRPr="005E79F6">
        <w:rPr>
          <w:sz w:val="22"/>
          <w:szCs w:val="22"/>
          <w:lang w:val="nl-BE"/>
        </w:rPr>
        <w:t xml:space="preserve">rogramme Office </w:t>
      </w:r>
      <w:r w:rsidR="00E8429C" w:rsidRPr="005E79F6">
        <w:rPr>
          <w:sz w:val="22"/>
          <w:szCs w:val="22"/>
          <w:lang w:val="nl-BE"/>
        </w:rPr>
        <w:t>p</w:t>
      </w:r>
      <w:r w:rsidR="00C879D2" w:rsidRPr="005E79F6">
        <w:rPr>
          <w:sz w:val="22"/>
          <w:szCs w:val="22"/>
          <w:lang w:val="nl-BE"/>
        </w:rPr>
        <w:t xml:space="preserve">leegt overleg met </w:t>
      </w:r>
      <w:r w:rsidR="00133C3A" w:rsidRPr="005E79F6">
        <w:rPr>
          <w:sz w:val="22"/>
          <w:szCs w:val="22"/>
          <w:lang w:val="nl-BE"/>
        </w:rPr>
        <w:t>de Vereniging van Vlaamse Steden en Gemeenten (</w:t>
      </w:r>
      <w:r w:rsidR="00C879D2" w:rsidRPr="005E79F6">
        <w:rPr>
          <w:sz w:val="22"/>
          <w:szCs w:val="22"/>
          <w:lang w:val="nl-BE"/>
        </w:rPr>
        <w:t>VVSG</w:t>
      </w:r>
      <w:r w:rsidR="00133C3A" w:rsidRPr="005E79F6">
        <w:rPr>
          <w:sz w:val="22"/>
          <w:szCs w:val="22"/>
          <w:lang w:val="nl-BE"/>
        </w:rPr>
        <w:t>)</w:t>
      </w:r>
      <w:r w:rsidR="00C879D2" w:rsidRPr="005E79F6">
        <w:rPr>
          <w:sz w:val="22"/>
          <w:szCs w:val="22"/>
          <w:lang w:val="nl-BE"/>
        </w:rPr>
        <w:t xml:space="preserve"> voor verdere sensibiliseringsacties naar de lokale overheden.</w:t>
      </w:r>
      <w:r w:rsidR="00A45EFF" w:rsidRPr="005E79F6">
        <w:rPr>
          <w:sz w:val="22"/>
          <w:szCs w:val="22"/>
          <w:lang w:val="nl-BE"/>
        </w:rPr>
        <w:t xml:space="preserve"> Het EVA</w:t>
      </w:r>
      <w:r w:rsidR="00133C3A" w:rsidRPr="005E79F6">
        <w:rPr>
          <w:sz w:val="22"/>
          <w:szCs w:val="22"/>
          <w:lang w:val="nl-BE"/>
        </w:rPr>
        <w:t>-</w:t>
      </w:r>
      <w:r w:rsidR="00A45EFF" w:rsidRPr="005E79F6">
        <w:rPr>
          <w:sz w:val="22"/>
          <w:szCs w:val="22"/>
          <w:lang w:val="nl-BE"/>
        </w:rPr>
        <w:t>platform</w:t>
      </w:r>
      <w:r w:rsidR="00B068BD" w:rsidRPr="005E79F6">
        <w:rPr>
          <w:sz w:val="22"/>
          <w:szCs w:val="22"/>
          <w:lang w:val="nl-BE"/>
        </w:rPr>
        <w:t xml:space="preserve"> waar gemeente- en provinciebesturen</w:t>
      </w:r>
      <w:r w:rsidR="00A45EFF" w:rsidRPr="005E79F6">
        <w:rPr>
          <w:sz w:val="22"/>
          <w:szCs w:val="22"/>
          <w:lang w:val="nl-BE"/>
        </w:rPr>
        <w:t xml:space="preserve"> </w:t>
      </w:r>
      <w:r w:rsidR="00B068BD" w:rsidRPr="005E79F6">
        <w:rPr>
          <w:sz w:val="22"/>
          <w:szCs w:val="22"/>
          <w:lang w:val="nl-BE"/>
        </w:rPr>
        <w:t xml:space="preserve">in deelnemen, </w:t>
      </w:r>
      <w:r w:rsidR="00A45EFF" w:rsidRPr="005E79F6">
        <w:rPr>
          <w:sz w:val="22"/>
          <w:szCs w:val="22"/>
          <w:lang w:val="nl-BE"/>
        </w:rPr>
        <w:t xml:space="preserve">streeft een goede geografische dekking voor publieke laadstations in </w:t>
      </w:r>
      <w:r w:rsidR="0017592A" w:rsidRPr="005E79F6">
        <w:rPr>
          <w:sz w:val="22"/>
          <w:szCs w:val="22"/>
          <w:lang w:val="nl-BE"/>
        </w:rPr>
        <w:t>het Eandiswerkgebied</w:t>
      </w:r>
      <w:r w:rsidR="00A45EFF" w:rsidRPr="005E79F6">
        <w:rPr>
          <w:sz w:val="22"/>
          <w:szCs w:val="22"/>
          <w:lang w:val="nl-BE"/>
        </w:rPr>
        <w:t xml:space="preserve"> na en faciliteert </w:t>
      </w:r>
      <w:r w:rsidR="00133C3A" w:rsidRPr="005E79F6">
        <w:rPr>
          <w:sz w:val="22"/>
          <w:szCs w:val="22"/>
          <w:lang w:val="nl-BE"/>
        </w:rPr>
        <w:t>o.a.</w:t>
      </w:r>
      <w:r w:rsidR="00A45EFF" w:rsidRPr="005E79F6">
        <w:rPr>
          <w:sz w:val="22"/>
          <w:szCs w:val="22"/>
          <w:lang w:val="nl-BE"/>
        </w:rPr>
        <w:t xml:space="preserve"> het onderzoek naar de impact op het elektriciteitsnet en de verrekening van de oplaadkosten aan de gebruiker.</w:t>
      </w:r>
    </w:p>
    <w:p w:rsidR="00B068BD" w:rsidRPr="005E79F6" w:rsidRDefault="00B068BD" w:rsidP="005E79F6">
      <w:pPr>
        <w:ind w:left="360"/>
        <w:jc w:val="both"/>
        <w:rPr>
          <w:sz w:val="22"/>
          <w:szCs w:val="22"/>
          <w:lang w:val="nl-BE"/>
        </w:rPr>
      </w:pPr>
    </w:p>
    <w:p w:rsidR="00A44E64" w:rsidRPr="005E79F6" w:rsidRDefault="00E1706E" w:rsidP="005E79F6">
      <w:pPr>
        <w:ind w:left="360"/>
        <w:jc w:val="both"/>
        <w:rPr>
          <w:sz w:val="22"/>
          <w:szCs w:val="22"/>
          <w:lang w:val="nl-BE"/>
        </w:rPr>
      </w:pPr>
      <w:r w:rsidRPr="005E79F6">
        <w:rPr>
          <w:sz w:val="22"/>
          <w:szCs w:val="22"/>
          <w:lang w:val="nl-BE"/>
        </w:rPr>
        <w:t>Actiepunt</w:t>
      </w:r>
      <w:r w:rsidR="00A44E64" w:rsidRPr="005E79F6">
        <w:rPr>
          <w:sz w:val="22"/>
          <w:szCs w:val="22"/>
          <w:lang w:val="nl-BE"/>
        </w:rPr>
        <w:t xml:space="preserve"> 9: </w:t>
      </w:r>
      <w:r w:rsidR="00133C3A" w:rsidRPr="005E79F6">
        <w:rPr>
          <w:sz w:val="22"/>
          <w:szCs w:val="22"/>
          <w:lang w:val="nl-BE"/>
        </w:rPr>
        <w:t>h</w:t>
      </w:r>
      <w:r w:rsidR="00A44E64" w:rsidRPr="005E79F6">
        <w:rPr>
          <w:sz w:val="22"/>
          <w:szCs w:val="22"/>
          <w:lang w:val="nl-BE"/>
        </w:rPr>
        <w:t xml:space="preserve">et </w:t>
      </w:r>
      <w:r w:rsidR="00E8429C" w:rsidRPr="005E79F6">
        <w:rPr>
          <w:sz w:val="22"/>
          <w:szCs w:val="22"/>
          <w:lang w:val="nl-BE"/>
        </w:rPr>
        <w:t>PEV-</w:t>
      </w:r>
      <w:r w:rsidR="00A44E64" w:rsidRPr="005E79F6">
        <w:rPr>
          <w:sz w:val="22"/>
          <w:szCs w:val="22"/>
          <w:lang w:val="nl-BE"/>
        </w:rPr>
        <w:t xml:space="preserve">platform </w:t>
      </w:r>
      <w:r w:rsidR="00A44E64" w:rsidRPr="005E79F6">
        <w:rPr>
          <w:i/>
          <w:sz w:val="22"/>
          <w:szCs w:val="22"/>
          <w:lang w:val="nl-BE"/>
        </w:rPr>
        <w:t>Olympus</w:t>
      </w:r>
      <w:r w:rsidR="00A44E64" w:rsidRPr="005E79F6">
        <w:rPr>
          <w:sz w:val="22"/>
          <w:szCs w:val="22"/>
          <w:lang w:val="nl-BE"/>
        </w:rPr>
        <w:t xml:space="preserve"> </w:t>
      </w:r>
      <w:r w:rsidR="00133C3A" w:rsidRPr="005E79F6">
        <w:rPr>
          <w:sz w:val="22"/>
          <w:szCs w:val="22"/>
          <w:lang w:val="nl-BE"/>
        </w:rPr>
        <w:t xml:space="preserve">– </w:t>
      </w:r>
      <w:r w:rsidR="000A02C4" w:rsidRPr="005E79F6">
        <w:rPr>
          <w:sz w:val="22"/>
          <w:szCs w:val="22"/>
          <w:lang w:val="nl-BE"/>
        </w:rPr>
        <w:t>gecoördineerd</w:t>
      </w:r>
      <w:r w:rsidR="00133C3A" w:rsidRPr="005E79F6">
        <w:rPr>
          <w:sz w:val="22"/>
          <w:szCs w:val="22"/>
          <w:lang w:val="nl-BE"/>
        </w:rPr>
        <w:t xml:space="preserve"> </w:t>
      </w:r>
      <w:r w:rsidR="000A02C4" w:rsidRPr="005E79F6">
        <w:rPr>
          <w:sz w:val="22"/>
          <w:szCs w:val="22"/>
          <w:lang w:val="nl-BE"/>
        </w:rPr>
        <w:t>door de NMBS</w:t>
      </w:r>
      <w:r w:rsidR="00133C3A" w:rsidRPr="005E79F6">
        <w:rPr>
          <w:sz w:val="22"/>
          <w:szCs w:val="22"/>
          <w:lang w:val="nl-BE"/>
        </w:rPr>
        <w:t>-</w:t>
      </w:r>
      <w:r w:rsidR="000A02C4" w:rsidRPr="005E79F6">
        <w:rPr>
          <w:sz w:val="22"/>
          <w:szCs w:val="22"/>
          <w:lang w:val="nl-BE"/>
        </w:rPr>
        <w:t xml:space="preserve">Holding </w:t>
      </w:r>
      <w:r w:rsidR="00133C3A" w:rsidRPr="005E79F6">
        <w:rPr>
          <w:sz w:val="22"/>
          <w:szCs w:val="22"/>
          <w:lang w:val="nl-BE"/>
        </w:rPr>
        <w:t>–</w:t>
      </w:r>
      <w:r w:rsidR="00DC3B64" w:rsidRPr="005E79F6">
        <w:rPr>
          <w:sz w:val="22"/>
          <w:szCs w:val="22"/>
          <w:lang w:val="nl-BE"/>
        </w:rPr>
        <w:t xml:space="preserve"> focust</w:t>
      </w:r>
      <w:r w:rsidR="00133C3A" w:rsidRPr="005E79F6">
        <w:rPr>
          <w:sz w:val="22"/>
          <w:szCs w:val="22"/>
          <w:lang w:val="nl-BE"/>
        </w:rPr>
        <w:t xml:space="preserve"> </w:t>
      </w:r>
      <w:r w:rsidR="00DC3B64" w:rsidRPr="005E79F6">
        <w:rPr>
          <w:sz w:val="22"/>
          <w:szCs w:val="22"/>
          <w:lang w:val="nl-BE"/>
        </w:rPr>
        <w:t xml:space="preserve">op </w:t>
      </w:r>
      <w:r w:rsidR="000A02C4" w:rsidRPr="005E79F6">
        <w:rPr>
          <w:sz w:val="22"/>
          <w:szCs w:val="22"/>
          <w:lang w:val="nl-BE"/>
        </w:rPr>
        <w:t xml:space="preserve">genetwerkte mobiliteit </w:t>
      </w:r>
      <w:r w:rsidR="00DC3B64" w:rsidRPr="005E79F6">
        <w:rPr>
          <w:sz w:val="22"/>
          <w:szCs w:val="22"/>
          <w:lang w:val="nl-BE"/>
        </w:rPr>
        <w:t xml:space="preserve">en </w:t>
      </w:r>
      <w:r w:rsidR="00A44E64" w:rsidRPr="005E79F6">
        <w:rPr>
          <w:sz w:val="22"/>
          <w:szCs w:val="22"/>
          <w:lang w:val="nl-BE"/>
        </w:rPr>
        <w:t xml:space="preserve">heeft al een voorstel voor </w:t>
      </w:r>
      <w:r w:rsidR="00133C3A" w:rsidRPr="005E79F6">
        <w:rPr>
          <w:sz w:val="22"/>
          <w:szCs w:val="22"/>
          <w:lang w:val="nl-BE"/>
        </w:rPr>
        <w:t>I</w:t>
      </w:r>
      <w:r w:rsidR="00A44E64" w:rsidRPr="005E79F6">
        <w:rPr>
          <w:sz w:val="22"/>
          <w:szCs w:val="22"/>
          <w:lang w:val="nl-BE"/>
        </w:rPr>
        <w:t xml:space="preserve">nnovatief </w:t>
      </w:r>
      <w:r w:rsidR="00133C3A" w:rsidRPr="005E79F6">
        <w:rPr>
          <w:sz w:val="22"/>
          <w:szCs w:val="22"/>
          <w:lang w:val="nl-BE"/>
        </w:rPr>
        <w:t>A</w:t>
      </w:r>
      <w:r w:rsidR="00A44E64" w:rsidRPr="005E79F6">
        <w:rPr>
          <w:sz w:val="22"/>
          <w:szCs w:val="22"/>
          <w:lang w:val="nl-BE"/>
        </w:rPr>
        <w:t>anbesteden bij het IWT ingediend voor het ontwerp van modulaire fietslaadstations</w:t>
      </w:r>
      <w:r w:rsidR="00133C3A" w:rsidRPr="005E79F6">
        <w:rPr>
          <w:sz w:val="22"/>
          <w:szCs w:val="22"/>
          <w:lang w:val="nl-BE"/>
        </w:rPr>
        <w:t>.</w:t>
      </w:r>
    </w:p>
    <w:p w:rsidR="00B068BD" w:rsidRPr="005E79F6" w:rsidRDefault="00B068BD" w:rsidP="005E79F6">
      <w:pPr>
        <w:pStyle w:val="StandaardSV"/>
        <w:ind w:left="360"/>
        <w:rPr>
          <w:szCs w:val="22"/>
          <w:lang w:val="nl-BE"/>
        </w:rPr>
      </w:pPr>
    </w:p>
    <w:p w:rsidR="003A263D" w:rsidRPr="005E79F6" w:rsidRDefault="00E1706E" w:rsidP="005E79F6">
      <w:pPr>
        <w:pStyle w:val="StandaardSV"/>
        <w:ind w:left="360"/>
        <w:rPr>
          <w:szCs w:val="22"/>
          <w:lang w:val="nl-BE"/>
        </w:rPr>
      </w:pPr>
      <w:r w:rsidRPr="005E79F6">
        <w:rPr>
          <w:szCs w:val="22"/>
          <w:lang w:val="nl-BE"/>
        </w:rPr>
        <w:lastRenderedPageBreak/>
        <w:t>Actiepunt</w:t>
      </w:r>
      <w:r w:rsidR="00A44E64" w:rsidRPr="005E79F6">
        <w:rPr>
          <w:szCs w:val="22"/>
          <w:lang w:val="nl-BE"/>
        </w:rPr>
        <w:t xml:space="preserve"> 11: </w:t>
      </w:r>
      <w:r w:rsidR="00133C3A" w:rsidRPr="005E79F6">
        <w:rPr>
          <w:szCs w:val="22"/>
          <w:lang w:val="nl-BE"/>
        </w:rPr>
        <w:t>a</w:t>
      </w:r>
      <w:r w:rsidR="00A44E64" w:rsidRPr="005E79F6">
        <w:rPr>
          <w:szCs w:val="22"/>
          <w:lang w:val="nl-BE"/>
        </w:rPr>
        <w:t xml:space="preserve">ls open innovatieplatform is de </w:t>
      </w:r>
      <w:r w:rsidR="00E8429C" w:rsidRPr="005E79F6">
        <w:rPr>
          <w:szCs w:val="22"/>
          <w:lang w:val="nl-BE"/>
        </w:rPr>
        <w:t>PEV</w:t>
      </w:r>
      <w:r w:rsidR="00133C3A" w:rsidRPr="005E79F6">
        <w:rPr>
          <w:szCs w:val="22"/>
          <w:lang w:val="nl-BE"/>
        </w:rPr>
        <w:t xml:space="preserve"> v</w:t>
      </w:r>
      <w:r w:rsidR="00A44E64" w:rsidRPr="005E79F6">
        <w:rPr>
          <w:szCs w:val="22"/>
          <w:lang w:val="nl-BE"/>
        </w:rPr>
        <w:t>oor iedereen toega</w:t>
      </w:r>
      <w:r w:rsidR="00517EB0" w:rsidRPr="005E79F6">
        <w:rPr>
          <w:szCs w:val="22"/>
          <w:lang w:val="nl-BE"/>
        </w:rPr>
        <w:t>n</w:t>
      </w:r>
      <w:r w:rsidR="00A44E64" w:rsidRPr="005E79F6">
        <w:rPr>
          <w:szCs w:val="22"/>
          <w:lang w:val="nl-BE"/>
        </w:rPr>
        <w:t>kelij</w:t>
      </w:r>
      <w:r w:rsidR="00517EB0" w:rsidRPr="005E79F6">
        <w:rPr>
          <w:szCs w:val="22"/>
          <w:lang w:val="nl-BE"/>
        </w:rPr>
        <w:t>k</w:t>
      </w:r>
      <w:r w:rsidR="00613A15" w:rsidRPr="005E79F6">
        <w:rPr>
          <w:szCs w:val="22"/>
          <w:lang w:val="nl-BE"/>
        </w:rPr>
        <w:t xml:space="preserve">. </w:t>
      </w:r>
      <w:r w:rsidR="003A263D" w:rsidRPr="005E79F6">
        <w:rPr>
          <w:szCs w:val="22"/>
          <w:lang w:val="nl-BE"/>
        </w:rPr>
        <w:t xml:space="preserve">Actieve bedrijven bij </w:t>
      </w:r>
      <w:r w:rsidR="00133C3A" w:rsidRPr="005E79F6">
        <w:rPr>
          <w:szCs w:val="22"/>
          <w:lang w:val="nl-BE"/>
        </w:rPr>
        <w:t xml:space="preserve">de </w:t>
      </w:r>
      <w:r w:rsidR="003A263D" w:rsidRPr="005E79F6">
        <w:rPr>
          <w:szCs w:val="22"/>
          <w:lang w:val="nl-BE"/>
        </w:rPr>
        <w:t xml:space="preserve">opstart van de </w:t>
      </w:r>
      <w:r w:rsidR="00E8429C" w:rsidRPr="005E79F6">
        <w:rPr>
          <w:szCs w:val="22"/>
          <w:lang w:val="nl-BE"/>
        </w:rPr>
        <w:t>PEV</w:t>
      </w:r>
      <w:r w:rsidR="003A263D" w:rsidRPr="005E79F6">
        <w:rPr>
          <w:szCs w:val="22"/>
          <w:lang w:val="nl-BE"/>
        </w:rPr>
        <w:t xml:space="preserve"> uit de </w:t>
      </w:r>
      <w:r w:rsidR="00133C3A" w:rsidRPr="005E79F6">
        <w:rPr>
          <w:szCs w:val="22"/>
          <w:lang w:val="nl-BE"/>
        </w:rPr>
        <w:t>drie hieronder v</w:t>
      </w:r>
      <w:r w:rsidR="003A263D" w:rsidRPr="005E79F6">
        <w:rPr>
          <w:szCs w:val="22"/>
          <w:lang w:val="nl-BE"/>
        </w:rPr>
        <w:t>ermelde sectoren zijn</w:t>
      </w:r>
      <w:r w:rsidR="00133C3A" w:rsidRPr="005E79F6">
        <w:rPr>
          <w:szCs w:val="22"/>
          <w:lang w:val="nl-BE"/>
        </w:rPr>
        <w:t xml:space="preserve"> onder meer de volgende:</w:t>
      </w:r>
    </w:p>
    <w:p w:rsidR="003A263D" w:rsidRPr="005E79F6" w:rsidRDefault="00133C3A" w:rsidP="005E79F6">
      <w:pPr>
        <w:pStyle w:val="StandaardSV"/>
        <w:numPr>
          <w:ilvl w:val="0"/>
          <w:numId w:val="31"/>
        </w:numPr>
        <w:rPr>
          <w:szCs w:val="22"/>
          <w:lang w:val="en-US"/>
        </w:rPr>
      </w:pPr>
      <w:r w:rsidRPr="005E79F6">
        <w:rPr>
          <w:szCs w:val="22"/>
          <w:lang w:val="en-US"/>
        </w:rPr>
        <w:t>a</w:t>
      </w:r>
      <w:r w:rsidR="003A263D" w:rsidRPr="005E79F6">
        <w:rPr>
          <w:szCs w:val="22"/>
          <w:lang w:val="en-US"/>
        </w:rPr>
        <w:t>utomotive: Volvo Cars, Punch Powertrain, Van Hool, E-Trucks, Federauto, VAB</w:t>
      </w:r>
      <w:r w:rsidRPr="005E79F6">
        <w:rPr>
          <w:szCs w:val="22"/>
          <w:lang w:val="en-US"/>
        </w:rPr>
        <w:t>, etc.;</w:t>
      </w:r>
    </w:p>
    <w:p w:rsidR="003A263D" w:rsidRPr="005E79F6" w:rsidRDefault="00133C3A" w:rsidP="005E79F6">
      <w:pPr>
        <w:pStyle w:val="StandaardSV"/>
        <w:numPr>
          <w:ilvl w:val="0"/>
          <w:numId w:val="31"/>
        </w:numPr>
        <w:rPr>
          <w:szCs w:val="22"/>
          <w:lang w:val="nl-BE"/>
        </w:rPr>
      </w:pPr>
      <w:r w:rsidRPr="005E79F6">
        <w:rPr>
          <w:szCs w:val="22"/>
          <w:lang w:val="nl-BE"/>
        </w:rPr>
        <w:t>t</w:t>
      </w:r>
      <w:r w:rsidR="003A263D" w:rsidRPr="005E79F6">
        <w:rPr>
          <w:szCs w:val="22"/>
          <w:lang w:val="nl-BE"/>
        </w:rPr>
        <w:t>axibedrijven: Hendriks Groep – Hendriks J&amp;W</w:t>
      </w:r>
      <w:r w:rsidRPr="005E79F6">
        <w:rPr>
          <w:szCs w:val="22"/>
          <w:lang w:val="nl-BE"/>
        </w:rPr>
        <w:t>;</w:t>
      </w:r>
    </w:p>
    <w:p w:rsidR="003A263D" w:rsidRPr="005E79F6" w:rsidRDefault="00133C3A" w:rsidP="005E79F6">
      <w:pPr>
        <w:pStyle w:val="StandaardSV"/>
        <w:numPr>
          <w:ilvl w:val="0"/>
          <w:numId w:val="31"/>
        </w:numPr>
        <w:rPr>
          <w:szCs w:val="22"/>
          <w:lang w:val="nl-BE"/>
        </w:rPr>
      </w:pPr>
      <w:r w:rsidRPr="005E79F6">
        <w:rPr>
          <w:szCs w:val="22"/>
          <w:lang w:val="nl-BE"/>
        </w:rPr>
        <w:t>v</w:t>
      </w:r>
      <w:r w:rsidR="003A263D" w:rsidRPr="005E79F6">
        <w:rPr>
          <w:szCs w:val="22"/>
          <w:lang w:val="nl-BE"/>
        </w:rPr>
        <w:t>lootbeheerders: Westlease, diverse bedrijven met vloten zoals o.a. Delhaize, Infrabel, Jansen Pharmaceutica, E&amp;Y,</w:t>
      </w:r>
      <w:r w:rsidRPr="005E79F6">
        <w:rPr>
          <w:szCs w:val="22"/>
          <w:lang w:val="nl-BE"/>
        </w:rPr>
        <w:t xml:space="preserve"> etc.</w:t>
      </w:r>
    </w:p>
    <w:p w:rsidR="00133C3A" w:rsidRPr="005E79F6" w:rsidRDefault="00133C3A" w:rsidP="005E79F6">
      <w:pPr>
        <w:pStyle w:val="StandaardSV"/>
        <w:ind w:left="360"/>
        <w:rPr>
          <w:szCs w:val="22"/>
          <w:lang w:val="nl-BE"/>
        </w:rPr>
      </w:pPr>
    </w:p>
    <w:p w:rsidR="003A263D" w:rsidRPr="005E79F6" w:rsidRDefault="003A263D" w:rsidP="005E79F6">
      <w:pPr>
        <w:pStyle w:val="StandaardSV"/>
        <w:ind w:left="360"/>
        <w:rPr>
          <w:szCs w:val="22"/>
          <w:lang w:val="nl-BE"/>
        </w:rPr>
      </w:pPr>
      <w:r w:rsidRPr="005E79F6">
        <w:rPr>
          <w:szCs w:val="22"/>
          <w:lang w:val="nl-BE"/>
        </w:rPr>
        <w:t xml:space="preserve">De </w:t>
      </w:r>
      <w:r w:rsidR="00E8429C" w:rsidRPr="005E79F6">
        <w:rPr>
          <w:szCs w:val="22"/>
          <w:lang w:val="nl-BE"/>
        </w:rPr>
        <w:t>PEV</w:t>
      </w:r>
      <w:r w:rsidRPr="005E79F6">
        <w:rPr>
          <w:szCs w:val="22"/>
          <w:lang w:val="nl-BE"/>
        </w:rPr>
        <w:t xml:space="preserve"> gaat ook breder dan de 3 </w:t>
      </w:r>
      <w:r w:rsidR="00133C3A" w:rsidRPr="005E79F6">
        <w:rPr>
          <w:szCs w:val="22"/>
          <w:lang w:val="nl-BE"/>
        </w:rPr>
        <w:t xml:space="preserve">hierboven </w:t>
      </w:r>
      <w:r w:rsidRPr="005E79F6">
        <w:rPr>
          <w:szCs w:val="22"/>
          <w:lang w:val="nl-BE"/>
        </w:rPr>
        <w:t>vermelde stakeholders (automotive, taxibedrijven</w:t>
      </w:r>
      <w:r w:rsidR="00133C3A" w:rsidRPr="005E79F6">
        <w:rPr>
          <w:szCs w:val="22"/>
          <w:lang w:val="nl-BE"/>
        </w:rPr>
        <w:t xml:space="preserve"> en v</w:t>
      </w:r>
      <w:r w:rsidRPr="005E79F6">
        <w:rPr>
          <w:szCs w:val="22"/>
          <w:lang w:val="nl-BE"/>
        </w:rPr>
        <w:t>lootbeheerders)</w:t>
      </w:r>
      <w:r w:rsidR="00133C3A" w:rsidRPr="005E79F6">
        <w:rPr>
          <w:szCs w:val="22"/>
          <w:lang w:val="nl-BE"/>
        </w:rPr>
        <w:t>: e</w:t>
      </w:r>
      <w:r w:rsidRPr="005E79F6">
        <w:rPr>
          <w:szCs w:val="22"/>
          <w:lang w:val="nl-BE"/>
        </w:rPr>
        <w:t>r zijn ook ondernemingen uit de laadinfrastructuursector, de telecomsector, de energiesector en de mobiliteitssector bij betrokken.</w:t>
      </w:r>
    </w:p>
    <w:p w:rsidR="00B068BD" w:rsidRPr="005E79F6" w:rsidRDefault="00B068BD" w:rsidP="005E79F6">
      <w:pPr>
        <w:ind w:left="360"/>
        <w:jc w:val="both"/>
        <w:rPr>
          <w:sz w:val="22"/>
          <w:szCs w:val="22"/>
          <w:lang w:val="nl-BE"/>
        </w:rPr>
      </w:pPr>
    </w:p>
    <w:p w:rsidR="00D222EB" w:rsidRPr="005E79F6" w:rsidRDefault="00E1706E" w:rsidP="005E79F6">
      <w:pPr>
        <w:ind w:left="360"/>
        <w:jc w:val="both"/>
        <w:rPr>
          <w:color w:val="000000"/>
          <w:sz w:val="22"/>
          <w:szCs w:val="22"/>
        </w:rPr>
      </w:pPr>
      <w:r w:rsidRPr="005E79F6">
        <w:rPr>
          <w:sz w:val="22"/>
          <w:szCs w:val="22"/>
          <w:lang w:val="nl-BE"/>
        </w:rPr>
        <w:t>Actiepunt</w:t>
      </w:r>
      <w:r w:rsidR="00D821AB" w:rsidRPr="005E79F6">
        <w:rPr>
          <w:sz w:val="22"/>
          <w:szCs w:val="22"/>
          <w:lang w:val="nl-BE"/>
        </w:rPr>
        <w:t xml:space="preserve"> 13: Umicor</w:t>
      </w:r>
      <w:r w:rsidR="00346283" w:rsidRPr="005E79F6">
        <w:rPr>
          <w:sz w:val="22"/>
          <w:szCs w:val="22"/>
          <w:lang w:val="nl-BE"/>
        </w:rPr>
        <w:t>e</w:t>
      </w:r>
      <w:r w:rsidR="00D821AB" w:rsidRPr="005E79F6">
        <w:rPr>
          <w:sz w:val="22"/>
          <w:szCs w:val="22"/>
          <w:lang w:val="nl-BE"/>
        </w:rPr>
        <w:t xml:space="preserve"> is lead partner in iMOVE</w:t>
      </w:r>
      <w:r w:rsidR="006702E1" w:rsidRPr="005E79F6">
        <w:rPr>
          <w:sz w:val="22"/>
          <w:szCs w:val="22"/>
          <w:lang w:val="nl-BE"/>
        </w:rPr>
        <w:t>:</w:t>
      </w:r>
      <w:r w:rsidR="003A263D" w:rsidRPr="005E79F6">
        <w:rPr>
          <w:sz w:val="22"/>
          <w:szCs w:val="22"/>
          <w:lang w:val="nl-BE"/>
        </w:rPr>
        <w:t xml:space="preserve"> Umicore Hoboken ontwikkelde unieke recyclageprocessen van Li-batterijen en heeft recent ook een contract afgesloten met Toyota voor de recyclage van de batterijen van de Prius</w:t>
      </w:r>
      <w:r w:rsidR="00133C3A" w:rsidRPr="005E79F6">
        <w:rPr>
          <w:sz w:val="22"/>
          <w:szCs w:val="22"/>
          <w:lang w:val="nl-BE"/>
        </w:rPr>
        <w:t>.</w:t>
      </w:r>
    </w:p>
    <w:p w:rsidR="00FB31BA" w:rsidRPr="005E79F6" w:rsidRDefault="00FB31BA" w:rsidP="005E79F6">
      <w:pPr>
        <w:ind w:left="360"/>
        <w:jc w:val="both"/>
        <w:rPr>
          <w:sz w:val="22"/>
          <w:szCs w:val="22"/>
        </w:rPr>
      </w:pPr>
    </w:p>
    <w:p w:rsidR="004E069F" w:rsidRPr="005E79F6" w:rsidRDefault="00E1706E" w:rsidP="005E79F6">
      <w:pPr>
        <w:ind w:left="360"/>
        <w:jc w:val="both"/>
        <w:rPr>
          <w:color w:val="000000"/>
          <w:sz w:val="22"/>
          <w:szCs w:val="22"/>
        </w:rPr>
      </w:pPr>
      <w:r w:rsidRPr="005E79F6">
        <w:rPr>
          <w:sz w:val="22"/>
          <w:szCs w:val="22"/>
          <w:lang w:val="nl-BE"/>
        </w:rPr>
        <w:t>Actiepunt</w:t>
      </w:r>
      <w:r w:rsidR="004E069F" w:rsidRPr="005E79F6">
        <w:rPr>
          <w:sz w:val="22"/>
          <w:szCs w:val="22"/>
          <w:lang w:val="nl-BE"/>
        </w:rPr>
        <w:t xml:space="preserve"> 15: </w:t>
      </w:r>
      <w:r w:rsidR="00217131" w:rsidRPr="005E79F6">
        <w:rPr>
          <w:sz w:val="22"/>
          <w:szCs w:val="22"/>
          <w:lang w:val="nl-BE"/>
        </w:rPr>
        <w:t xml:space="preserve">de </w:t>
      </w:r>
      <w:r w:rsidR="00E8429C" w:rsidRPr="005E79F6">
        <w:rPr>
          <w:sz w:val="22"/>
          <w:szCs w:val="22"/>
          <w:lang w:val="nl-BE"/>
        </w:rPr>
        <w:t>PEV</w:t>
      </w:r>
      <w:r w:rsidR="004E069F" w:rsidRPr="005E79F6">
        <w:rPr>
          <w:sz w:val="22"/>
          <w:szCs w:val="22"/>
          <w:lang w:val="nl-BE"/>
        </w:rPr>
        <w:t xml:space="preserve"> heeft </w:t>
      </w:r>
      <w:r w:rsidR="00B068BD" w:rsidRPr="005E79F6">
        <w:rPr>
          <w:sz w:val="22"/>
          <w:szCs w:val="22"/>
          <w:lang w:val="nl-BE"/>
        </w:rPr>
        <w:t xml:space="preserve">in oktober 2012 </w:t>
      </w:r>
      <w:r w:rsidR="004E069F" w:rsidRPr="005E79F6">
        <w:rPr>
          <w:sz w:val="22"/>
          <w:szCs w:val="22"/>
          <w:lang w:val="nl-BE"/>
        </w:rPr>
        <w:t xml:space="preserve">een handelsmissie </w:t>
      </w:r>
      <w:r w:rsidR="00BD4281" w:rsidRPr="005E79F6">
        <w:rPr>
          <w:sz w:val="22"/>
          <w:szCs w:val="22"/>
          <w:lang w:val="nl-BE"/>
        </w:rPr>
        <w:t xml:space="preserve">mee voorbereid </w:t>
      </w:r>
      <w:r w:rsidR="004E069F" w:rsidRPr="005E79F6">
        <w:rPr>
          <w:sz w:val="22"/>
          <w:szCs w:val="22"/>
          <w:lang w:val="nl-BE"/>
        </w:rPr>
        <w:t>naar Baden Wurtemb</w:t>
      </w:r>
      <w:r w:rsidR="008C32D4" w:rsidRPr="005E79F6">
        <w:rPr>
          <w:sz w:val="22"/>
          <w:szCs w:val="22"/>
          <w:lang w:val="nl-BE"/>
        </w:rPr>
        <w:t>e</w:t>
      </w:r>
      <w:r w:rsidR="004E069F" w:rsidRPr="005E79F6">
        <w:rPr>
          <w:sz w:val="22"/>
          <w:szCs w:val="22"/>
          <w:lang w:val="nl-BE"/>
        </w:rPr>
        <w:t xml:space="preserve">rg samen met FIT, </w:t>
      </w:r>
      <w:r w:rsidR="00133C3A" w:rsidRPr="005E79F6">
        <w:rPr>
          <w:sz w:val="22"/>
          <w:szCs w:val="22"/>
          <w:lang w:val="nl-BE"/>
        </w:rPr>
        <w:t xml:space="preserve">het </w:t>
      </w:r>
      <w:r w:rsidR="004E069F" w:rsidRPr="005E79F6">
        <w:rPr>
          <w:sz w:val="22"/>
          <w:szCs w:val="22"/>
          <w:lang w:val="nl-BE"/>
        </w:rPr>
        <w:t>IWT, Flanders</w:t>
      </w:r>
      <w:r w:rsidR="00133C3A" w:rsidRPr="005E79F6">
        <w:rPr>
          <w:sz w:val="22"/>
          <w:szCs w:val="22"/>
          <w:lang w:val="nl-BE"/>
        </w:rPr>
        <w:t>’</w:t>
      </w:r>
      <w:r w:rsidR="004E069F" w:rsidRPr="005E79F6">
        <w:rPr>
          <w:sz w:val="22"/>
          <w:szCs w:val="22"/>
          <w:lang w:val="nl-BE"/>
        </w:rPr>
        <w:t xml:space="preserve"> </w:t>
      </w:r>
      <w:r w:rsidR="00133C3A" w:rsidRPr="005E79F6">
        <w:rPr>
          <w:sz w:val="22"/>
          <w:szCs w:val="22"/>
          <w:lang w:val="nl-BE"/>
        </w:rPr>
        <w:t>DRIVE</w:t>
      </w:r>
      <w:r w:rsidR="004E069F" w:rsidRPr="005E79F6">
        <w:rPr>
          <w:sz w:val="22"/>
          <w:szCs w:val="22"/>
          <w:lang w:val="nl-BE"/>
        </w:rPr>
        <w:t xml:space="preserve"> en Agoria</w:t>
      </w:r>
      <w:r w:rsidR="00133C3A" w:rsidRPr="005E79F6">
        <w:rPr>
          <w:sz w:val="22"/>
          <w:szCs w:val="22"/>
          <w:lang w:val="nl-BE"/>
        </w:rPr>
        <w:t>.</w:t>
      </w:r>
    </w:p>
    <w:p w:rsidR="00B068BD" w:rsidRPr="005E79F6" w:rsidRDefault="00B068BD" w:rsidP="005E79F6">
      <w:pPr>
        <w:pStyle w:val="StandaardSV"/>
        <w:ind w:left="360"/>
        <w:rPr>
          <w:szCs w:val="22"/>
        </w:rPr>
      </w:pPr>
    </w:p>
    <w:p w:rsidR="004E069F" w:rsidRPr="005E79F6" w:rsidRDefault="00E1706E" w:rsidP="005E79F6">
      <w:pPr>
        <w:pStyle w:val="StandaardSV"/>
        <w:ind w:left="360"/>
        <w:rPr>
          <w:szCs w:val="22"/>
        </w:rPr>
      </w:pPr>
      <w:r w:rsidRPr="005E79F6">
        <w:rPr>
          <w:szCs w:val="22"/>
          <w:lang w:val="nl-BE"/>
        </w:rPr>
        <w:t>Actiepunt</w:t>
      </w:r>
      <w:r w:rsidR="004E069F" w:rsidRPr="005E79F6">
        <w:rPr>
          <w:szCs w:val="22"/>
        </w:rPr>
        <w:t xml:space="preserve"> 17</w:t>
      </w:r>
      <w:r w:rsidR="00B068BD" w:rsidRPr="005E79F6">
        <w:rPr>
          <w:szCs w:val="22"/>
        </w:rPr>
        <w:t>:</w:t>
      </w:r>
      <w:r w:rsidR="004E069F" w:rsidRPr="005E79F6">
        <w:rPr>
          <w:szCs w:val="22"/>
        </w:rPr>
        <w:t xml:space="preserve"> Educam, Federauto</w:t>
      </w:r>
      <w:r w:rsidR="003A219F" w:rsidRPr="005E79F6">
        <w:rPr>
          <w:szCs w:val="22"/>
        </w:rPr>
        <w:t xml:space="preserve"> </w:t>
      </w:r>
      <w:r w:rsidR="004E069F" w:rsidRPr="005E79F6">
        <w:rPr>
          <w:szCs w:val="22"/>
        </w:rPr>
        <w:t>en Volvo nemen deel</w:t>
      </w:r>
      <w:r w:rsidR="003A219F" w:rsidRPr="005E79F6">
        <w:rPr>
          <w:szCs w:val="22"/>
        </w:rPr>
        <w:t xml:space="preserve"> </w:t>
      </w:r>
      <w:r w:rsidR="004E069F" w:rsidRPr="005E79F6">
        <w:rPr>
          <w:szCs w:val="22"/>
        </w:rPr>
        <w:t xml:space="preserve">aan </w:t>
      </w:r>
      <w:r w:rsidR="00E8429C" w:rsidRPr="005E79F6">
        <w:rPr>
          <w:szCs w:val="22"/>
        </w:rPr>
        <w:t>PEV-</w:t>
      </w:r>
      <w:r w:rsidR="004E069F" w:rsidRPr="005E79F6">
        <w:rPr>
          <w:szCs w:val="22"/>
        </w:rPr>
        <w:t>project</w:t>
      </w:r>
      <w:r w:rsidR="003A219F" w:rsidRPr="005E79F6">
        <w:rPr>
          <w:szCs w:val="22"/>
        </w:rPr>
        <w:t>en i</w:t>
      </w:r>
      <w:r w:rsidR="001633C7" w:rsidRPr="005E79F6">
        <w:rPr>
          <w:szCs w:val="22"/>
        </w:rPr>
        <w:t>.</w:t>
      </w:r>
      <w:r w:rsidR="003A219F" w:rsidRPr="005E79F6">
        <w:rPr>
          <w:szCs w:val="22"/>
        </w:rPr>
        <w:t>v</w:t>
      </w:r>
      <w:r w:rsidR="001633C7" w:rsidRPr="005E79F6">
        <w:rPr>
          <w:szCs w:val="22"/>
        </w:rPr>
        <w:t>.</w:t>
      </w:r>
      <w:r w:rsidR="003A219F" w:rsidRPr="005E79F6">
        <w:rPr>
          <w:szCs w:val="22"/>
        </w:rPr>
        <w:t>m</w:t>
      </w:r>
      <w:r w:rsidR="001633C7" w:rsidRPr="005E79F6">
        <w:rPr>
          <w:szCs w:val="22"/>
        </w:rPr>
        <w:t>.</w:t>
      </w:r>
      <w:r w:rsidR="003A219F" w:rsidRPr="005E79F6">
        <w:rPr>
          <w:szCs w:val="22"/>
        </w:rPr>
        <w:t xml:space="preserve"> omscholing</w:t>
      </w:r>
      <w:r w:rsidR="00217131" w:rsidRPr="005E79F6">
        <w:rPr>
          <w:szCs w:val="22"/>
        </w:rPr>
        <w:t>.</w:t>
      </w:r>
    </w:p>
    <w:p w:rsidR="00B068BD" w:rsidRPr="005E79F6" w:rsidRDefault="00B068BD" w:rsidP="005E79F6">
      <w:pPr>
        <w:pStyle w:val="StandaardSV"/>
        <w:ind w:left="360"/>
        <w:rPr>
          <w:szCs w:val="22"/>
        </w:rPr>
      </w:pPr>
    </w:p>
    <w:p w:rsidR="001633C7" w:rsidRPr="005E79F6" w:rsidRDefault="00E1706E" w:rsidP="005E79F6">
      <w:pPr>
        <w:pStyle w:val="StandaardSV"/>
        <w:ind w:left="360"/>
        <w:rPr>
          <w:szCs w:val="22"/>
        </w:rPr>
      </w:pPr>
      <w:r w:rsidRPr="005E79F6">
        <w:rPr>
          <w:szCs w:val="22"/>
          <w:lang w:val="nl-BE"/>
        </w:rPr>
        <w:t>Actiepunt</w:t>
      </w:r>
      <w:r w:rsidR="00133C3A" w:rsidRPr="005E79F6">
        <w:rPr>
          <w:szCs w:val="22"/>
        </w:rPr>
        <w:t xml:space="preserve">en </w:t>
      </w:r>
      <w:r w:rsidR="004E069F" w:rsidRPr="005E79F6">
        <w:rPr>
          <w:szCs w:val="22"/>
        </w:rPr>
        <w:t>19</w:t>
      </w:r>
      <w:r w:rsidR="003A219F" w:rsidRPr="005E79F6">
        <w:rPr>
          <w:szCs w:val="22"/>
        </w:rPr>
        <w:t xml:space="preserve"> en 21</w:t>
      </w:r>
      <w:r w:rsidR="00AA64B5" w:rsidRPr="005E79F6">
        <w:rPr>
          <w:szCs w:val="22"/>
        </w:rPr>
        <w:t>:</w:t>
      </w:r>
      <w:r w:rsidR="003A219F" w:rsidRPr="005E79F6">
        <w:rPr>
          <w:szCs w:val="22"/>
        </w:rPr>
        <w:t xml:space="preserve"> </w:t>
      </w:r>
      <w:r w:rsidR="00E8429C" w:rsidRPr="005E79F6">
        <w:rPr>
          <w:szCs w:val="22"/>
        </w:rPr>
        <w:t xml:space="preserve">de </w:t>
      </w:r>
      <w:r w:rsidR="003A219F" w:rsidRPr="005E79F6">
        <w:rPr>
          <w:szCs w:val="22"/>
        </w:rPr>
        <w:t xml:space="preserve">FOD Economie </w:t>
      </w:r>
      <w:r w:rsidR="001633C7" w:rsidRPr="005E79F6">
        <w:rPr>
          <w:szCs w:val="22"/>
        </w:rPr>
        <w:t xml:space="preserve">heeft </w:t>
      </w:r>
      <w:r w:rsidR="003A219F" w:rsidRPr="005E79F6">
        <w:rPr>
          <w:szCs w:val="22"/>
        </w:rPr>
        <w:t xml:space="preserve">overleg </w:t>
      </w:r>
      <w:r w:rsidR="001E06F0" w:rsidRPr="005E79F6">
        <w:rPr>
          <w:szCs w:val="22"/>
        </w:rPr>
        <w:t xml:space="preserve">gepleegd </w:t>
      </w:r>
      <w:r w:rsidR="00027AEC" w:rsidRPr="005E79F6">
        <w:rPr>
          <w:szCs w:val="22"/>
        </w:rPr>
        <w:t xml:space="preserve">met </w:t>
      </w:r>
      <w:r w:rsidR="00613A15" w:rsidRPr="005E79F6">
        <w:rPr>
          <w:szCs w:val="22"/>
        </w:rPr>
        <w:t>d</w:t>
      </w:r>
      <w:r w:rsidR="00027AEC" w:rsidRPr="005E79F6">
        <w:rPr>
          <w:szCs w:val="22"/>
        </w:rPr>
        <w:t xml:space="preserve">e drie gewesten </w:t>
      </w:r>
      <w:r w:rsidR="00613A15" w:rsidRPr="005E79F6">
        <w:rPr>
          <w:szCs w:val="22"/>
        </w:rPr>
        <w:t xml:space="preserve">en industriële stakeholders </w:t>
      </w:r>
      <w:r w:rsidR="001633C7" w:rsidRPr="005E79F6">
        <w:rPr>
          <w:szCs w:val="22"/>
        </w:rPr>
        <w:t xml:space="preserve">voor </w:t>
      </w:r>
      <w:r w:rsidR="00027AEC" w:rsidRPr="005E79F6">
        <w:rPr>
          <w:szCs w:val="22"/>
        </w:rPr>
        <w:t>de opmaak van een nationaal</w:t>
      </w:r>
      <w:r w:rsidR="001633C7" w:rsidRPr="005E79F6">
        <w:rPr>
          <w:szCs w:val="22"/>
        </w:rPr>
        <w:t xml:space="preserve"> masterplan en roadmap voor het stimuleren van elektrische mobiliteit in België</w:t>
      </w:r>
      <w:r w:rsidR="00027AEC" w:rsidRPr="005E79F6">
        <w:rPr>
          <w:szCs w:val="22"/>
        </w:rPr>
        <w:t xml:space="preserve">. </w:t>
      </w:r>
      <w:r w:rsidR="001E06F0" w:rsidRPr="005E79F6">
        <w:rPr>
          <w:szCs w:val="22"/>
        </w:rPr>
        <w:t xml:space="preserve">Het </w:t>
      </w:r>
      <w:r w:rsidR="00613A15" w:rsidRPr="005E79F6">
        <w:rPr>
          <w:szCs w:val="22"/>
        </w:rPr>
        <w:t>V</w:t>
      </w:r>
      <w:r w:rsidR="003A219F" w:rsidRPr="005E79F6">
        <w:rPr>
          <w:szCs w:val="22"/>
        </w:rPr>
        <w:t xml:space="preserve">laams Gewest en </w:t>
      </w:r>
      <w:r w:rsidR="00613A15" w:rsidRPr="005E79F6">
        <w:rPr>
          <w:szCs w:val="22"/>
        </w:rPr>
        <w:t xml:space="preserve">de </w:t>
      </w:r>
      <w:r w:rsidR="003A219F" w:rsidRPr="005E79F6">
        <w:rPr>
          <w:szCs w:val="22"/>
        </w:rPr>
        <w:t>betrokken actoren</w:t>
      </w:r>
      <w:r w:rsidR="00133C3A" w:rsidRPr="005E79F6">
        <w:rPr>
          <w:szCs w:val="22"/>
        </w:rPr>
        <w:t>,</w:t>
      </w:r>
      <w:r w:rsidR="00346283" w:rsidRPr="005E79F6">
        <w:rPr>
          <w:szCs w:val="22"/>
        </w:rPr>
        <w:t xml:space="preserve"> </w:t>
      </w:r>
      <w:r w:rsidR="00133C3A" w:rsidRPr="005E79F6">
        <w:rPr>
          <w:szCs w:val="22"/>
        </w:rPr>
        <w:t>onder meer h</w:t>
      </w:r>
      <w:r w:rsidR="003A263D" w:rsidRPr="005E79F6">
        <w:rPr>
          <w:szCs w:val="22"/>
        </w:rPr>
        <w:t>et</w:t>
      </w:r>
      <w:r w:rsidR="001633C7" w:rsidRPr="005E79F6">
        <w:rPr>
          <w:szCs w:val="22"/>
        </w:rPr>
        <w:t xml:space="preserve"> </w:t>
      </w:r>
      <w:r w:rsidR="00E8429C" w:rsidRPr="005E79F6">
        <w:rPr>
          <w:szCs w:val="22"/>
        </w:rPr>
        <w:t>PEV-</w:t>
      </w:r>
      <w:r w:rsidR="001633C7" w:rsidRPr="005E79F6">
        <w:rPr>
          <w:szCs w:val="22"/>
        </w:rPr>
        <w:t>P</w:t>
      </w:r>
      <w:r w:rsidR="003A219F" w:rsidRPr="005E79F6">
        <w:rPr>
          <w:szCs w:val="22"/>
        </w:rPr>
        <w:t xml:space="preserve">rogramme </w:t>
      </w:r>
      <w:r w:rsidR="001633C7" w:rsidRPr="005E79F6">
        <w:rPr>
          <w:szCs w:val="22"/>
        </w:rPr>
        <w:t>O</w:t>
      </w:r>
      <w:r w:rsidR="003A219F" w:rsidRPr="005E79F6">
        <w:rPr>
          <w:szCs w:val="22"/>
        </w:rPr>
        <w:t>ffice</w:t>
      </w:r>
      <w:r w:rsidR="00133C3A" w:rsidRPr="005E79F6">
        <w:rPr>
          <w:szCs w:val="22"/>
        </w:rPr>
        <w:t>, w</w:t>
      </w:r>
      <w:r w:rsidR="00027AEC" w:rsidRPr="005E79F6">
        <w:rPr>
          <w:szCs w:val="22"/>
        </w:rPr>
        <w:t xml:space="preserve">erden uitgenodigd op de stuurgroepen van dit </w:t>
      </w:r>
      <w:r w:rsidR="00613A15" w:rsidRPr="005E79F6">
        <w:rPr>
          <w:szCs w:val="22"/>
        </w:rPr>
        <w:t>Belgisch platform</w:t>
      </w:r>
      <w:r w:rsidR="001633C7" w:rsidRPr="005E79F6">
        <w:rPr>
          <w:szCs w:val="22"/>
        </w:rPr>
        <w:t>.</w:t>
      </w:r>
    </w:p>
    <w:p w:rsidR="00B068BD" w:rsidRPr="005E79F6" w:rsidRDefault="00B068BD" w:rsidP="005E79F6">
      <w:pPr>
        <w:pStyle w:val="StandaardSV"/>
        <w:rPr>
          <w:szCs w:val="22"/>
        </w:rPr>
      </w:pPr>
    </w:p>
    <w:p w:rsidR="00AA64B5" w:rsidRPr="005E79F6" w:rsidRDefault="00E1706E" w:rsidP="005E79F6">
      <w:pPr>
        <w:pStyle w:val="StandaardSV"/>
        <w:ind w:left="360"/>
        <w:rPr>
          <w:szCs w:val="22"/>
        </w:rPr>
      </w:pPr>
      <w:r w:rsidRPr="005E79F6">
        <w:rPr>
          <w:szCs w:val="22"/>
          <w:lang w:val="nl-BE"/>
        </w:rPr>
        <w:t>Actiepunt</w:t>
      </w:r>
      <w:r w:rsidR="004E069F" w:rsidRPr="005E79F6">
        <w:rPr>
          <w:szCs w:val="22"/>
        </w:rPr>
        <w:t xml:space="preserve"> </w:t>
      </w:r>
      <w:r w:rsidR="001E06F0" w:rsidRPr="005E79F6">
        <w:rPr>
          <w:szCs w:val="22"/>
        </w:rPr>
        <w:t xml:space="preserve">20: </w:t>
      </w:r>
      <w:r w:rsidR="00D332FC" w:rsidRPr="005E79F6">
        <w:rPr>
          <w:szCs w:val="22"/>
        </w:rPr>
        <w:t xml:space="preserve">het Europese groene voertuigeninitiatief (European Green Car Initiative , EGCI) dat in 2008 gelanceerd werd als één van de drie partnerschappen (PPPs) binnen het Europese economisch herstelplan voorziet in de financiële ondersteuning voor onderzoek naar groene technologieën. </w:t>
      </w:r>
      <w:r w:rsidR="00E571D4">
        <w:rPr>
          <w:szCs w:val="22"/>
        </w:rPr>
        <w:t>Het indicatieve budget van het</w:t>
      </w:r>
      <w:r w:rsidR="00D332FC" w:rsidRPr="005E79F6">
        <w:rPr>
          <w:szCs w:val="22"/>
        </w:rPr>
        <w:t xml:space="preserve"> EGCI (2010-2013) bedraagt 1 miljard € (50% publieke, 50% private middelen) voor de volgende thema’s in het zevende Kaderprogramma: NMP (60 miljoen €), Environment (25 miljoen €), Energy (75 miljoe</w:t>
      </w:r>
      <w:r w:rsidR="00E571D4">
        <w:rPr>
          <w:szCs w:val="22"/>
        </w:rPr>
        <w:t xml:space="preserve">n €), Transport (220 miljoen €) </w:t>
      </w:r>
      <w:r w:rsidR="00D332FC" w:rsidRPr="005E79F6">
        <w:rPr>
          <w:szCs w:val="22"/>
        </w:rPr>
        <w:t>en ICT (120 miljoen €).  Naast de onderzoeksactiviteiten bestaat het EGCI tevens uit EIB-leningen ter ondersteuning van industriële innovatie (4 miljard €) en vraaggedreven instrumenten zoals het openbaar aanbesteden. Om investeringsprogramma’s te ontwikkelen en de nodige ondersteuning te bieden om bij te dragen aan de “20-20-20” doelstellingen heeft de Europese Investeringsbank bovendien de  ELENA-technische assistentie faciliteit gelanceerd met 90% EU-steun van de voorbereidingskosten van grote duurzame energie-investeringen in steden en regio’s.  Deze instrumenten werden door de EWI programmavertegenwoordiging en IWT (NCP’s) bekend gemaakt en besproken met mogelijke Vlaamse stakeholders voor projectdeelname. (zie ook green emotion, met deelname van PEV proeftuin)</w:t>
      </w:r>
      <w:r w:rsidR="005E3C9E" w:rsidRPr="005E79F6">
        <w:rPr>
          <w:szCs w:val="22"/>
        </w:rPr>
        <w:t>.</w:t>
      </w:r>
    </w:p>
    <w:p w:rsidR="001633C7" w:rsidRPr="005E79F6" w:rsidRDefault="001633C7" w:rsidP="005E79F6">
      <w:pPr>
        <w:pStyle w:val="StandaardSV"/>
        <w:ind w:left="360"/>
        <w:rPr>
          <w:szCs w:val="22"/>
        </w:rPr>
      </w:pPr>
    </w:p>
    <w:p w:rsidR="00320E39" w:rsidRPr="005E79F6" w:rsidRDefault="00517EB0" w:rsidP="005E79F6">
      <w:pPr>
        <w:pStyle w:val="StandaardSV"/>
        <w:ind w:left="360"/>
        <w:rPr>
          <w:szCs w:val="22"/>
          <w:lang w:val="nl-BE"/>
        </w:rPr>
      </w:pPr>
      <w:r w:rsidRPr="005E79F6">
        <w:rPr>
          <w:szCs w:val="22"/>
          <w:lang w:val="nl-BE"/>
        </w:rPr>
        <w:t xml:space="preserve">Aan de </w:t>
      </w:r>
      <w:r w:rsidR="00E1706E" w:rsidRPr="005E79F6">
        <w:rPr>
          <w:szCs w:val="22"/>
          <w:lang w:val="nl-BE"/>
        </w:rPr>
        <w:t>Actiepunt</w:t>
      </w:r>
      <w:r w:rsidRPr="005E79F6">
        <w:rPr>
          <w:szCs w:val="22"/>
          <w:lang w:val="nl-BE"/>
        </w:rPr>
        <w:t xml:space="preserve">en </w:t>
      </w:r>
      <w:r w:rsidR="00320E39" w:rsidRPr="005E79F6">
        <w:rPr>
          <w:szCs w:val="22"/>
          <w:lang w:val="nl-BE"/>
        </w:rPr>
        <w:t>5</w:t>
      </w:r>
      <w:r w:rsidR="00E8429C" w:rsidRPr="005E79F6">
        <w:rPr>
          <w:szCs w:val="22"/>
          <w:lang w:val="nl-BE"/>
        </w:rPr>
        <w:t xml:space="preserve">, </w:t>
      </w:r>
      <w:r w:rsidR="00320E39" w:rsidRPr="005E79F6">
        <w:rPr>
          <w:szCs w:val="22"/>
          <w:lang w:val="nl-BE"/>
        </w:rPr>
        <w:t>6</w:t>
      </w:r>
      <w:r w:rsidR="00E8429C" w:rsidRPr="005E79F6">
        <w:rPr>
          <w:szCs w:val="22"/>
          <w:lang w:val="nl-BE"/>
        </w:rPr>
        <w:t xml:space="preserve">, </w:t>
      </w:r>
      <w:r w:rsidR="00320E39" w:rsidRPr="005E79F6">
        <w:rPr>
          <w:szCs w:val="22"/>
          <w:lang w:val="nl-BE"/>
        </w:rPr>
        <w:t>7</w:t>
      </w:r>
      <w:r w:rsidR="00E8429C" w:rsidRPr="005E79F6">
        <w:rPr>
          <w:szCs w:val="22"/>
          <w:lang w:val="nl-BE"/>
        </w:rPr>
        <w:t xml:space="preserve">, </w:t>
      </w:r>
      <w:r w:rsidR="00D81F57" w:rsidRPr="005E79F6">
        <w:rPr>
          <w:szCs w:val="22"/>
          <w:lang w:val="nl-BE"/>
        </w:rPr>
        <w:t>9</w:t>
      </w:r>
      <w:r w:rsidR="00E8429C" w:rsidRPr="005E79F6">
        <w:rPr>
          <w:szCs w:val="22"/>
          <w:lang w:val="nl-BE"/>
        </w:rPr>
        <w:t xml:space="preserve"> en 2</w:t>
      </w:r>
      <w:r w:rsidR="0008058D" w:rsidRPr="005E79F6">
        <w:rPr>
          <w:szCs w:val="22"/>
          <w:lang w:val="nl-BE"/>
        </w:rPr>
        <w:t>1</w:t>
      </w:r>
      <w:r w:rsidRPr="005E79F6">
        <w:rPr>
          <w:szCs w:val="22"/>
          <w:lang w:val="nl-BE"/>
        </w:rPr>
        <w:t xml:space="preserve"> wordt</w:t>
      </w:r>
      <w:r w:rsidR="004E069F" w:rsidRPr="005E79F6">
        <w:rPr>
          <w:szCs w:val="22"/>
          <w:lang w:val="nl-BE"/>
        </w:rPr>
        <w:t xml:space="preserve"> mede </w:t>
      </w:r>
      <w:r w:rsidRPr="005E79F6">
        <w:rPr>
          <w:szCs w:val="22"/>
          <w:lang w:val="nl-BE"/>
        </w:rPr>
        <w:t>uitv</w:t>
      </w:r>
      <w:r w:rsidR="00D821AB" w:rsidRPr="005E79F6">
        <w:rPr>
          <w:szCs w:val="22"/>
          <w:lang w:val="nl-BE"/>
        </w:rPr>
        <w:t>o</w:t>
      </w:r>
      <w:r w:rsidRPr="005E79F6">
        <w:rPr>
          <w:szCs w:val="22"/>
          <w:lang w:val="nl-BE"/>
        </w:rPr>
        <w:t xml:space="preserve">ering gegeven </w:t>
      </w:r>
      <w:r w:rsidR="00E8429C" w:rsidRPr="005E79F6">
        <w:rPr>
          <w:szCs w:val="22"/>
          <w:lang w:val="nl-BE"/>
        </w:rPr>
        <w:t>via</w:t>
      </w:r>
      <w:r w:rsidRPr="005E79F6">
        <w:rPr>
          <w:szCs w:val="22"/>
          <w:lang w:val="nl-BE"/>
        </w:rPr>
        <w:t xml:space="preserve"> het </w:t>
      </w:r>
      <w:r w:rsidR="00E8429C" w:rsidRPr="005E79F6">
        <w:rPr>
          <w:szCs w:val="22"/>
          <w:lang w:val="nl-BE"/>
        </w:rPr>
        <w:t>I</w:t>
      </w:r>
      <w:r w:rsidRPr="005E79F6">
        <w:rPr>
          <w:szCs w:val="22"/>
          <w:lang w:val="nl-BE"/>
        </w:rPr>
        <w:t xml:space="preserve">nnovatief </w:t>
      </w:r>
      <w:r w:rsidR="00E8429C" w:rsidRPr="005E79F6">
        <w:rPr>
          <w:szCs w:val="22"/>
          <w:lang w:val="nl-BE"/>
        </w:rPr>
        <w:t>A</w:t>
      </w:r>
      <w:r w:rsidRPr="005E79F6">
        <w:rPr>
          <w:szCs w:val="22"/>
          <w:lang w:val="nl-BE"/>
        </w:rPr>
        <w:t>anbesteden</w:t>
      </w:r>
      <w:r w:rsidR="003A219F" w:rsidRPr="005E79F6">
        <w:rPr>
          <w:szCs w:val="22"/>
          <w:lang w:val="nl-BE"/>
        </w:rPr>
        <w:t xml:space="preserve">: zo werd voor </w:t>
      </w:r>
      <w:r w:rsidR="00E1706E" w:rsidRPr="005E79F6">
        <w:rPr>
          <w:szCs w:val="22"/>
          <w:lang w:val="nl-BE"/>
        </w:rPr>
        <w:t>Actiepunt</w:t>
      </w:r>
      <w:r w:rsidR="00D821AB" w:rsidRPr="005E79F6">
        <w:rPr>
          <w:szCs w:val="22"/>
          <w:lang w:val="nl-BE"/>
        </w:rPr>
        <w:t xml:space="preserve"> 9 </w:t>
      </w:r>
      <w:r w:rsidR="00E8429C" w:rsidRPr="005E79F6">
        <w:rPr>
          <w:szCs w:val="22"/>
          <w:lang w:val="nl-BE"/>
        </w:rPr>
        <w:t>e</w:t>
      </w:r>
      <w:r w:rsidR="00320E39" w:rsidRPr="005E79F6">
        <w:rPr>
          <w:szCs w:val="22"/>
          <w:lang w:val="nl-BE"/>
        </w:rPr>
        <w:t xml:space="preserve">en project rond </w:t>
      </w:r>
      <w:r w:rsidR="00D821AB" w:rsidRPr="005E79F6">
        <w:rPr>
          <w:szCs w:val="22"/>
          <w:lang w:val="nl-BE"/>
        </w:rPr>
        <w:t>e-fietslaadstations goedgekeurd</w:t>
      </w:r>
      <w:r w:rsidR="001E06F0" w:rsidRPr="005E79F6">
        <w:rPr>
          <w:rStyle w:val="Voetnootmarkering"/>
          <w:szCs w:val="22"/>
          <w:lang w:val="nl-BE"/>
        </w:rPr>
        <w:footnoteReference w:id="1"/>
      </w:r>
      <w:r w:rsidR="00E8429C" w:rsidRPr="005E79F6">
        <w:rPr>
          <w:szCs w:val="22"/>
          <w:lang w:val="nl-BE"/>
        </w:rPr>
        <w:t>.</w:t>
      </w:r>
    </w:p>
    <w:p w:rsidR="00D821AB" w:rsidRPr="005E79F6" w:rsidRDefault="00D821AB" w:rsidP="005E79F6">
      <w:pPr>
        <w:pStyle w:val="StandaardSV"/>
        <w:ind w:left="360"/>
        <w:rPr>
          <w:szCs w:val="22"/>
          <w:lang w:val="nl-BE"/>
        </w:rPr>
      </w:pPr>
    </w:p>
    <w:p w:rsidR="00AE7321" w:rsidRPr="005E79F6" w:rsidRDefault="004E069F" w:rsidP="005E79F6">
      <w:pPr>
        <w:pStyle w:val="StandaardSV"/>
        <w:ind w:left="360"/>
        <w:rPr>
          <w:szCs w:val="22"/>
        </w:rPr>
      </w:pPr>
      <w:r w:rsidRPr="005E79F6">
        <w:rPr>
          <w:szCs w:val="22"/>
          <w:lang w:val="nl-BE"/>
        </w:rPr>
        <w:t xml:space="preserve">Aan </w:t>
      </w:r>
      <w:r w:rsidR="00E1706E" w:rsidRPr="005E79F6">
        <w:rPr>
          <w:szCs w:val="22"/>
          <w:lang w:val="nl-BE"/>
        </w:rPr>
        <w:t>Actiepunt</w:t>
      </w:r>
      <w:r w:rsidR="00D81F57" w:rsidRPr="005E79F6">
        <w:rPr>
          <w:szCs w:val="22"/>
          <w:lang w:val="nl-BE"/>
        </w:rPr>
        <w:t xml:space="preserve"> 10 </w:t>
      </w:r>
      <w:r w:rsidRPr="005E79F6">
        <w:rPr>
          <w:szCs w:val="22"/>
          <w:lang w:val="nl-BE"/>
        </w:rPr>
        <w:t xml:space="preserve">wordt </w:t>
      </w:r>
      <w:r w:rsidR="001E06F0" w:rsidRPr="005E79F6">
        <w:rPr>
          <w:szCs w:val="22"/>
          <w:lang w:val="nl-BE"/>
        </w:rPr>
        <w:t>vanuit</w:t>
      </w:r>
      <w:r w:rsidRPr="005E79F6">
        <w:rPr>
          <w:szCs w:val="22"/>
          <w:lang w:val="nl-BE"/>
        </w:rPr>
        <w:t xml:space="preserve"> </w:t>
      </w:r>
      <w:r w:rsidR="00D81F57" w:rsidRPr="005E79F6">
        <w:rPr>
          <w:szCs w:val="22"/>
          <w:lang w:val="nl-BE"/>
        </w:rPr>
        <w:t>LNE</w:t>
      </w:r>
      <w:r w:rsidR="009F297D" w:rsidRPr="005E79F6">
        <w:rPr>
          <w:szCs w:val="22"/>
          <w:lang w:val="nl-BE"/>
        </w:rPr>
        <w:t xml:space="preserve"> </w:t>
      </w:r>
      <w:r w:rsidRPr="005E79F6">
        <w:rPr>
          <w:szCs w:val="22"/>
          <w:lang w:val="nl-BE"/>
        </w:rPr>
        <w:t>uitvoering gegeven met de BIV</w:t>
      </w:r>
      <w:r w:rsidR="001E06F0" w:rsidRPr="005E79F6">
        <w:rPr>
          <w:szCs w:val="22"/>
        </w:rPr>
        <w:t>-</w:t>
      </w:r>
      <w:r w:rsidR="00AE7321" w:rsidRPr="005E79F6">
        <w:rPr>
          <w:szCs w:val="22"/>
        </w:rPr>
        <w:t xml:space="preserve">hervorming </w:t>
      </w:r>
      <w:r w:rsidRPr="005E79F6">
        <w:rPr>
          <w:szCs w:val="22"/>
        </w:rPr>
        <w:t xml:space="preserve">die </w:t>
      </w:r>
      <w:r w:rsidR="00AE7321" w:rsidRPr="005E79F6">
        <w:rPr>
          <w:szCs w:val="22"/>
        </w:rPr>
        <w:t>goedgekeurd</w:t>
      </w:r>
      <w:r w:rsidR="009F297D" w:rsidRPr="005E79F6">
        <w:rPr>
          <w:szCs w:val="22"/>
        </w:rPr>
        <w:t xml:space="preserve"> </w:t>
      </w:r>
      <w:r w:rsidRPr="005E79F6">
        <w:rPr>
          <w:szCs w:val="22"/>
        </w:rPr>
        <w:t xml:space="preserve">is </w:t>
      </w:r>
      <w:r w:rsidR="009F297D" w:rsidRPr="005E79F6">
        <w:rPr>
          <w:szCs w:val="22"/>
        </w:rPr>
        <w:t xml:space="preserve">en </w:t>
      </w:r>
      <w:r w:rsidR="00AE7321" w:rsidRPr="005E79F6">
        <w:rPr>
          <w:szCs w:val="22"/>
        </w:rPr>
        <w:t xml:space="preserve">vanaf 1 maart 2012 berekend </w:t>
      </w:r>
      <w:r w:rsidRPr="005E79F6">
        <w:rPr>
          <w:szCs w:val="22"/>
        </w:rPr>
        <w:t xml:space="preserve">wordt </w:t>
      </w:r>
      <w:r w:rsidR="00AE7321" w:rsidRPr="005E79F6">
        <w:rPr>
          <w:szCs w:val="22"/>
        </w:rPr>
        <w:t>aan de hand van de CO2</w:t>
      </w:r>
      <w:r w:rsidR="001E06F0" w:rsidRPr="005E79F6">
        <w:rPr>
          <w:szCs w:val="22"/>
        </w:rPr>
        <w:t>-</w:t>
      </w:r>
      <w:r w:rsidR="00AE7321" w:rsidRPr="005E79F6">
        <w:rPr>
          <w:szCs w:val="22"/>
        </w:rPr>
        <w:t xml:space="preserve">emissies van het voertuig. Er wordt ook rekening gehouden met de brandstof en de Euronorm van het voertuig (luchtemissies). Plug-in elektrische voertuigen en elektrische voertuigen zijn vrijgesteld van de BIV. Voor de hervorming van de jaarlijkse verkeersbelastingen is er een politiek akkoord tussen de drie gewesten waarin overeengekomen wordt de jaarlijkse verkeersbelastingen te vergroenen, een kilometerheffing voor vrachtwagens en een wegenvignet voor personenwagens in te voeren. Timing voor invoering hiervoor was oorspronkelijk eind 2013 maar de timing is opgeschoven naar </w:t>
      </w:r>
      <w:r w:rsidR="00AE7321" w:rsidRPr="005E79F6">
        <w:rPr>
          <w:szCs w:val="22"/>
        </w:rPr>
        <w:lastRenderedPageBreak/>
        <w:t xml:space="preserve">2016. Er is nog geen akkoord over de tarieven tussen de gewesten (dus ook niet over eventuele vrijstelling voor </w:t>
      </w:r>
      <w:r w:rsidR="001E06F0" w:rsidRPr="005E79F6">
        <w:rPr>
          <w:szCs w:val="22"/>
        </w:rPr>
        <w:t>elektrische voertuigen</w:t>
      </w:r>
      <w:r w:rsidR="00AE7321" w:rsidRPr="005E79F6">
        <w:rPr>
          <w:szCs w:val="22"/>
        </w:rPr>
        <w:t>)</w:t>
      </w:r>
      <w:r w:rsidR="001E06F0" w:rsidRPr="005E79F6">
        <w:rPr>
          <w:szCs w:val="22"/>
        </w:rPr>
        <w:t>.</w:t>
      </w:r>
    </w:p>
    <w:p w:rsidR="00AE7321" w:rsidRPr="005E79F6" w:rsidRDefault="00AE7321" w:rsidP="005E79F6">
      <w:pPr>
        <w:pStyle w:val="StandaardSV"/>
        <w:ind w:left="360"/>
        <w:rPr>
          <w:szCs w:val="22"/>
        </w:rPr>
      </w:pPr>
    </w:p>
    <w:p w:rsidR="00A4209B" w:rsidRPr="005E79F6" w:rsidRDefault="00E1706E" w:rsidP="005E79F6">
      <w:pPr>
        <w:autoSpaceDE w:val="0"/>
        <w:ind w:left="360"/>
        <w:jc w:val="both"/>
        <w:rPr>
          <w:color w:val="000000"/>
          <w:sz w:val="22"/>
          <w:szCs w:val="22"/>
        </w:rPr>
      </w:pPr>
      <w:r w:rsidRPr="005E79F6">
        <w:rPr>
          <w:sz w:val="22"/>
          <w:szCs w:val="22"/>
          <w:lang w:val="nl-BE"/>
        </w:rPr>
        <w:t>Actiepunt</w:t>
      </w:r>
      <w:r w:rsidR="009F297D" w:rsidRPr="005E79F6">
        <w:rPr>
          <w:sz w:val="22"/>
          <w:szCs w:val="22"/>
          <w:lang w:val="nl-BE"/>
        </w:rPr>
        <w:t xml:space="preserve"> </w:t>
      </w:r>
      <w:r w:rsidR="005E3C9E" w:rsidRPr="005E79F6">
        <w:rPr>
          <w:sz w:val="22"/>
          <w:szCs w:val="22"/>
          <w:lang w:val="nl-BE"/>
        </w:rPr>
        <w:t xml:space="preserve">14: </w:t>
      </w:r>
      <w:r w:rsidR="001E06F0" w:rsidRPr="005E79F6">
        <w:rPr>
          <w:color w:val="000000"/>
          <w:sz w:val="22"/>
          <w:szCs w:val="22"/>
        </w:rPr>
        <w:t>h</w:t>
      </w:r>
      <w:r w:rsidR="00A4209B" w:rsidRPr="005E79F6">
        <w:rPr>
          <w:color w:val="000000"/>
          <w:sz w:val="22"/>
          <w:szCs w:val="22"/>
        </w:rPr>
        <w:t xml:space="preserve">et </w:t>
      </w:r>
      <w:r w:rsidR="001633C7" w:rsidRPr="005E79F6">
        <w:rPr>
          <w:color w:val="000000"/>
          <w:sz w:val="22"/>
          <w:szCs w:val="22"/>
        </w:rPr>
        <w:t xml:space="preserve">actieplan van </w:t>
      </w:r>
      <w:r w:rsidR="001E06F0" w:rsidRPr="005E79F6">
        <w:rPr>
          <w:color w:val="000000"/>
          <w:sz w:val="22"/>
          <w:szCs w:val="22"/>
        </w:rPr>
        <w:t xml:space="preserve">het </w:t>
      </w:r>
      <w:r w:rsidR="00A4209B" w:rsidRPr="005E79F6">
        <w:rPr>
          <w:color w:val="000000"/>
          <w:sz w:val="22"/>
          <w:szCs w:val="22"/>
        </w:rPr>
        <w:t xml:space="preserve">Nieuw Industrieel Beleid </w:t>
      </w:r>
      <w:r w:rsidR="001E06F0" w:rsidRPr="005E79F6">
        <w:rPr>
          <w:color w:val="000000"/>
          <w:sz w:val="22"/>
          <w:szCs w:val="22"/>
        </w:rPr>
        <w:t xml:space="preserve">(NIB) </w:t>
      </w:r>
      <w:r w:rsidR="00A4209B" w:rsidRPr="005E79F6">
        <w:rPr>
          <w:color w:val="000000"/>
          <w:sz w:val="22"/>
          <w:szCs w:val="22"/>
        </w:rPr>
        <w:t>beoogt duurzame transities door innovatie te versnellen</w:t>
      </w:r>
      <w:r w:rsidR="00346283" w:rsidRPr="005E79F6">
        <w:rPr>
          <w:color w:val="000000"/>
          <w:sz w:val="22"/>
          <w:szCs w:val="22"/>
        </w:rPr>
        <w:t xml:space="preserve"> wat in se ook één van de doelstellingen is van de </w:t>
      </w:r>
      <w:r w:rsidR="001E06F0" w:rsidRPr="005E79F6">
        <w:rPr>
          <w:color w:val="000000"/>
          <w:sz w:val="22"/>
          <w:szCs w:val="22"/>
        </w:rPr>
        <w:t>PEV</w:t>
      </w:r>
      <w:r w:rsidR="005E3C9E" w:rsidRPr="005E79F6">
        <w:rPr>
          <w:color w:val="000000"/>
          <w:sz w:val="22"/>
          <w:szCs w:val="22"/>
        </w:rPr>
        <w:t>.</w:t>
      </w:r>
    </w:p>
    <w:p w:rsidR="003A219F" w:rsidRPr="005E79F6" w:rsidRDefault="003A219F" w:rsidP="005E79F6">
      <w:pPr>
        <w:pStyle w:val="StandaardSV"/>
        <w:ind w:left="360"/>
        <w:rPr>
          <w:szCs w:val="22"/>
          <w:lang w:val="nl-BE"/>
        </w:rPr>
      </w:pPr>
    </w:p>
    <w:p w:rsidR="00A4209B" w:rsidRPr="005E79F6" w:rsidRDefault="00E1706E" w:rsidP="005E79F6">
      <w:pPr>
        <w:pStyle w:val="StandaardSV"/>
        <w:ind w:left="360"/>
        <w:rPr>
          <w:color w:val="000000"/>
          <w:szCs w:val="22"/>
        </w:rPr>
      </w:pPr>
      <w:r w:rsidRPr="005E79F6">
        <w:rPr>
          <w:szCs w:val="22"/>
          <w:lang w:val="nl-BE"/>
        </w:rPr>
        <w:t>Actiepunt</w:t>
      </w:r>
      <w:r w:rsidR="00D81F57" w:rsidRPr="005E79F6">
        <w:rPr>
          <w:szCs w:val="22"/>
          <w:lang w:val="nl-BE"/>
        </w:rPr>
        <w:t xml:space="preserve"> 16</w:t>
      </w:r>
      <w:r w:rsidR="00D41C1D" w:rsidRPr="005E79F6">
        <w:rPr>
          <w:szCs w:val="22"/>
          <w:lang w:val="nl-BE"/>
        </w:rPr>
        <w:t xml:space="preserve">: </w:t>
      </w:r>
      <w:r w:rsidR="005F21E5" w:rsidRPr="005E79F6">
        <w:rPr>
          <w:szCs w:val="22"/>
          <w:lang w:val="nl-BE"/>
        </w:rPr>
        <w:t>niet alleen Flanders</w:t>
      </w:r>
      <w:r w:rsidR="001633C7" w:rsidRPr="005E79F6">
        <w:rPr>
          <w:szCs w:val="22"/>
          <w:lang w:val="nl-BE"/>
        </w:rPr>
        <w:t>’</w:t>
      </w:r>
      <w:r w:rsidR="005F21E5" w:rsidRPr="005E79F6">
        <w:rPr>
          <w:szCs w:val="22"/>
          <w:lang w:val="nl-BE"/>
        </w:rPr>
        <w:t xml:space="preserve"> </w:t>
      </w:r>
      <w:r w:rsidR="001E06F0" w:rsidRPr="005E79F6">
        <w:rPr>
          <w:szCs w:val="22"/>
          <w:lang w:val="nl-BE"/>
        </w:rPr>
        <w:t>DRIVE</w:t>
      </w:r>
      <w:r w:rsidR="00B068BD" w:rsidRPr="005E79F6">
        <w:rPr>
          <w:szCs w:val="22"/>
          <w:lang w:val="nl-BE"/>
        </w:rPr>
        <w:t xml:space="preserve"> III</w:t>
      </w:r>
      <w:r w:rsidR="001E06F0" w:rsidRPr="005E79F6">
        <w:rPr>
          <w:szCs w:val="22"/>
          <w:lang w:val="nl-BE"/>
        </w:rPr>
        <w:t>,</w:t>
      </w:r>
      <w:r w:rsidR="005F21E5" w:rsidRPr="005E79F6">
        <w:rPr>
          <w:szCs w:val="22"/>
          <w:lang w:val="nl-BE"/>
        </w:rPr>
        <w:t xml:space="preserve"> </w:t>
      </w:r>
      <w:r w:rsidR="00D332FC" w:rsidRPr="005E79F6">
        <w:rPr>
          <w:szCs w:val="22"/>
          <w:lang w:val="nl-BE"/>
        </w:rPr>
        <w:t xml:space="preserve">indien erkend door de Vlaamse regering als lichte structuur voor de periode 2013-2016, </w:t>
      </w:r>
      <w:r w:rsidR="001E06F0" w:rsidRPr="005E79F6">
        <w:rPr>
          <w:szCs w:val="22"/>
          <w:lang w:val="nl-BE"/>
        </w:rPr>
        <w:t>m</w:t>
      </w:r>
      <w:r w:rsidR="005F21E5" w:rsidRPr="005E79F6">
        <w:rPr>
          <w:szCs w:val="22"/>
          <w:lang w:val="nl-BE"/>
        </w:rPr>
        <w:t xml:space="preserve">aar </w:t>
      </w:r>
      <w:r w:rsidR="00D41C1D" w:rsidRPr="005E79F6">
        <w:rPr>
          <w:szCs w:val="22"/>
          <w:lang w:val="nl-BE"/>
        </w:rPr>
        <w:t>ook</w:t>
      </w:r>
      <w:r w:rsidR="001E06F0" w:rsidRPr="005E79F6">
        <w:rPr>
          <w:szCs w:val="22"/>
          <w:lang w:val="nl-BE"/>
        </w:rPr>
        <w:t xml:space="preserve"> het bij VITO gehost PEV-</w:t>
      </w:r>
      <w:r w:rsidR="00A4209B" w:rsidRPr="005E79F6">
        <w:rPr>
          <w:color w:val="000000"/>
          <w:szCs w:val="22"/>
        </w:rPr>
        <w:t xml:space="preserve">Programme Office </w:t>
      </w:r>
      <w:r w:rsidR="001E06F0" w:rsidRPr="005E79F6">
        <w:rPr>
          <w:color w:val="000000"/>
          <w:szCs w:val="22"/>
        </w:rPr>
        <w:t>d</w:t>
      </w:r>
      <w:r w:rsidR="00A4209B" w:rsidRPr="005E79F6">
        <w:rPr>
          <w:color w:val="000000"/>
          <w:szCs w:val="22"/>
        </w:rPr>
        <w:t xml:space="preserve">ient te zorgen voor de nodige stroomlijning van de gelijktijdig lopende </w:t>
      </w:r>
      <w:r w:rsidR="00D41C1D" w:rsidRPr="005E79F6">
        <w:rPr>
          <w:color w:val="000000"/>
          <w:szCs w:val="22"/>
        </w:rPr>
        <w:t xml:space="preserve">en complementaire </w:t>
      </w:r>
      <w:r w:rsidR="005E3C9E" w:rsidRPr="005E79F6">
        <w:rPr>
          <w:color w:val="000000"/>
          <w:szCs w:val="22"/>
        </w:rPr>
        <w:t>onderzoeksinitiatieven.</w:t>
      </w:r>
    </w:p>
    <w:p w:rsidR="00A4209B" w:rsidRPr="005E79F6" w:rsidRDefault="00A4209B" w:rsidP="005E79F6">
      <w:pPr>
        <w:pStyle w:val="StandaardSV"/>
        <w:ind w:left="360"/>
        <w:rPr>
          <w:szCs w:val="22"/>
          <w:lang w:val="nl-BE"/>
        </w:rPr>
      </w:pPr>
    </w:p>
    <w:p w:rsidR="007D702D" w:rsidRPr="005E79F6" w:rsidRDefault="00E1706E" w:rsidP="005E79F6">
      <w:pPr>
        <w:pStyle w:val="StandaardSV"/>
        <w:ind w:left="360"/>
        <w:rPr>
          <w:szCs w:val="22"/>
          <w:lang w:val="nl-BE"/>
        </w:rPr>
      </w:pPr>
      <w:r w:rsidRPr="005E79F6">
        <w:rPr>
          <w:szCs w:val="22"/>
          <w:lang w:val="nl-BE"/>
        </w:rPr>
        <w:t>Actiepunt</w:t>
      </w:r>
      <w:r w:rsidR="00AA64B5" w:rsidRPr="005E79F6">
        <w:rPr>
          <w:szCs w:val="22"/>
          <w:lang w:val="nl-BE"/>
        </w:rPr>
        <w:t xml:space="preserve"> 8: ambtelijke initiatieven werden o</w:t>
      </w:r>
      <w:r w:rsidR="00577C25" w:rsidRPr="005E79F6">
        <w:rPr>
          <w:szCs w:val="22"/>
          <w:lang w:val="nl-BE"/>
        </w:rPr>
        <w:t>n</w:t>
      </w:r>
      <w:r w:rsidR="00AA64B5" w:rsidRPr="005E79F6">
        <w:rPr>
          <w:szCs w:val="22"/>
          <w:lang w:val="nl-BE"/>
        </w:rPr>
        <w:t xml:space="preserve">dernomen met ondersteuning </w:t>
      </w:r>
      <w:r w:rsidR="001E06F0" w:rsidRPr="005E79F6">
        <w:rPr>
          <w:szCs w:val="22"/>
          <w:lang w:val="nl-BE"/>
        </w:rPr>
        <w:t>van</w:t>
      </w:r>
      <w:r w:rsidR="00AA64B5" w:rsidRPr="005E79F6">
        <w:rPr>
          <w:szCs w:val="22"/>
          <w:lang w:val="nl-BE"/>
        </w:rPr>
        <w:t xml:space="preserve"> AFM </w:t>
      </w:r>
      <w:r w:rsidR="001633C7" w:rsidRPr="005E79F6">
        <w:rPr>
          <w:szCs w:val="22"/>
          <w:lang w:val="nl-BE"/>
        </w:rPr>
        <w:t xml:space="preserve">voor de </w:t>
      </w:r>
      <w:r w:rsidR="00AA64B5" w:rsidRPr="005E79F6">
        <w:rPr>
          <w:szCs w:val="22"/>
          <w:lang w:val="nl-BE"/>
        </w:rPr>
        <w:t xml:space="preserve">verduurzaming van </w:t>
      </w:r>
      <w:r w:rsidR="001633C7" w:rsidRPr="005E79F6">
        <w:rPr>
          <w:szCs w:val="22"/>
          <w:lang w:val="nl-BE"/>
        </w:rPr>
        <w:t xml:space="preserve">het </w:t>
      </w:r>
      <w:r w:rsidR="00AA64B5" w:rsidRPr="005E79F6">
        <w:rPr>
          <w:szCs w:val="22"/>
          <w:lang w:val="nl-BE"/>
        </w:rPr>
        <w:t>aankoopbeleid (omschakeling naar groene voertuigen)</w:t>
      </w:r>
      <w:r w:rsidR="001633C7" w:rsidRPr="005E79F6">
        <w:rPr>
          <w:szCs w:val="22"/>
          <w:lang w:val="nl-BE"/>
        </w:rPr>
        <w:t xml:space="preserve"> van de Vlaamse </w:t>
      </w:r>
      <w:r w:rsidR="001E06F0" w:rsidRPr="005E79F6">
        <w:rPr>
          <w:szCs w:val="22"/>
          <w:lang w:val="nl-BE"/>
        </w:rPr>
        <w:t>o</w:t>
      </w:r>
      <w:r w:rsidR="001633C7" w:rsidRPr="005E79F6">
        <w:rPr>
          <w:szCs w:val="22"/>
          <w:lang w:val="nl-BE"/>
        </w:rPr>
        <w:t>verheid</w:t>
      </w:r>
      <w:r w:rsidR="00AA64B5" w:rsidRPr="005E79F6">
        <w:rPr>
          <w:szCs w:val="22"/>
          <w:lang w:val="nl-BE"/>
        </w:rPr>
        <w:t xml:space="preserve">. </w:t>
      </w:r>
      <w:r w:rsidR="007D702D" w:rsidRPr="005E79F6">
        <w:rPr>
          <w:szCs w:val="22"/>
          <w:lang w:val="nl-BE"/>
        </w:rPr>
        <w:t xml:space="preserve">Er is een aanpassing van de omzendbrief </w:t>
      </w:r>
      <w:r w:rsidR="00870A92" w:rsidRPr="005E79F6">
        <w:rPr>
          <w:szCs w:val="22"/>
          <w:lang w:val="nl-BE"/>
        </w:rPr>
        <w:t>“v</w:t>
      </w:r>
      <w:r w:rsidR="007D702D" w:rsidRPr="005E79F6">
        <w:rPr>
          <w:szCs w:val="22"/>
          <w:lang w:val="nl-BE"/>
        </w:rPr>
        <w:t>erwerven en vervreemden van dienstvoertuigen</w:t>
      </w:r>
      <w:r w:rsidR="00870A92" w:rsidRPr="005E79F6">
        <w:rPr>
          <w:szCs w:val="22"/>
          <w:lang w:val="nl-BE"/>
        </w:rPr>
        <w:t>”</w:t>
      </w:r>
      <w:r w:rsidR="007D702D" w:rsidRPr="005E79F6">
        <w:rPr>
          <w:szCs w:val="22"/>
          <w:lang w:val="nl-BE"/>
        </w:rPr>
        <w:t xml:space="preserve"> in opmaak waarbij de aankoop van elektrische voertuigen gestimuleerd wordt. Dit ontwerp is recent door </w:t>
      </w:r>
      <w:r w:rsidR="001E06F0" w:rsidRPr="005E79F6">
        <w:rPr>
          <w:szCs w:val="22"/>
          <w:lang w:val="nl-BE"/>
        </w:rPr>
        <w:t>het D</w:t>
      </w:r>
      <w:r w:rsidR="007D702D" w:rsidRPr="005E79F6">
        <w:rPr>
          <w:szCs w:val="22"/>
          <w:lang w:val="nl-BE"/>
        </w:rPr>
        <w:t xml:space="preserve">epartement BZ ingediend bij </w:t>
      </w:r>
      <w:r w:rsidR="00D332FC" w:rsidRPr="005E79F6">
        <w:rPr>
          <w:szCs w:val="22"/>
          <w:lang w:val="nl-BE"/>
        </w:rPr>
        <w:t>de Inspectie van Financiën</w:t>
      </w:r>
      <w:r w:rsidR="007D702D" w:rsidRPr="005E79F6">
        <w:rPr>
          <w:szCs w:val="22"/>
          <w:lang w:val="nl-BE"/>
        </w:rPr>
        <w:t xml:space="preserve"> en </w:t>
      </w:r>
      <w:r w:rsidR="00D332FC" w:rsidRPr="005E79F6">
        <w:rPr>
          <w:szCs w:val="22"/>
          <w:lang w:val="nl-BE"/>
        </w:rPr>
        <w:t xml:space="preserve">minister </w:t>
      </w:r>
      <w:r w:rsidR="007D702D" w:rsidRPr="005E79F6">
        <w:rPr>
          <w:szCs w:val="22"/>
          <w:lang w:val="nl-BE"/>
        </w:rPr>
        <w:t xml:space="preserve">Bourgeois. Er zijn oplaadpunten geïnstalleerd in </w:t>
      </w:r>
      <w:r w:rsidR="00B068BD" w:rsidRPr="005E79F6">
        <w:rPr>
          <w:szCs w:val="22"/>
          <w:lang w:val="nl-BE"/>
        </w:rPr>
        <w:t xml:space="preserve">het </w:t>
      </w:r>
      <w:r w:rsidR="007D702D" w:rsidRPr="005E79F6">
        <w:rPr>
          <w:szCs w:val="22"/>
          <w:lang w:val="nl-BE"/>
        </w:rPr>
        <w:t>Boudewijn</w:t>
      </w:r>
      <w:r w:rsidR="001E06F0" w:rsidRPr="005E79F6">
        <w:rPr>
          <w:szCs w:val="22"/>
          <w:lang w:val="nl-BE"/>
        </w:rPr>
        <w:t>-</w:t>
      </w:r>
      <w:r w:rsidR="007D702D" w:rsidRPr="005E79F6">
        <w:rPr>
          <w:szCs w:val="22"/>
          <w:lang w:val="nl-BE"/>
        </w:rPr>
        <w:t>, Ferraris</w:t>
      </w:r>
      <w:r w:rsidR="001E06F0" w:rsidRPr="005E79F6">
        <w:rPr>
          <w:szCs w:val="22"/>
          <w:lang w:val="nl-BE"/>
        </w:rPr>
        <w:t>-</w:t>
      </w:r>
      <w:r w:rsidR="007D702D" w:rsidRPr="005E79F6">
        <w:rPr>
          <w:szCs w:val="22"/>
          <w:lang w:val="nl-BE"/>
        </w:rPr>
        <w:t xml:space="preserve"> en Ellipsgebouw. Er loopt een onderzoek naar uitbreiding naar VAC’s en snellaadpunten. LNE heeft een studieopdracht opgestart om te onderzoeken waar binnen de V</w:t>
      </w:r>
      <w:r w:rsidR="001E06F0" w:rsidRPr="005E79F6">
        <w:rPr>
          <w:szCs w:val="22"/>
          <w:lang w:val="nl-BE"/>
        </w:rPr>
        <w:t>laamse overheid</w:t>
      </w:r>
      <w:r w:rsidR="007D702D" w:rsidRPr="005E79F6">
        <w:rPr>
          <w:szCs w:val="22"/>
          <w:lang w:val="nl-BE"/>
        </w:rPr>
        <w:t xml:space="preserve"> elektrische voertuigen kunnen </w:t>
      </w:r>
      <w:r w:rsidR="001E06F0" w:rsidRPr="005E79F6">
        <w:rPr>
          <w:szCs w:val="22"/>
          <w:lang w:val="nl-BE"/>
        </w:rPr>
        <w:t xml:space="preserve">worden </w:t>
      </w:r>
      <w:r w:rsidR="007D702D" w:rsidRPr="005E79F6">
        <w:rPr>
          <w:szCs w:val="22"/>
          <w:lang w:val="nl-BE"/>
        </w:rPr>
        <w:t>ingeze</w:t>
      </w:r>
      <w:r w:rsidR="001E06F0" w:rsidRPr="005E79F6">
        <w:rPr>
          <w:szCs w:val="22"/>
          <w:lang w:val="nl-BE"/>
        </w:rPr>
        <w:t>t</w:t>
      </w:r>
      <w:r w:rsidR="007D702D" w:rsidRPr="005E79F6">
        <w:rPr>
          <w:szCs w:val="22"/>
          <w:lang w:val="nl-BE"/>
        </w:rPr>
        <w:t xml:space="preserve">. Er zijn twee aanbestedingsprocedures opgestart en afgerond voor </w:t>
      </w:r>
      <w:r w:rsidR="001E06F0" w:rsidRPr="005E79F6">
        <w:rPr>
          <w:szCs w:val="22"/>
          <w:lang w:val="nl-BE"/>
        </w:rPr>
        <w:t xml:space="preserve">de </w:t>
      </w:r>
      <w:r w:rsidR="007D702D" w:rsidRPr="005E79F6">
        <w:rPr>
          <w:szCs w:val="22"/>
          <w:lang w:val="nl-BE"/>
        </w:rPr>
        <w:t>aankoop van een elektrisch voertuig. Er is een bestek in opmaak voor een eerste raamcontract elektrische voertuigen van verschillende types.</w:t>
      </w:r>
    </w:p>
    <w:p w:rsidR="00AA64B5" w:rsidRPr="005E79F6" w:rsidRDefault="00AA64B5" w:rsidP="005E79F6">
      <w:pPr>
        <w:pStyle w:val="StandaardSV"/>
        <w:ind w:left="360"/>
        <w:rPr>
          <w:szCs w:val="22"/>
          <w:lang w:val="nl-BE"/>
        </w:rPr>
      </w:pPr>
    </w:p>
    <w:p w:rsidR="00AF6F7B" w:rsidRPr="005E79F6" w:rsidRDefault="00E1706E" w:rsidP="005E79F6">
      <w:pPr>
        <w:pStyle w:val="StandaardSV"/>
        <w:ind w:left="360"/>
        <w:rPr>
          <w:color w:val="000000" w:themeColor="text1"/>
          <w:szCs w:val="22"/>
        </w:rPr>
      </w:pPr>
      <w:r w:rsidRPr="005E79F6">
        <w:rPr>
          <w:szCs w:val="22"/>
          <w:lang w:val="nl-BE"/>
        </w:rPr>
        <w:t>Actiepunt</w:t>
      </w:r>
      <w:r w:rsidR="000766D1" w:rsidRPr="005E79F6">
        <w:rPr>
          <w:szCs w:val="22"/>
          <w:lang w:val="nl-BE"/>
        </w:rPr>
        <w:t xml:space="preserve"> 21: bemerking: </w:t>
      </w:r>
      <w:r w:rsidR="001E06F0" w:rsidRPr="005E79F6">
        <w:rPr>
          <w:szCs w:val="22"/>
          <w:lang w:val="nl-BE"/>
        </w:rPr>
        <w:t xml:space="preserve">de </w:t>
      </w:r>
      <w:r w:rsidR="000766D1" w:rsidRPr="005E79F6">
        <w:rPr>
          <w:szCs w:val="22"/>
        </w:rPr>
        <w:t xml:space="preserve">federale regering heeft hier een contraproductieve fiscale maatregel genomen met het </w:t>
      </w:r>
      <w:r w:rsidR="001E06F0" w:rsidRPr="005E79F6">
        <w:rPr>
          <w:szCs w:val="22"/>
        </w:rPr>
        <w:t>“</w:t>
      </w:r>
      <w:r w:rsidR="000766D1" w:rsidRPr="005E79F6">
        <w:rPr>
          <w:szCs w:val="22"/>
        </w:rPr>
        <w:t>voordeel van alle aard</w:t>
      </w:r>
      <w:r w:rsidR="001E06F0" w:rsidRPr="005E79F6">
        <w:rPr>
          <w:szCs w:val="22"/>
        </w:rPr>
        <w:t>”</w:t>
      </w:r>
      <w:r w:rsidR="000766D1" w:rsidRPr="005E79F6">
        <w:rPr>
          <w:szCs w:val="22"/>
        </w:rPr>
        <w:t xml:space="preserve"> voor bedrijfsvoertuigen </w:t>
      </w:r>
      <w:r w:rsidR="00027AEC" w:rsidRPr="005E79F6">
        <w:rPr>
          <w:szCs w:val="22"/>
        </w:rPr>
        <w:t xml:space="preserve">gebaseerd op de </w:t>
      </w:r>
      <w:r w:rsidR="000766D1" w:rsidRPr="005E79F6">
        <w:rPr>
          <w:szCs w:val="22"/>
        </w:rPr>
        <w:t xml:space="preserve">catalogusprijs van het voertuig, wat groene voertuigen benadeelt omdat ze </w:t>
      </w:r>
      <w:r w:rsidR="00D332FC" w:rsidRPr="005E79F6">
        <w:rPr>
          <w:szCs w:val="22"/>
        </w:rPr>
        <w:t>op dit ogenblik</w:t>
      </w:r>
      <w:r w:rsidR="000766D1" w:rsidRPr="005E79F6">
        <w:rPr>
          <w:szCs w:val="22"/>
        </w:rPr>
        <w:t xml:space="preserve"> nog zeer duur zijn.</w:t>
      </w:r>
      <w:r w:rsidR="00613A15" w:rsidRPr="005E79F6">
        <w:rPr>
          <w:szCs w:val="22"/>
        </w:rPr>
        <w:t xml:space="preserve"> </w:t>
      </w:r>
      <w:r w:rsidR="00AF6F7B" w:rsidRPr="005E79F6">
        <w:rPr>
          <w:color w:val="000000" w:themeColor="text1"/>
          <w:szCs w:val="22"/>
        </w:rPr>
        <w:t xml:space="preserve">Door de programmawet </w:t>
      </w:r>
      <w:r w:rsidR="001E06F0" w:rsidRPr="005E79F6">
        <w:rPr>
          <w:color w:val="000000" w:themeColor="text1"/>
          <w:szCs w:val="22"/>
        </w:rPr>
        <w:t xml:space="preserve">van </w:t>
      </w:r>
      <w:r w:rsidR="00AF6F7B" w:rsidRPr="005E79F6">
        <w:rPr>
          <w:color w:val="000000" w:themeColor="text1"/>
          <w:szCs w:val="22"/>
        </w:rPr>
        <w:t xml:space="preserve">23/12/2009 werd een aftrek voor </w:t>
      </w:r>
      <w:r w:rsidR="001E06F0" w:rsidRPr="005E79F6">
        <w:rPr>
          <w:color w:val="000000" w:themeColor="text1"/>
          <w:szCs w:val="22"/>
        </w:rPr>
        <w:t xml:space="preserve">de </w:t>
      </w:r>
      <w:r w:rsidR="00AF6F7B" w:rsidRPr="005E79F6">
        <w:rPr>
          <w:color w:val="000000" w:themeColor="text1"/>
          <w:szCs w:val="22"/>
        </w:rPr>
        <w:t xml:space="preserve">aankoop </w:t>
      </w:r>
      <w:r w:rsidR="001E06F0" w:rsidRPr="005E79F6">
        <w:rPr>
          <w:color w:val="000000" w:themeColor="text1"/>
          <w:szCs w:val="22"/>
        </w:rPr>
        <w:t>van elektrische voertuigen v</w:t>
      </w:r>
      <w:r w:rsidR="005E3C9E" w:rsidRPr="005E79F6">
        <w:rPr>
          <w:color w:val="000000" w:themeColor="text1"/>
          <w:szCs w:val="22"/>
        </w:rPr>
        <w:t>oor </w:t>
      </w:r>
      <w:r w:rsidR="00AF6F7B" w:rsidRPr="005E79F6">
        <w:rPr>
          <w:color w:val="000000" w:themeColor="text1"/>
          <w:szCs w:val="22"/>
        </w:rPr>
        <w:t>particulieren ingesteld (30% van de aankoopprijs</w:t>
      </w:r>
      <w:r w:rsidR="00D332FC" w:rsidRPr="005E79F6">
        <w:rPr>
          <w:color w:val="000000" w:themeColor="text1"/>
          <w:szCs w:val="22"/>
        </w:rPr>
        <w:t>,</w:t>
      </w:r>
      <w:r w:rsidR="00AF6F7B" w:rsidRPr="005E79F6">
        <w:rPr>
          <w:color w:val="000000" w:themeColor="text1"/>
          <w:szCs w:val="22"/>
        </w:rPr>
        <w:t xml:space="preserve"> evenwel met een maximum). Deze regeling loopt af op 31/12/2012 en het is nog onduidelijk of dit door de federale overheid verlengd zal worden.</w:t>
      </w:r>
    </w:p>
    <w:p w:rsidR="00320E39" w:rsidRPr="005E79F6" w:rsidRDefault="00320E39" w:rsidP="005E79F6">
      <w:pPr>
        <w:pStyle w:val="StandaardSV"/>
        <w:rPr>
          <w:szCs w:val="22"/>
          <w:lang w:val="nl-BE"/>
        </w:rPr>
      </w:pPr>
    </w:p>
    <w:p w:rsidR="00AA64B5" w:rsidRPr="005E79F6" w:rsidRDefault="00E1706E" w:rsidP="005E79F6">
      <w:pPr>
        <w:pStyle w:val="Lijstalinea"/>
        <w:numPr>
          <w:ilvl w:val="0"/>
          <w:numId w:val="35"/>
        </w:numPr>
        <w:autoSpaceDE w:val="0"/>
        <w:jc w:val="both"/>
        <w:rPr>
          <w:rFonts w:ascii="Times New Roman" w:hAnsi="Times New Roman" w:cs="Times New Roman"/>
          <w:color w:val="000000"/>
        </w:rPr>
      </w:pPr>
      <w:r w:rsidRPr="005E79F6">
        <w:rPr>
          <w:rFonts w:ascii="Times New Roman" w:hAnsi="Times New Roman" w:cs="Times New Roman"/>
          <w:color w:val="000000"/>
        </w:rPr>
        <w:t>Actiepunt</w:t>
      </w:r>
      <w:r w:rsidR="005E3C9E" w:rsidRPr="005E79F6">
        <w:rPr>
          <w:rFonts w:ascii="Times New Roman" w:hAnsi="Times New Roman" w:cs="Times New Roman"/>
          <w:color w:val="000000"/>
        </w:rPr>
        <w:t xml:space="preserve"> </w:t>
      </w:r>
      <w:r w:rsidR="00AA64B5" w:rsidRPr="005E79F6">
        <w:rPr>
          <w:rFonts w:ascii="Times New Roman" w:hAnsi="Times New Roman" w:cs="Times New Roman"/>
          <w:color w:val="000000"/>
        </w:rPr>
        <w:t>18 is een belangrijk aandachtspunt</w:t>
      </w:r>
      <w:r w:rsidR="003E5705" w:rsidRPr="005E79F6">
        <w:rPr>
          <w:rFonts w:ascii="Times New Roman" w:hAnsi="Times New Roman" w:cs="Times New Roman"/>
          <w:color w:val="000000"/>
        </w:rPr>
        <w:t xml:space="preserve"> in </w:t>
      </w:r>
      <w:r w:rsidR="00AA64B5" w:rsidRPr="005E79F6">
        <w:rPr>
          <w:rFonts w:ascii="Times New Roman" w:hAnsi="Times New Roman" w:cs="Times New Roman"/>
          <w:color w:val="000000"/>
        </w:rPr>
        <w:t>het hele Nieuw Industrieel Beleid</w:t>
      </w:r>
      <w:r w:rsidR="00D41C1D" w:rsidRPr="005E79F6">
        <w:rPr>
          <w:rFonts w:ascii="Times New Roman" w:hAnsi="Times New Roman" w:cs="Times New Roman"/>
          <w:color w:val="000000"/>
        </w:rPr>
        <w:t xml:space="preserve"> </w:t>
      </w:r>
      <w:r w:rsidR="001E06F0" w:rsidRPr="005E79F6">
        <w:rPr>
          <w:rFonts w:ascii="Times New Roman" w:hAnsi="Times New Roman" w:cs="Times New Roman"/>
          <w:color w:val="000000"/>
        </w:rPr>
        <w:t xml:space="preserve">(NIB) </w:t>
      </w:r>
      <w:r w:rsidR="00D41C1D" w:rsidRPr="005E79F6">
        <w:rPr>
          <w:rFonts w:ascii="Times New Roman" w:hAnsi="Times New Roman" w:cs="Times New Roman"/>
          <w:color w:val="000000"/>
        </w:rPr>
        <w:t>waarbij h</w:t>
      </w:r>
      <w:r w:rsidR="00AA64B5" w:rsidRPr="005E79F6">
        <w:rPr>
          <w:rFonts w:ascii="Times New Roman" w:hAnsi="Times New Roman" w:cs="Times New Roman"/>
          <w:color w:val="000000"/>
        </w:rPr>
        <w:t xml:space="preserve">et </w:t>
      </w:r>
      <w:r w:rsidR="005E3C9E" w:rsidRPr="005E79F6">
        <w:rPr>
          <w:rFonts w:ascii="Times New Roman" w:hAnsi="Times New Roman" w:cs="Times New Roman"/>
          <w:color w:val="000000"/>
        </w:rPr>
        <w:t xml:space="preserve">TINA-fonds </w:t>
      </w:r>
      <w:r w:rsidR="001633C7" w:rsidRPr="005E79F6">
        <w:rPr>
          <w:rFonts w:ascii="Times New Roman" w:hAnsi="Times New Roman" w:cs="Times New Roman"/>
          <w:color w:val="000000"/>
        </w:rPr>
        <w:t xml:space="preserve">met een budget </w:t>
      </w:r>
      <w:r w:rsidR="00AA64B5" w:rsidRPr="005E79F6">
        <w:rPr>
          <w:rFonts w:ascii="Times New Roman" w:hAnsi="Times New Roman" w:cs="Times New Roman"/>
          <w:color w:val="000000"/>
        </w:rPr>
        <w:t>v</w:t>
      </w:r>
      <w:r w:rsidR="001633C7" w:rsidRPr="005E79F6">
        <w:rPr>
          <w:rFonts w:ascii="Times New Roman" w:hAnsi="Times New Roman" w:cs="Times New Roman"/>
          <w:color w:val="000000"/>
        </w:rPr>
        <w:t>an</w:t>
      </w:r>
      <w:r w:rsidR="00AA64B5" w:rsidRPr="005E79F6">
        <w:rPr>
          <w:rFonts w:ascii="Times New Roman" w:hAnsi="Times New Roman" w:cs="Times New Roman"/>
          <w:color w:val="000000"/>
        </w:rPr>
        <w:t xml:space="preserve"> 200</w:t>
      </w:r>
      <w:r w:rsidR="00D41C1D" w:rsidRPr="005E79F6">
        <w:rPr>
          <w:rFonts w:ascii="Times New Roman" w:hAnsi="Times New Roman" w:cs="Times New Roman"/>
          <w:color w:val="000000"/>
        </w:rPr>
        <w:t xml:space="preserve"> </w:t>
      </w:r>
      <w:r w:rsidR="00AA64B5" w:rsidRPr="005E79F6">
        <w:rPr>
          <w:rFonts w:ascii="Times New Roman" w:hAnsi="Times New Roman" w:cs="Times New Roman"/>
          <w:color w:val="000000"/>
        </w:rPr>
        <w:t>miljoen euro</w:t>
      </w:r>
      <w:r w:rsidR="00D41C1D" w:rsidRPr="005E79F6">
        <w:rPr>
          <w:rFonts w:ascii="Times New Roman" w:hAnsi="Times New Roman" w:cs="Times New Roman"/>
          <w:color w:val="000000"/>
        </w:rPr>
        <w:t xml:space="preserve"> </w:t>
      </w:r>
      <w:r w:rsidR="00AA64B5" w:rsidRPr="005E79F6">
        <w:rPr>
          <w:rFonts w:ascii="Times New Roman" w:hAnsi="Times New Roman" w:cs="Times New Roman"/>
          <w:color w:val="000000"/>
        </w:rPr>
        <w:t xml:space="preserve">private middelen </w:t>
      </w:r>
      <w:r w:rsidR="001633C7" w:rsidRPr="005E79F6">
        <w:rPr>
          <w:rFonts w:ascii="Times New Roman" w:hAnsi="Times New Roman" w:cs="Times New Roman"/>
          <w:color w:val="000000"/>
        </w:rPr>
        <w:t xml:space="preserve">kan </w:t>
      </w:r>
      <w:r w:rsidR="00AA64B5" w:rsidRPr="005E79F6">
        <w:rPr>
          <w:rFonts w:ascii="Times New Roman" w:hAnsi="Times New Roman" w:cs="Times New Roman"/>
          <w:color w:val="000000"/>
        </w:rPr>
        <w:t>ondersteunen</w:t>
      </w:r>
      <w:r w:rsidR="00D41C1D" w:rsidRPr="005E79F6">
        <w:rPr>
          <w:rFonts w:ascii="Times New Roman" w:hAnsi="Times New Roman" w:cs="Times New Roman"/>
          <w:color w:val="000000"/>
        </w:rPr>
        <w:t xml:space="preserve"> in strategische</w:t>
      </w:r>
      <w:r w:rsidR="00C04FE8" w:rsidRPr="005E79F6">
        <w:rPr>
          <w:rFonts w:ascii="Times New Roman" w:hAnsi="Times New Roman" w:cs="Times New Roman"/>
          <w:color w:val="000000"/>
        </w:rPr>
        <w:t xml:space="preserve"> domeinen zoals slimme mobiliteit.</w:t>
      </w:r>
      <w:r w:rsidR="00AA64B5" w:rsidRPr="005E79F6">
        <w:rPr>
          <w:rFonts w:ascii="Times New Roman" w:hAnsi="Times New Roman" w:cs="Times New Roman"/>
          <w:color w:val="000000"/>
        </w:rPr>
        <w:t xml:space="preserve"> Ook de </w:t>
      </w:r>
      <w:r w:rsidR="00C04FE8" w:rsidRPr="005E79F6">
        <w:rPr>
          <w:rFonts w:ascii="Times New Roman" w:hAnsi="Times New Roman" w:cs="Times New Roman"/>
          <w:color w:val="000000"/>
        </w:rPr>
        <w:t xml:space="preserve">strategische aanvulling van </w:t>
      </w:r>
      <w:r w:rsidR="00AA64B5" w:rsidRPr="005E79F6">
        <w:rPr>
          <w:rFonts w:ascii="Times New Roman" w:hAnsi="Times New Roman" w:cs="Times New Roman"/>
          <w:color w:val="000000"/>
        </w:rPr>
        <w:t>Vlaamse middelen</w:t>
      </w:r>
      <w:r w:rsidR="00D41C1D" w:rsidRPr="005E79F6">
        <w:rPr>
          <w:rFonts w:ascii="Times New Roman" w:hAnsi="Times New Roman" w:cs="Times New Roman"/>
          <w:color w:val="000000"/>
        </w:rPr>
        <w:t xml:space="preserve"> </w:t>
      </w:r>
      <w:r w:rsidR="00AA64B5" w:rsidRPr="005E79F6">
        <w:rPr>
          <w:rFonts w:ascii="Times New Roman" w:hAnsi="Times New Roman" w:cs="Times New Roman"/>
          <w:color w:val="000000"/>
        </w:rPr>
        <w:t xml:space="preserve">met Europese investeringsmiddelen </w:t>
      </w:r>
      <w:r w:rsidR="008C1DDB" w:rsidRPr="005E79F6">
        <w:rPr>
          <w:rFonts w:ascii="Times New Roman" w:hAnsi="Times New Roman" w:cs="Times New Roman"/>
          <w:color w:val="000000"/>
        </w:rPr>
        <w:t xml:space="preserve">kunnen </w:t>
      </w:r>
      <w:r w:rsidR="00B00FF3" w:rsidRPr="005E79F6">
        <w:rPr>
          <w:rFonts w:ascii="Times New Roman" w:hAnsi="Times New Roman" w:cs="Times New Roman"/>
          <w:color w:val="000000"/>
        </w:rPr>
        <w:t xml:space="preserve">hierbij </w:t>
      </w:r>
      <w:r w:rsidR="008C1DDB" w:rsidRPr="005E79F6">
        <w:rPr>
          <w:rFonts w:ascii="Times New Roman" w:hAnsi="Times New Roman" w:cs="Times New Roman"/>
          <w:color w:val="000000"/>
        </w:rPr>
        <w:t>meer slagkracht geven</w:t>
      </w:r>
      <w:r w:rsidR="00B068BD" w:rsidRPr="005E79F6">
        <w:rPr>
          <w:rFonts w:ascii="Times New Roman" w:hAnsi="Times New Roman" w:cs="Times New Roman"/>
          <w:color w:val="000000"/>
        </w:rPr>
        <w:t xml:space="preserve"> voor acties </w:t>
      </w:r>
      <w:r w:rsidR="00C04FE8" w:rsidRPr="005E79F6">
        <w:rPr>
          <w:rFonts w:ascii="Times New Roman" w:hAnsi="Times New Roman" w:cs="Times New Roman"/>
          <w:color w:val="000000"/>
        </w:rPr>
        <w:t>(</w:t>
      </w:r>
      <w:r w:rsidRPr="005E79F6">
        <w:rPr>
          <w:rFonts w:ascii="Times New Roman" w:hAnsi="Times New Roman" w:cs="Times New Roman"/>
          <w:color w:val="000000"/>
        </w:rPr>
        <w:t>Actiepunt</w:t>
      </w:r>
      <w:r w:rsidR="00C04FE8" w:rsidRPr="005E79F6">
        <w:rPr>
          <w:rFonts w:ascii="Times New Roman" w:hAnsi="Times New Roman" w:cs="Times New Roman"/>
          <w:color w:val="000000"/>
        </w:rPr>
        <w:t xml:space="preserve"> 20)</w:t>
      </w:r>
      <w:r w:rsidR="0019009D" w:rsidRPr="005E79F6">
        <w:rPr>
          <w:rFonts w:ascii="Times New Roman" w:hAnsi="Times New Roman" w:cs="Times New Roman"/>
          <w:color w:val="000000"/>
        </w:rPr>
        <w:t>.</w:t>
      </w:r>
    </w:p>
    <w:p w:rsidR="004E069F" w:rsidRPr="005E79F6" w:rsidRDefault="004E069F" w:rsidP="005E79F6">
      <w:pPr>
        <w:pStyle w:val="StandaardSV"/>
        <w:rPr>
          <w:szCs w:val="22"/>
        </w:rPr>
      </w:pPr>
    </w:p>
    <w:p w:rsidR="00315DC8" w:rsidRPr="005E79F6" w:rsidRDefault="00E1706E" w:rsidP="005E79F6">
      <w:pPr>
        <w:pStyle w:val="StandaardSV"/>
        <w:numPr>
          <w:ilvl w:val="0"/>
          <w:numId w:val="35"/>
        </w:numPr>
        <w:rPr>
          <w:szCs w:val="22"/>
        </w:rPr>
      </w:pPr>
      <w:r w:rsidRPr="005E79F6">
        <w:rPr>
          <w:szCs w:val="22"/>
        </w:rPr>
        <w:t>Actiepunt</w:t>
      </w:r>
      <w:r w:rsidR="00315DC8" w:rsidRPr="005E79F6">
        <w:rPr>
          <w:szCs w:val="22"/>
        </w:rPr>
        <w:t xml:space="preserve"> 14 kan naast de Fabriek van de Toekomst van het NIB ook verder ingevuld </w:t>
      </w:r>
      <w:r w:rsidR="005E3C9E" w:rsidRPr="005E79F6">
        <w:rPr>
          <w:szCs w:val="22"/>
        </w:rPr>
        <w:t xml:space="preserve">worden </w:t>
      </w:r>
      <w:r w:rsidR="00315DC8" w:rsidRPr="005E79F6">
        <w:rPr>
          <w:szCs w:val="22"/>
        </w:rPr>
        <w:t xml:space="preserve">in het innovatieknooppuntenbeleid </w:t>
      </w:r>
      <w:r w:rsidR="00D332FC" w:rsidRPr="005E79F6">
        <w:rPr>
          <w:szCs w:val="22"/>
        </w:rPr>
        <w:t>(indien</w:t>
      </w:r>
      <w:r w:rsidR="00315DC8" w:rsidRPr="005E79F6">
        <w:rPr>
          <w:szCs w:val="22"/>
        </w:rPr>
        <w:t xml:space="preserve"> Flanders’ </w:t>
      </w:r>
      <w:r w:rsidR="001E06F0" w:rsidRPr="005E79F6">
        <w:rPr>
          <w:szCs w:val="22"/>
        </w:rPr>
        <w:t>DRIVE</w:t>
      </w:r>
      <w:r w:rsidR="00315DC8" w:rsidRPr="005E79F6">
        <w:rPr>
          <w:szCs w:val="22"/>
        </w:rPr>
        <w:t xml:space="preserve"> </w:t>
      </w:r>
      <w:r w:rsidR="00D332FC" w:rsidRPr="005E79F6">
        <w:rPr>
          <w:szCs w:val="22"/>
        </w:rPr>
        <w:t>als</w:t>
      </w:r>
      <w:r w:rsidR="00315DC8" w:rsidRPr="005E79F6">
        <w:rPr>
          <w:szCs w:val="22"/>
        </w:rPr>
        <w:t xml:space="preserve"> een lichte structuur die transformatiestrategie in de automotive zal ondersteunen</w:t>
      </w:r>
      <w:r w:rsidR="00D332FC" w:rsidRPr="005E79F6">
        <w:rPr>
          <w:szCs w:val="22"/>
        </w:rPr>
        <w:t xml:space="preserve"> wordt erkend)</w:t>
      </w:r>
      <w:r w:rsidR="00315DC8" w:rsidRPr="005E79F6">
        <w:rPr>
          <w:szCs w:val="22"/>
        </w:rPr>
        <w:t>.</w:t>
      </w:r>
    </w:p>
    <w:p w:rsidR="00315DC8" w:rsidRPr="005E79F6" w:rsidRDefault="00315DC8" w:rsidP="005E79F6">
      <w:pPr>
        <w:pStyle w:val="StandaardSV"/>
        <w:ind w:left="360"/>
        <w:rPr>
          <w:szCs w:val="22"/>
        </w:rPr>
      </w:pPr>
    </w:p>
    <w:p w:rsidR="00315DC8" w:rsidRPr="005E79F6" w:rsidRDefault="00E1706E" w:rsidP="005E79F6">
      <w:pPr>
        <w:pStyle w:val="StandaardSV"/>
        <w:ind w:left="360"/>
        <w:rPr>
          <w:szCs w:val="22"/>
        </w:rPr>
      </w:pPr>
      <w:r w:rsidRPr="005E79F6">
        <w:rPr>
          <w:szCs w:val="22"/>
          <w:lang w:val="nl-BE"/>
        </w:rPr>
        <w:t>Actiepunt</w:t>
      </w:r>
      <w:r w:rsidR="008C32D4" w:rsidRPr="005E79F6">
        <w:rPr>
          <w:szCs w:val="22"/>
          <w:lang w:val="nl-BE"/>
        </w:rPr>
        <w:t xml:space="preserve"> 14 rond </w:t>
      </w:r>
      <w:r w:rsidR="001633C7" w:rsidRPr="005E79F6">
        <w:rPr>
          <w:szCs w:val="22"/>
          <w:lang w:val="nl-BE"/>
        </w:rPr>
        <w:t xml:space="preserve">de </w:t>
      </w:r>
      <w:r w:rsidR="008C32D4" w:rsidRPr="005E79F6">
        <w:rPr>
          <w:szCs w:val="22"/>
          <w:lang w:val="nl-BE"/>
        </w:rPr>
        <w:t xml:space="preserve">verduurzaming van assemblage en productiesites en </w:t>
      </w:r>
      <w:r w:rsidRPr="005E79F6">
        <w:rPr>
          <w:szCs w:val="22"/>
          <w:lang w:val="nl-BE"/>
        </w:rPr>
        <w:t>Actiepunt</w:t>
      </w:r>
      <w:r w:rsidR="008C32D4" w:rsidRPr="005E79F6">
        <w:rPr>
          <w:szCs w:val="22"/>
          <w:lang w:val="nl-BE"/>
        </w:rPr>
        <w:t xml:space="preserve"> 15 </w:t>
      </w:r>
      <w:r w:rsidR="00315DC8" w:rsidRPr="005E79F6">
        <w:rPr>
          <w:szCs w:val="22"/>
          <w:lang w:val="nl-BE"/>
        </w:rPr>
        <w:t xml:space="preserve">voor het </w:t>
      </w:r>
      <w:r w:rsidR="008C32D4" w:rsidRPr="005E79F6">
        <w:rPr>
          <w:szCs w:val="22"/>
          <w:lang w:val="nl-BE"/>
        </w:rPr>
        <w:t xml:space="preserve">aantrekken van buitenlandse </w:t>
      </w:r>
      <w:r w:rsidR="005E3C9E" w:rsidRPr="005E79F6">
        <w:rPr>
          <w:szCs w:val="22"/>
          <w:lang w:val="nl-BE"/>
        </w:rPr>
        <w:t xml:space="preserve">investeerders </w:t>
      </w:r>
      <w:r w:rsidR="008C32D4" w:rsidRPr="005E79F6">
        <w:rPr>
          <w:szCs w:val="22"/>
          <w:lang w:val="nl-BE"/>
        </w:rPr>
        <w:t xml:space="preserve">dienen uiteraard ook in het </w:t>
      </w:r>
      <w:r w:rsidR="005E3C9E" w:rsidRPr="005E79F6">
        <w:rPr>
          <w:szCs w:val="22"/>
          <w:lang w:val="nl-BE"/>
        </w:rPr>
        <w:t xml:space="preserve">perspectief </w:t>
      </w:r>
      <w:r w:rsidR="008C32D4" w:rsidRPr="005E79F6">
        <w:rPr>
          <w:szCs w:val="22"/>
          <w:lang w:val="nl-BE"/>
        </w:rPr>
        <w:t xml:space="preserve">van de </w:t>
      </w:r>
      <w:r w:rsidR="008C32D4" w:rsidRPr="005E79F6">
        <w:rPr>
          <w:color w:val="000000"/>
          <w:szCs w:val="22"/>
        </w:rPr>
        <w:t xml:space="preserve">reconversiestrategie n.a.v. de sluiting </w:t>
      </w:r>
      <w:r w:rsidR="001E06F0" w:rsidRPr="005E79F6">
        <w:rPr>
          <w:color w:val="000000"/>
          <w:szCs w:val="22"/>
        </w:rPr>
        <w:t xml:space="preserve">van </w:t>
      </w:r>
      <w:r w:rsidR="008C32D4" w:rsidRPr="005E79F6">
        <w:rPr>
          <w:color w:val="000000"/>
          <w:szCs w:val="22"/>
        </w:rPr>
        <w:t xml:space="preserve">Ford Genk </w:t>
      </w:r>
      <w:r w:rsidR="001E06F0" w:rsidRPr="005E79F6">
        <w:rPr>
          <w:color w:val="000000"/>
          <w:szCs w:val="22"/>
        </w:rPr>
        <w:t xml:space="preserve">te worden </w:t>
      </w:r>
      <w:r w:rsidR="008C32D4" w:rsidRPr="005E79F6">
        <w:rPr>
          <w:color w:val="000000"/>
          <w:szCs w:val="22"/>
        </w:rPr>
        <w:t xml:space="preserve">bekeken </w:t>
      </w:r>
      <w:r w:rsidR="001E06F0" w:rsidRPr="005E79F6">
        <w:rPr>
          <w:color w:val="000000"/>
          <w:szCs w:val="22"/>
        </w:rPr>
        <w:t>v</w:t>
      </w:r>
      <w:r w:rsidR="008C32D4" w:rsidRPr="005E79F6">
        <w:rPr>
          <w:color w:val="000000"/>
          <w:szCs w:val="22"/>
        </w:rPr>
        <w:t>oor toekomst</w:t>
      </w:r>
      <w:r w:rsidR="001633C7" w:rsidRPr="005E79F6">
        <w:rPr>
          <w:color w:val="000000"/>
          <w:szCs w:val="22"/>
        </w:rPr>
        <w:t xml:space="preserve">ige </w:t>
      </w:r>
      <w:r w:rsidR="008C32D4" w:rsidRPr="005E79F6">
        <w:rPr>
          <w:color w:val="000000"/>
          <w:szCs w:val="22"/>
        </w:rPr>
        <w:t xml:space="preserve">tewerkstelling </w:t>
      </w:r>
      <w:r w:rsidR="001E06F0" w:rsidRPr="005E79F6">
        <w:rPr>
          <w:color w:val="000000"/>
          <w:szCs w:val="22"/>
        </w:rPr>
        <w:t>i</w:t>
      </w:r>
      <w:r w:rsidR="008C32D4" w:rsidRPr="005E79F6">
        <w:rPr>
          <w:color w:val="000000"/>
          <w:szCs w:val="22"/>
        </w:rPr>
        <w:t xml:space="preserve">n </w:t>
      </w:r>
      <w:r w:rsidR="001E06F0" w:rsidRPr="005E79F6">
        <w:rPr>
          <w:color w:val="000000"/>
          <w:szCs w:val="22"/>
        </w:rPr>
        <w:t xml:space="preserve">zowel </w:t>
      </w:r>
      <w:r w:rsidR="008C32D4" w:rsidRPr="005E79F6">
        <w:rPr>
          <w:color w:val="000000"/>
          <w:szCs w:val="22"/>
        </w:rPr>
        <w:t xml:space="preserve">assemblage </w:t>
      </w:r>
      <w:r w:rsidR="001E06F0" w:rsidRPr="005E79F6">
        <w:rPr>
          <w:color w:val="000000"/>
          <w:szCs w:val="22"/>
        </w:rPr>
        <w:t>als</w:t>
      </w:r>
      <w:r w:rsidR="008C32D4" w:rsidRPr="005E79F6">
        <w:rPr>
          <w:color w:val="000000"/>
          <w:szCs w:val="22"/>
        </w:rPr>
        <w:t xml:space="preserve"> de getroffen toeleveranciers. </w:t>
      </w:r>
      <w:r w:rsidRPr="005E79F6">
        <w:rPr>
          <w:szCs w:val="22"/>
        </w:rPr>
        <w:t>Actiepunt</w:t>
      </w:r>
      <w:r w:rsidR="00315DC8" w:rsidRPr="005E79F6">
        <w:rPr>
          <w:szCs w:val="22"/>
        </w:rPr>
        <w:t xml:space="preserve"> 15 krijgt verhoogde aandacht in de reconversiestrategie</w:t>
      </w:r>
      <w:r w:rsidR="001E06F0" w:rsidRPr="005E79F6">
        <w:rPr>
          <w:szCs w:val="22"/>
        </w:rPr>
        <w:t>.</w:t>
      </w:r>
    </w:p>
    <w:p w:rsidR="002C79E6" w:rsidRPr="005E79F6" w:rsidRDefault="002C79E6" w:rsidP="005E79F6">
      <w:pPr>
        <w:jc w:val="both"/>
        <w:rPr>
          <w:color w:val="000000"/>
          <w:sz w:val="22"/>
          <w:szCs w:val="22"/>
        </w:rPr>
      </w:pPr>
      <w:r w:rsidRPr="005E79F6">
        <w:rPr>
          <w:color w:val="000000"/>
          <w:sz w:val="22"/>
          <w:szCs w:val="22"/>
        </w:rPr>
        <w:br w:type="page"/>
      </w:r>
    </w:p>
    <w:p w:rsidR="00704DE2" w:rsidRPr="005E79F6" w:rsidRDefault="001E06F0" w:rsidP="00E571D4">
      <w:pPr>
        <w:pStyle w:val="StandaardSV"/>
        <w:rPr>
          <w:b/>
          <w:i/>
          <w:szCs w:val="22"/>
        </w:rPr>
      </w:pPr>
      <w:r w:rsidRPr="005E79F6">
        <w:rPr>
          <w:b/>
          <w:i/>
          <w:szCs w:val="22"/>
        </w:rPr>
        <w:lastRenderedPageBreak/>
        <w:t>O</w:t>
      </w:r>
      <w:r w:rsidR="004E069F" w:rsidRPr="005E79F6">
        <w:rPr>
          <w:b/>
          <w:i/>
          <w:szCs w:val="22"/>
        </w:rPr>
        <w:t xml:space="preserve">verzicht </w:t>
      </w:r>
      <w:r w:rsidR="0021464D" w:rsidRPr="005E79F6">
        <w:rPr>
          <w:b/>
          <w:i/>
          <w:szCs w:val="22"/>
        </w:rPr>
        <w:t>actie</w:t>
      </w:r>
      <w:r w:rsidR="004E069F" w:rsidRPr="005E79F6">
        <w:rPr>
          <w:b/>
          <w:i/>
          <w:szCs w:val="22"/>
        </w:rPr>
        <w:t>punten</w:t>
      </w:r>
    </w:p>
    <w:p w:rsidR="00AA64B5" w:rsidRPr="005E79F6" w:rsidRDefault="00AA64B5" w:rsidP="00E571D4">
      <w:pPr>
        <w:pStyle w:val="StandaardSV"/>
        <w:rPr>
          <w:i/>
          <w:szCs w:val="22"/>
        </w:rPr>
      </w:pPr>
    </w:p>
    <w:p w:rsidR="00AA64B5" w:rsidRPr="005E79F6" w:rsidRDefault="00AA64B5" w:rsidP="00E571D4">
      <w:pPr>
        <w:autoSpaceDE w:val="0"/>
        <w:jc w:val="both"/>
        <w:rPr>
          <w:i/>
          <w:sz w:val="22"/>
          <w:szCs w:val="22"/>
        </w:rPr>
      </w:pPr>
      <w:r w:rsidRPr="005E79F6">
        <w:rPr>
          <w:i/>
          <w:sz w:val="22"/>
          <w:szCs w:val="22"/>
        </w:rPr>
        <w:t xml:space="preserve">1° </w:t>
      </w:r>
      <w:r w:rsidR="001E06F0" w:rsidRPr="005E79F6">
        <w:rPr>
          <w:i/>
          <w:sz w:val="22"/>
          <w:szCs w:val="22"/>
        </w:rPr>
        <w:t>E</w:t>
      </w:r>
      <w:r w:rsidRPr="005E79F6">
        <w:rPr>
          <w:i/>
          <w:sz w:val="22"/>
          <w:szCs w:val="22"/>
        </w:rPr>
        <w:t>en actieprogramma op te zetten om de introductie van groene en slimme voertuigen</w:t>
      </w:r>
      <w:r w:rsidR="00E571D4">
        <w:rPr>
          <w:i/>
          <w:sz w:val="22"/>
          <w:szCs w:val="22"/>
        </w:rPr>
        <w:t xml:space="preserve"> </w:t>
      </w:r>
      <w:r w:rsidRPr="005E79F6">
        <w:rPr>
          <w:i/>
          <w:sz w:val="22"/>
          <w:szCs w:val="22"/>
        </w:rPr>
        <w:t>in Vlaanderen te stimuleren en aanwezige hinderpalen uit de weg te ruimen,</w:t>
      </w:r>
      <w:r w:rsidR="00E571D4">
        <w:rPr>
          <w:i/>
          <w:sz w:val="22"/>
          <w:szCs w:val="22"/>
        </w:rPr>
        <w:t xml:space="preserve"> </w:t>
      </w:r>
      <w:r w:rsidRPr="005E79F6">
        <w:rPr>
          <w:i/>
          <w:sz w:val="22"/>
          <w:szCs w:val="22"/>
        </w:rPr>
        <w:t>alsook de Vlaamse industrie te ondersteunen in het benutten van de opportuniteiten</w:t>
      </w:r>
      <w:r w:rsidR="00E571D4">
        <w:rPr>
          <w:i/>
          <w:sz w:val="22"/>
          <w:szCs w:val="22"/>
        </w:rPr>
        <w:t xml:space="preserve"> </w:t>
      </w:r>
      <w:r w:rsidRPr="005E79F6">
        <w:rPr>
          <w:i/>
          <w:sz w:val="22"/>
          <w:szCs w:val="22"/>
        </w:rPr>
        <w:t>die die introductie met zich meebrengt;</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2° </w:t>
      </w:r>
      <w:r w:rsidR="001E06F0" w:rsidRPr="005E79F6">
        <w:rPr>
          <w:i/>
          <w:sz w:val="22"/>
          <w:szCs w:val="22"/>
        </w:rPr>
        <w:t>I</w:t>
      </w:r>
      <w:r w:rsidRPr="005E79F6">
        <w:rPr>
          <w:i/>
          <w:sz w:val="22"/>
          <w:szCs w:val="22"/>
        </w:rPr>
        <w:t>n dat actieplan concrete en evalueerbare doelstellingen op te nemen voor de verschillende elementen van het actieprogramma;</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3° </w:t>
      </w:r>
      <w:r w:rsidR="001E06F0" w:rsidRPr="005E79F6">
        <w:rPr>
          <w:i/>
          <w:sz w:val="22"/>
          <w:szCs w:val="22"/>
        </w:rPr>
        <w:t>G</w:t>
      </w:r>
      <w:r w:rsidRPr="005E79F6">
        <w:rPr>
          <w:i/>
          <w:sz w:val="22"/>
          <w:szCs w:val="22"/>
        </w:rPr>
        <w:t>elijktijdig met het actieprogramma in te zetten op de productie van hernieuwbare</w:t>
      </w:r>
      <w:r w:rsidR="00E571D4">
        <w:rPr>
          <w:i/>
          <w:sz w:val="22"/>
          <w:szCs w:val="22"/>
        </w:rPr>
        <w:t xml:space="preserve"> </w:t>
      </w:r>
      <w:r w:rsidRPr="005E79F6">
        <w:rPr>
          <w:i/>
          <w:sz w:val="22"/>
          <w:szCs w:val="22"/>
        </w:rPr>
        <w:t>energie en die optimaal af te stemmen op de geplande investeringen in een ‘smart</w:t>
      </w:r>
      <w:r w:rsidR="00E571D4">
        <w:rPr>
          <w:i/>
          <w:sz w:val="22"/>
          <w:szCs w:val="22"/>
        </w:rPr>
        <w:t xml:space="preserve"> </w:t>
      </w:r>
      <w:proofErr w:type="spellStart"/>
      <w:r w:rsidRPr="005E79F6">
        <w:rPr>
          <w:i/>
          <w:sz w:val="22"/>
          <w:szCs w:val="22"/>
        </w:rPr>
        <w:t>grid</w:t>
      </w:r>
      <w:proofErr w:type="spellEnd"/>
      <w:r w:rsidRPr="005E79F6">
        <w:rPr>
          <w:i/>
          <w:sz w:val="22"/>
          <w:szCs w:val="22"/>
        </w:rPr>
        <w:t>’. Op die manier wordt een slimme wisselwerking tussen elektrische voertuigen</w:t>
      </w:r>
      <w:r w:rsidR="00E571D4">
        <w:rPr>
          <w:i/>
          <w:sz w:val="22"/>
          <w:szCs w:val="22"/>
        </w:rPr>
        <w:t xml:space="preserve"> </w:t>
      </w:r>
      <w:r w:rsidRPr="005E79F6">
        <w:rPr>
          <w:i/>
          <w:sz w:val="22"/>
          <w:szCs w:val="22"/>
        </w:rPr>
        <w:t>en het net mogelijk, en krijgen we een belangrijke stimulans voor de kostenefficiënte</w:t>
      </w:r>
      <w:r w:rsidR="00E571D4">
        <w:rPr>
          <w:i/>
          <w:sz w:val="22"/>
          <w:szCs w:val="22"/>
        </w:rPr>
        <w:t xml:space="preserve"> </w:t>
      </w:r>
      <w:r w:rsidRPr="005E79F6">
        <w:rPr>
          <w:i/>
          <w:sz w:val="22"/>
          <w:szCs w:val="22"/>
        </w:rPr>
        <w:t>productie van groene stroom, en dus ook voor het zoveel mogelijk rijden op</w:t>
      </w:r>
      <w:r w:rsidR="00E571D4">
        <w:rPr>
          <w:i/>
          <w:sz w:val="22"/>
          <w:szCs w:val="22"/>
        </w:rPr>
        <w:t xml:space="preserve"> </w:t>
      </w:r>
      <w:r w:rsidRPr="005E79F6">
        <w:rPr>
          <w:i/>
          <w:sz w:val="22"/>
          <w:szCs w:val="22"/>
        </w:rPr>
        <w:t>groene stroom;</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4° </w:t>
      </w:r>
      <w:r w:rsidR="001E06F0" w:rsidRPr="005E79F6">
        <w:rPr>
          <w:i/>
          <w:sz w:val="22"/>
          <w:szCs w:val="22"/>
        </w:rPr>
        <w:t>D</w:t>
      </w:r>
      <w:r w:rsidRPr="005E79F6">
        <w:rPr>
          <w:i/>
          <w:sz w:val="22"/>
          <w:szCs w:val="22"/>
        </w:rPr>
        <w:t>e Vlaamse O&amp;O-beleidsmaatregelen (onderzoek en ontwikkeling) te versterken</w:t>
      </w:r>
      <w:r w:rsidR="00E571D4">
        <w:rPr>
          <w:i/>
          <w:sz w:val="22"/>
          <w:szCs w:val="22"/>
        </w:rPr>
        <w:t xml:space="preserve"> </w:t>
      </w:r>
      <w:r w:rsidRPr="005E79F6">
        <w:rPr>
          <w:i/>
          <w:sz w:val="22"/>
          <w:szCs w:val="22"/>
        </w:rPr>
        <w:t>en verder te ontwikkelen voor die bedrijven die oplossingen aanreiken voor een</w:t>
      </w:r>
      <w:r w:rsidR="00E571D4">
        <w:rPr>
          <w:i/>
          <w:sz w:val="22"/>
          <w:szCs w:val="22"/>
        </w:rPr>
        <w:t xml:space="preserve"> </w:t>
      </w:r>
      <w:r w:rsidRPr="005E79F6">
        <w:rPr>
          <w:i/>
          <w:sz w:val="22"/>
          <w:szCs w:val="22"/>
        </w:rPr>
        <w:t>groene en slimme mobiliteit; oplossingen die een hoge maatschappelijke waarde én</w:t>
      </w:r>
      <w:r w:rsidR="00E571D4">
        <w:rPr>
          <w:i/>
          <w:sz w:val="22"/>
          <w:szCs w:val="22"/>
        </w:rPr>
        <w:t xml:space="preserve"> </w:t>
      </w:r>
      <w:r w:rsidRPr="005E79F6">
        <w:rPr>
          <w:i/>
          <w:sz w:val="22"/>
          <w:szCs w:val="22"/>
        </w:rPr>
        <w:t>een exportpotentieel hebben en die als dusdanig leiden tot een maximale economische</w:t>
      </w:r>
      <w:r w:rsidR="00E571D4">
        <w:rPr>
          <w:i/>
          <w:sz w:val="22"/>
          <w:szCs w:val="22"/>
        </w:rPr>
        <w:t xml:space="preserve"> </w:t>
      </w:r>
      <w:r w:rsidRPr="005E79F6">
        <w:rPr>
          <w:i/>
          <w:sz w:val="22"/>
          <w:szCs w:val="22"/>
        </w:rPr>
        <w:t>toegevoegde waarde voor Vlaanderen;</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5° </w:t>
      </w:r>
      <w:r w:rsidR="001E06F0" w:rsidRPr="005E79F6">
        <w:rPr>
          <w:i/>
          <w:sz w:val="22"/>
          <w:szCs w:val="22"/>
        </w:rPr>
        <w:t>H</w:t>
      </w:r>
      <w:r w:rsidRPr="005E79F6">
        <w:rPr>
          <w:i/>
          <w:sz w:val="22"/>
          <w:szCs w:val="22"/>
        </w:rPr>
        <w:t>inderpalen bij de installatie van elektrische oplaadpunten te identificeren en aan</w:t>
      </w:r>
      <w:r w:rsidR="00E571D4">
        <w:rPr>
          <w:i/>
          <w:sz w:val="22"/>
          <w:szCs w:val="22"/>
        </w:rPr>
        <w:t xml:space="preserve"> </w:t>
      </w:r>
      <w:r w:rsidRPr="005E79F6">
        <w:rPr>
          <w:i/>
          <w:sz w:val="22"/>
          <w:szCs w:val="22"/>
        </w:rPr>
        <w:t>te pakken;</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6° </w:t>
      </w:r>
      <w:r w:rsidR="001E06F0" w:rsidRPr="005E79F6">
        <w:rPr>
          <w:i/>
          <w:sz w:val="22"/>
          <w:szCs w:val="22"/>
        </w:rPr>
        <w:t>T</w:t>
      </w:r>
      <w:r w:rsidRPr="005E79F6">
        <w:rPr>
          <w:i/>
          <w:sz w:val="22"/>
          <w:szCs w:val="22"/>
        </w:rPr>
        <w:t>e onderzoeken of de netwerken van oplaadpalen van verschillende aanbieders</w:t>
      </w:r>
      <w:r w:rsidR="00E571D4">
        <w:rPr>
          <w:i/>
          <w:sz w:val="22"/>
          <w:szCs w:val="22"/>
        </w:rPr>
        <w:t xml:space="preserve"> </w:t>
      </w:r>
      <w:r w:rsidRPr="005E79F6">
        <w:rPr>
          <w:i/>
          <w:sz w:val="22"/>
          <w:szCs w:val="22"/>
        </w:rPr>
        <w:t>universeel toegankelijk kunnen worden gemaakt, en tevens toegankelijk zijn voor</w:t>
      </w:r>
      <w:r w:rsidR="00E571D4">
        <w:rPr>
          <w:i/>
          <w:sz w:val="22"/>
          <w:szCs w:val="22"/>
        </w:rPr>
        <w:t xml:space="preserve"> </w:t>
      </w:r>
      <w:r w:rsidRPr="005E79F6">
        <w:rPr>
          <w:i/>
          <w:sz w:val="22"/>
          <w:szCs w:val="22"/>
        </w:rPr>
        <w:t>elektrische tweewielers;</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7° </w:t>
      </w:r>
      <w:r w:rsidR="001E06F0" w:rsidRPr="005E79F6">
        <w:rPr>
          <w:i/>
          <w:sz w:val="22"/>
          <w:szCs w:val="22"/>
        </w:rPr>
        <w:t>L</w:t>
      </w:r>
      <w:r w:rsidRPr="005E79F6">
        <w:rPr>
          <w:i/>
          <w:sz w:val="22"/>
          <w:szCs w:val="22"/>
        </w:rPr>
        <w:t xml:space="preserve">okale overheden te informeren omtrent de </w:t>
      </w:r>
      <w:proofErr w:type="spellStart"/>
      <w:r w:rsidRPr="005E79F6">
        <w:rPr>
          <w:i/>
          <w:sz w:val="22"/>
          <w:szCs w:val="22"/>
        </w:rPr>
        <w:t>specificiteiten</w:t>
      </w:r>
      <w:proofErr w:type="spellEnd"/>
      <w:r w:rsidRPr="005E79F6">
        <w:rPr>
          <w:i/>
          <w:sz w:val="22"/>
          <w:szCs w:val="22"/>
        </w:rPr>
        <w:t xml:space="preserve"> betreffende het installeren</w:t>
      </w:r>
      <w:r w:rsidR="00E571D4">
        <w:rPr>
          <w:i/>
          <w:sz w:val="22"/>
          <w:szCs w:val="22"/>
        </w:rPr>
        <w:t xml:space="preserve"> </w:t>
      </w:r>
      <w:r w:rsidRPr="005E79F6">
        <w:rPr>
          <w:i/>
          <w:sz w:val="22"/>
          <w:szCs w:val="22"/>
        </w:rPr>
        <w:t>van oplaadpunten, zodat zij kunnen inspelen op de lokale vraag naar oplaadcapaciteit;</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8° </w:t>
      </w:r>
      <w:r w:rsidR="001E06F0" w:rsidRPr="005E79F6">
        <w:rPr>
          <w:i/>
          <w:sz w:val="22"/>
          <w:szCs w:val="22"/>
        </w:rPr>
        <w:t>I</w:t>
      </w:r>
      <w:r w:rsidRPr="005E79F6">
        <w:rPr>
          <w:i/>
          <w:sz w:val="22"/>
          <w:szCs w:val="22"/>
        </w:rPr>
        <w:t>n het aankoopbeleid van de Vlaamse overheid sterk in te zetten op de aankoop</w:t>
      </w:r>
      <w:r w:rsidR="00E571D4">
        <w:rPr>
          <w:i/>
          <w:sz w:val="22"/>
          <w:szCs w:val="22"/>
        </w:rPr>
        <w:t xml:space="preserve"> </w:t>
      </w:r>
      <w:r w:rsidRPr="005E79F6">
        <w:rPr>
          <w:i/>
          <w:sz w:val="22"/>
          <w:szCs w:val="22"/>
        </w:rPr>
        <w:t>van elektrische voertuigen, zodra er voldoende modellen op de markt aanwezig</w:t>
      </w:r>
      <w:r w:rsidR="00E571D4">
        <w:rPr>
          <w:i/>
          <w:sz w:val="22"/>
          <w:szCs w:val="22"/>
        </w:rPr>
        <w:t xml:space="preserve"> </w:t>
      </w:r>
      <w:r w:rsidRPr="005E79F6">
        <w:rPr>
          <w:i/>
          <w:sz w:val="22"/>
          <w:szCs w:val="22"/>
        </w:rPr>
        <w:t>zijn. De meerwaarde en haalbaarheid van een initiatief van gezamenlijke aanbesteding</w:t>
      </w:r>
      <w:r w:rsidR="00E571D4">
        <w:rPr>
          <w:i/>
          <w:sz w:val="22"/>
          <w:szCs w:val="22"/>
        </w:rPr>
        <w:t xml:space="preserve"> </w:t>
      </w:r>
      <w:r w:rsidRPr="005E79F6">
        <w:rPr>
          <w:i/>
          <w:sz w:val="22"/>
          <w:szCs w:val="22"/>
        </w:rPr>
        <w:t>van de verschillende Vlaamse besturen moet daarbij onderzocht worden;</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sz w:val="22"/>
          <w:szCs w:val="22"/>
        </w:rPr>
      </w:pPr>
      <w:r w:rsidRPr="005E79F6">
        <w:rPr>
          <w:i/>
          <w:sz w:val="22"/>
          <w:szCs w:val="22"/>
        </w:rPr>
        <w:t xml:space="preserve">9° </w:t>
      </w:r>
      <w:r w:rsidR="001E06F0" w:rsidRPr="005E79F6">
        <w:rPr>
          <w:i/>
          <w:sz w:val="22"/>
          <w:szCs w:val="22"/>
        </w:rPr>
        <w:t>H</w:t>
      </w:r>
      <w:r w:rsidRPr="005E79F6">
        <w:rPr>
          <w:i/>
          <w:sz w:val="22"/>
          <w:szCs w:val="22"/>
        </w:rPr>
        <w:t>et instrument van innovatief aanbesteden opportuun te gebruiken om Vlaamse</w:t>
      </w:r>
      <w:r w:rsidR="00E571D4">
        <w:rPr>
          <w:i/>
          <w:sz w:val="22"/>
          <w:szCs w:val="22"/>
        </w:rPr>
        <w:t xml:space="preserve"> </w:t>
      </w:r>
      <w:r w:rsidRPr="005E79F6">
        <w:rPr>
          <w:i/>
          <w:sz w:val="22"/>
          <w:szCs w:val="22"/>
        </w:rPr>
        <w:t>innovatie ten bate van groene en slimme voertuigen te versnellen;</w:t>
      </w:r>
    </w:p>
    <w:p w:rsidR="00AA64B5" w:rsidRPr="005E79F6" w:rsidRDefault="00AA64B5" w:rsidP="00E571D4">
      <w:pPr>
        <w:autoSpaceDE w:val="0"/>
        <w:jc w:val="both"/>
        <w:rPr>
          <w:i/>
          <w:sz w:val="22"/>
          <w:szCs w:val="22"/>
        </w:rPr>
      </w:pPr>
    </w:p>
    <w:p w:rsidR="00AA64B5" w:rsidRPr="005E79F6" w:rsidRDefault="00AA64B5" w:rsidP="00E571D4">
      <w:pPr>
        <w:autoSpaceDE w:val="0"/>
        <w:jc w:val="both"/>
        <w:rPr>
          <w:i/>
          <w:color w:val="000000"/>
          <w:sz w:val="22"/>
          <w:szCs w:val="22"/>
        </w:rPr>
      </w:pPr>
      <w:r w:rsidRPr="005E79F6">
        <w:rPr>
          <w:i/>
          <w:sz w:val="22"/>
          <w:szCs w:val="22"/>
        </w:rPr>
        <w:t xml:space="preserve">10° </w:t>
      </w:r>
      <w:r w:rsidR="001E06F0" w:rsidRPr="005E79F6">
        <w:rPr>
          <w:i/>
          <w:sz w:val="22"/>
          <w:szCs w:val="22"/>
        </w:rPr>
        <w:t>I</w:t>
      </w:r>
      <w:r w:rsidRPr="005E79F6">
        <w:rPr>
          <w:i/>
          <w:sz w:val="22"/>
          <w:szCs w:val="22"/>
        </w:rPr>
        <w:t xml:space="preserve">n te zetten op een spoedige vergroening van de verkeersfiscaliteit door het variabel </w:t>
      </w:r>
      <w:r w:rsidRPr="005E79F6">
        <w:rPr>
          <w:i/>
          <w:color w:val="000000"/>
          <w:sz w:val="22"/>
          <w:szCs w:val="22"/>
        </w:rPr>
        <w:t>maken van verkeersbelasting en de belasting op inverkeerstelling (BIV). Dit op</w:t>
      </w:r>
      <w:r w:rsidR="00E571D4">
        <w:rPr>
          <w:i/>
          <w:color w:val="000000"/>
          <w:sz w:val="22"/>
          <w:szCs w:val="22"/>
        </w:rPr>
        <w:t xml:space="preserve"> </w:t>
      </w:r>
      <w:r w:rsidRPr="005E79F6">
        <w:rPr>
          <w:i/>
          <w:color w:val="000000"/>
          <w:sz w:val="22"/>
          <w:szCs w:val="22"/>
        </w:rPr>
        <w:t xml:space="preserve">basis van groene criteria zoals de CO2-uitstoot en andere schadelijke emissies, </w:t>
      </w:r>
      <w:proofErr w:type="spellStart"/>
      <w:r w:rsidRPr="005E79F6">
        <w:rPr>
          <w:i/>
          <w:color w:val="000000"/>
          <w:sz w:val="22"/>
          <w:szCs w:val="22"/>
        </w:rPr>
        <w:t>NOx</w:t>
      </w:r>
      <w:proofErr w:type="spellEnd"/>
      <w:r w:rsidR="00E571D4">
        <w:rPr>
          <w:i/>
          <w:color w:val="000000"/>
          <w:sz w:val="22"/>
          <w:szCs w:val="22"/>
        </w:rPr>
        <w:t xml:space="preserve"> </w:t>
      </w:r>
      <w:r w:rsidRPr="005E79F6">
        <w:rPr>
          <w:i/>
          <w:color w:val="000000"/>
          <w:sz w:val="22"/>
          <w:szCs w:val="22"/>
        </w:rPr>
        <w:t>en fijn stof bijvoorbeeld, die opgenomen zijn in de Europese emissienorm;</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11° </w:t>
      </w:r>
      <w:r w:rsidR="001E06F0" w:rsidRPr="005E79F6">
        <w:rPr>
          <w:i/>
          <w:color w:val="000000"/>
          <w:sz w:val="22"/>
          <w:szCs w:val="22"/>
        </w:rPr>
        <w:t>I</w:t>
      </w:r>
      <w:r w:rsidRPr="005E79F6">
        <w:rPr>
          <w:i/>
          <w:color w:val="000000"/>
          <w:sz w:val="22"/>
          <w:szCs w:val="22"/>
        </w:rPr>
        <w:t>n het kader van de proeftuin voor de elektrische wagen maximaal in te zetten op</w:t>
      </w:r>
      <w:r w:rsidR="00E571D4">
        <w:rPr>
          <w:i/>
          <w:color w:val="000000"/>
          <w:sz w:val="22"/>
          <w:szCs w:val="22"/>
        </w:rPr>
        <w:t xml:space="preserve"> </w:t>
      </w:r>
      <w:r w:rsidRPr="005E79F6">
        <w:rPr>
          <w:i/>
          <w:color w:val="000000"/>
          <w:sz w:val="22"/>
          <w:szCs w:val="22"/>
        </w:rPr>
        <w:t xml:space="preserve">het bieden van ontwikkelingskansen aan de in Vlaanderen gevestigde </w:t>
      </w:r>
      <w:proofErr w:type="spellStart"/>
      <w:r w:rsidRPr="005E79F6">
        <w:rPr>
          <w:i/>
          <w:color w:val="000000"/>
          <w:sz w:val="22"/>
          <w:szCs w:val="22"/>
        </w:rPr>
        <w:t>automotive</w:t>
      </w:r>
      <w:proofErr w:type="spellEnd"/>
      <w:r w:rsidRPr="005E79F6">
        <w:rPr>
          <w:i/>
          <w:color w:val="000000"/>
          <w:sz w:val="22"/>
          <w:szCs w:val="22"/>
        </w:rPr>
        <w:t xml:space="preserve"> bedrijven</w:t>
      </w:r>
      <w:r w:rsidR="00E571D4">
        <w:rPr>
          <w:i/>
          <w:color w:val="000000"/>
          <w:sz w:val="22"/>
          <w:szCs w:val="22"/>
        </w:rPr>
        <w:t xml:space="preserve"> </w:t>
      </w:r>
      <w:r w:rsidRPr="005E79F6">
        <w:rPr>
          <w:i/>
          <w:color w:val="000000"/>
          <w:sz w:val="22"/>
          <w:szCs w:val="22"/>
        </w:rPr>
        <w:t>en taxibedrijven en vlootbeheerders optimaal bij die proeftuin te betrekken;</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12° </w:t>
      </w:r>
      <w:r w:rsidR="001E06F0" w:rsidRPr="005E79F6">
        <w:rPr>
          <w:i/>
          <w:color w:val="000000"/>
          <w:sz w:val="22"/>
          <w:szCs w:val="22"/>
        </w:rPr>
        <w:t>V</w:t>
      </w:r>
      <w:r w:rsidRPr="005E79F6">
        <w:rPr>
          <w:i/>
          <w:color w:val="000000"/>
          <w:sz w:val="22"/>
          <w:szCs w:val="22"/>
        </w:rPr>
        <w:t>oldoende aandacht te besteden aan onderzoek naar en investeringen in meer</w:t>
      </w:r>
      <w:r w:rsidR="00E571D4">
        <w:rPr>
          <w:i/>
          <w:color w:val="000000"/>
          <w:sz w:val="22"/>
          <w:szCs w:val="22"/>
        </w:rPr>
        <w:t xml:space="preserve"> </w:t>
      </w:r>
      <w:r w:rsidRPr="005E79F6">
        <w:rPr>
          <w:i/>
          <w:color w:val="000000"/>
          <w:sz w:val="22"/>
          <w:szCs w:val="22"/>
        </w:rPr>
        <w:t>energieautonomie, ‘</w:t>
      </w:r>
      <w:proofErr w:type="spellStart"/>
      <w:r w:rsidRPr="005E79F6">
        <w:rPr>
          <w:i/>
          <w:color w:val="000000"/>
          <w:sz w:val="22"/>
          <w:szCs w:val="22"/>
        </w:rPr>
        <w:t>grid</w:t>
      </w:r>
      <w:proofErr w:type="spellEnd"/>
      <w:r w:rsidRPr="005E79F6">
        <w:rPr>
          <w:i/>
          <w:color w:val="000000"/>
          <w:sz w:val="22"/>
          <w:szCs w:val="22"/>
        </w:rPr>
        <w:t>-</w:t>
      </w:r>
      <w:proofErr w:type="spellStart"/>
      <w:r w:rsidRPr="005E79F6">
        <w:rPr>
          <w:i/>
          <w:color w:val="000000"/>
          <w:sz w:val="22"/>
          <w:szCs w:val="22"/>
        </w:rPr>
        <w:t>to</w:t>
      </w:r>
      <w:proofErr w:type="spellEnd"/>
      <w:r w:rsidRPr="005E79F6">
        <w:rPr>
          <w:i/>
          <w:color w:val="000000"/>
          <w:sz w:val="22"/>
          <w:szCs w:val="22"/>
        </w:rPr>
        <w:t>-vehicle’- en ‘vehicle-</w:t>
      </w:r>
      <w:proofErr w:type="spellStart"/>
      <w:r w:rsidRPr="005E79F6">
        <w:rPr>
          <w:i/>
          <w:color w:val="000000"/>
          <w:sz w:val="22"/>
          <w:szCs w:val="22"/>
        </w:rPr>
        <w:t>to</w:t>
      </w:r>
      <w:proofErr w:type="spellEnd"/>
      <w:r w:rsidRPr="005E79F6">
        <w:rPr>
          <w:i/>
          <w:color w:val="000000"/>
          <w:sz w:val="22"/>
          <w:szCs w:val="22"/>
        </w:rPr>
        <w:t>-</w:t>
      </w:r>
      <w:proofErr w:type="spellStart"/>
      <w:r w:rsidRPr="005E79F6">
        <w:rPr>
          <w:i/>
          <w:color w:val="000000"/>
          <w:sz w:val="22"/>
          <w:szCs w:val="22"/>
        </w:rPr>
        <w:t>grid</w:t>
      </w:r>
      <w:proofErr w:type="spellEnd"/>
      <w:r w:rsidRPr="005E79F6">
        <w:rPr>
          <w:i/>
          <w:color w:val="000000"/>
          <w:sz w:val="22"/>
          <w:szCs w:val="22"/>
        </w:rPr>
        <w:t>’-technologie, om zo mogelijk</w:t>
      </w:r>
      <w:r w:rsidR="00E571D4">
        <w:rPr>
          <w:i/>
          <w:color w:val="000000"/>
          <w:sz w:val="22"/>
          <w:szCs w:val="22"/>
        </w:rPr>
        <w:t xml:space="preserve"> </w:t>
      </w:r>
      <w:r w:rsidRPr="005E79F6">
        <w:rPr>
          <w:i/>
          <w:color w:val="000000"/>
          <w:sz w:val="22"/>
          <w:szCs w:val="22"/>
        </w:rPr>
        <w:t>te maken dat elektrische voertuigen kunnen bijdragen tot lokale energienetten;</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13° </w:t>
      </w:r>
      <w:r w:rsidR="001E06F0" w:rsidRPr="005E79F6">
        <w:rPr>
          <w:i/>
          <w:color w:val="000000"/>
          <w:sz w:val="22"/>
          <w:szCs w:val="22"/>
        </w:rPr>
        <w:t>O</w:t>
      </w:r>
      <w:r w:rsidRPr="005E79F6">
        <w:rPr>
          <w:i/>
          <w:color w:val="000000"/>
          <w:sz w:val="22"/>
          <w:szCs w:val="22"/>
        </w:rPr>
        <w:t xml:space="preserve">nderzoek naar vernieuwende </w:t>
      </w:r>
      <w:proofErr w:type="spellStart"/>
      <w:r w:rsidRPr="005E79F6">
        <w:rPr>
          <w:i/>
          <w:color w:val="000000"/>
          <w:sz w:val="22"/>
          <w:szCs w:val="22"/>
        </w:rPr>
        <w:t>stroomopslagtechnieken</w:t>
      </w:r>
      <w:proofErr w:type="spellEnd"/>
      <w:r w:rsidRPr="005E79F6">
        <w:rPr>
          <w:i/>
          <w:color w:val="000000"/>
          <w:sz w:val="22"/>
          <w:szCs w:val="22"/>
        </w:rPr>
        <w:t>, de verdere ontwikkeling</w:t>
      </w:r>
      <w:r w:rsidR="00E571D4">
        <w:rPr>
          <w:i/>
          <w:color w:val="000000"/>
          <w:sz w:val="22"/>
          <w:szCs w:val="22"/>
        </w:rPr>
        <w:t xml:space="preserve"> </w:t>
      </w:r>
      <w:r w:rsidRPr="005E79F6">
        <w:rPr>
          <w:i/>
          <w:color w:val="000000"/>
          <w:sz w:val="22"/>
          <w:szCs w:val="22"/>
        </w:rPr>
        <w:t>van hoogwaardige en duurzame batterijen voor elektrische voertuigen en de recyclage</w:t>
      </w:r>
      <w:r w:rsidR="00E571D4">
        <w:rPr>
          <w:i/>
          <w:color w:val="000000"/>
          <w:sz w:val="22"/>
          <w:szCs w:val="22"/>
        </w:rPr>
        <w:t xml:space="preserve"> </w:t>
      </w:r>
      <w:r w:rsidRPr="005E79F6">
        <w:rPr>
          <w:i/>
          <w:color w:val="000000"/>
          <w:sz w:val="22"/>
          <w:szCs w:val="22"/>
        </w:rPr>
        <w:t>van die batterijen te ondersteunen;</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14° </w:t>
      </w:r>
      <w:r w:rsidR="001E06F0" w:rsidRPr="005E79F6">
        <w:rPr>
          <w:i/>
          <w:color w:val="000000"/>
          <w:sz w:val="22"/>
          <w:szCs w:val="22"/>
        </w:rPr>
        <w:t>W</w:t>
      </w:r>
      <w:r w:rsidRPr="005E79F6">
        <w:rPr>
          <w:i/>
          <w:color w:val="000000"/>
          <w:sz w:val="22"/>
          <w:szCs w:val="22"/>
        </w:rPr>
        <w:t>aar mogelijk optimaal ondersteuning te bieden bij de duurzame transformatie</w:t>
      </w:r>
      <w:r w:rsidR="00E571D4">
        <w:rPr>
          <w:i/>
          <w:color w:val="000000"/>
          <w:sz w:val="22"/>
          <w:szCs w:val="22"/>
        </w:rPr>
        <w:t xml:space="preserve"> </w:t>
      </w:r>
      <w:r w:rsidRPr="005E79F6">
        <w:rPr>
          <w:i/>
          <w:color w:val="000000"/>
          <w:sz w:val="22"/>
          <w:szCs w:val="22"/>
        </w:rPr>
        <w:t>van assemblage-/productiesites, dit binnen het kader van het Nieuw Industrieel</w:t>
      </w:r>
      <w:r w:rsidR="00E571D4">
        <w:rPr>
          <w:i/>
          <w:color w:val="000000"/>
          <w:sz w:val="22"/>
          <w:szCs w:val="22"/>
        </w:rPr>
        <w:t xml:space="preserve"> </w:t>
      </w:r>
      <w:r w:rsidRPr="005E79F6">
        <w:rPr>
          <w:i/>
          <w:color w:val="000000"/>
          <w:sz w:val="22"/>
          <w:szCs w:val="22"/>
        </w:rPr>
        <w:t>Beleid (NIB);</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15° </w:t>
      </w:r>
      <w:r w:rsidR="001E06F0" w:rsidRPr="005E79F6">
        <w:rPr>
          <w:i/>
          <w:color w:val="000000"/>
          <w:sz w:val="22"/>
          <w:szCs w:val="22"/>
        </w:rPr>
        <w:t>H</w:t>
      </w:r>
      <w:r w:rsidRPr="005E79F6">
        <w:rPr>
          <w:i/>
          <w:color w:val="000000"/>
          <w:sz w:val="22"/>
          <w:szCs w:val="22"/>
        </w:rPr>
        <w:t xml:space="preserve">et proactief aantrekken van buitenlandse investeringen die </w:t>
      </w:r>
      <w:proofErr w:type="spellStart"/>
      <w:r w:rsidRPr="005E79F6">
        <w:rPr>
          <w:i/>
          <w:color w:val="000000"/>
          <w:sz w:val="22"/>
          <w:szCs w:val="22"/>
        </w:rPr>
        <w:t>waardeketens</w:t>
      </w:r>
      <w:proofErr w:type="spellEnd"/>
      <w:r w:rsidRPr="005E79F6">
        <w:rPr>
          <w:i/>
          <w:color w:val="000000"/>
          <w:sz w:val="22"/>
          <w:szCs w:val="22"/>
        </w:rPr>
        <w:t xml:space="preserve"> kunnen</w:t>
      </w:r>
      <w:r w:rsidR="00E571D4">
        <w:rPr>
          <w:i/>
          <w:color w:val="000000"/>
          <w:sz w:val="22"/>
          <w:szCs w:val="22"/>
        </w:rPr>
        <w:t xml:space="preserve"> </w:t>
      </w:r>
      <w:r w:rsidRPr="005E79F6">
        <w:rPr>
          <w:i/>
          <w:color w:val="000000"/>
          <w:sz w:val="22"/>
          <w:szCs w:val="22"/>
        </w:rPr>
        <w:t>vervolledigen;</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18° </w:t>
      </w:r>
      <w:r w:rsidR="001E06F0" w:rsidRPr="005E79F6">
        <w:rPr>
          <w:i/>
          <w:color w:val="000000"/>
          <w:sz w:val="22"/>
          <w:szCs w:val="22"/>
        </w:rPr>
        <w:t>I</w:t>
      </w:r>
      <w:r w:rsidRPr="005E79F6">
        <w:rPr>
          <w:i/>
          <w:color w:val="000000"/>
          <w:sz w:val="22"/>
          <w:szCs w:val="22"/>
        </w:rPr>
        <w:t>n het kader van de aangekondigde ‘grand projets’ te investeren in projecten met</w:t>
      </w:r>
      <w:r w:rsidR="00E571D4">
        <w:rPr>
          <w:i/>
          <w:color w:val="000000"/>
          <w:sz w:val="22"/>
          <w:szCs w:val="22"/>
        </w:rPr>
        <w:t xml:space="preserve"> </w:t>
      </w:r>
      <w:r w:rsidRPr="005E79F6">
        <w:rPr>
          <w:i/>
          <w:color w:val="000000"/>
          <w:sz w:val="22"/>
          <w:szCs w:val="22"/>
        </w:rPr>
        <w:t>een maximale hefboomfunctie ten aanzien van private investeringen, om de impact</w:t>
      </w:r>
      <w:r w:rsidR="00E571D4">
        <w:rPr>
          <w:i/>
          <w:color w:val="000000"/>
          <w:sz w:val="22"/>
          <w:szCs w:val="22"/>
        </w:rPr>
        <w:t xml:space="preserve"> </w:t>
      </w:r>
      <w:r w:rsidRPr="005E79F6">
        <w:rPr>
          <w:i/>
          <w:color w:val="000000"/>
          <w:sz w:val="22"/>
          <w:szCs w:val="22"/>
        </w:rPr>
        <w:t>van de overheidsinvesteringen te maximaliseren;</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19° </w:t>
      </w:r>
      <w:r w:rsidR="001E06F0" w:rsidRPr="005E79F6">
        <w:rPr>
          <w:i/>
          <w:color w:val="000000"/>
          <w:sz w:val="22"/>
          <w:szCs w:val="22"/>
        </w:rPr>
        <w:t>I</w:t>
      </w:r>
      <w:r w:rsidRPr="005E79F6">
        <w:rPr>
          <w:i/>
          <w:color w:val="000000"/>
          <w:sz w:val="22"/>
          <w:szCs w:val="22"/>
        </w:rPr>
        <w:t>n het overlegcomité een gecoördineerde strategie te ontwikkelen om samen met de</w:t>
      </w:r>
      <w:r w:rsidR="00E571D4">
        <w:rPr>
          <w:i/>
          <w:color w:val="000000"/>
          <w:sz w:val="22"/>
          <w:szCs w:val="22"/>
        </w:rPr>
        <w:t xml:space="preserve"> </w:t>
      </w:r>
      <w:r w:rsidRPr="005E79F6">
        <w:rPr>
          <w:i/>
          <w:color w:val="000000"/>
          <w:sz w:val="22"/>
          <w:szCs w:val="22"/>
        </w:rPr>
        <w:t>federale overheid eventuele struikelblokken met betrekking tot de introductie van de elektrische wagen aan te pakken. Zo moet erop toegezien worden dat de procedure ter homologatie van nieuwe voertuigen niet buitensporig complex is, ook niet voor voertuigen met een alternatieve aandrijving;</w:t>
      </w:r>
    </w:p>
    <w:p w:rsidR="00AA64B5" w:rsidRPr="005E79F6" w:rsidRDefault="00AA64B5" w:rsidP="00E571D4">
      <w:pPr>
        <w:autoSpaceDE w:val="0"/>
        <w:ind w:left="708"/>
        <w:jc w:val="both"/>
        <w:rPr>
          <w:i/>
          <w:color w:val="000000"/>
          <w:sz w:val="22"/>
          <w:szCs w:val="22"/>
        </w:rPr>
      </w:pPr>
    </w:p>
    <w:p w:rsidR="00AA64B5" w:rsidRPr="005E79F6" w:rsidRDefault="00AA64B5" w:rsidP="00E571D4">
      <w:pPr>
        <w:autoSpaceDE w:val="0"/>
        <w:jc w:val="both"/>
        <w:rPr>
          <w:i/>
          <w:color w:val="000000"/>
          <w:sz w:val="22"/>
          <w:szCs w:val="22"/>
        </w:rPr>
      </w:pPr>
      <w:r w:rsidRPr="005E79F6">
        <w:rPr>
          <w:i/>
          <w:color w:val="000000"/>
          <w:sz w:val="22"/>
          <w:szCs w:val="22"/>
        </w:rPr>
        <w:t xml:space="preserve">20° </w:t>
      </w:r>
      <w:r w:rsidR="001E06F0" w:rsidRPr="005E79F6">
        <w:rPr>
          <w:i/>
          <w:color w:val="000000"/>
          <w:sz w:val="22"/>
          <w:szCs w:val="22"/>
        </w:rPr>
        <w:t>M</w:t>
      </w:r>
      <w:r w:rsidRPr="005E79F6">
        <w:rPr>
          <w:i/>
          <w:color w:val="000000"/>
          <w:sz w:val="22"/>
          <w:szCs w:val="22"/>
        </w:rPr>
        <w:t>aximaal in te spelen op Europese onderzoeks- en investeringsprogramma’s;</w:t>
      </w:r>
    </w:p>
    <w:p w:rsidR="00AA64B5" w:rsidRPr="005E79F6" w:rsidRDefault="00AA64B5" w:rsidP="00E571D4">
      <w:pPr>
        <w:autoSpaceDE w:val="0"/>
        <w:jc w:val="both"/>
        <w:rPr>
          <w:i/>
          <w:color w:val="000000"/>
          <w:sz w:val="22"/>
          <w:szCs w:val="22"/>
        </w:rPr>
      </w:pPr>
    </w:p>
    <w:p w:rsidR="00AA64B5" w:rsidRPr="005E79F6" w:rsidRDefault="00AA64B5" w:rsidP="00E571D4">
      <w:pPr>
        <w:autoSpaceDE w:val="0"/>
        <w:jc w:val="both"/>
        <w:rPr>
          <w:color w:val="000000"/>
          <w:sz w:val="22"/>
          <w:szCs w:val="22"/>
        </w:rPr>
      </w:pPr>
      <w:r w:rsidRPr="005E79F6">
        <w:rPr>
          <w:i/>
          <w:color w:val="000000"/>
          <w:sz w:val="22"/>
          <w:szCs w:val="22"/>
        </w:rPr>
        <w:t xml:space="preserve">21° </w:t>
      </w:r>
      <w:r w:rsidR="001E06F0" w:rsidRPr="005E79F6">
        <w:rPr>
          <w:i/>
          <w:color w:val="000000"/>
          <w:sz w:val="22"/>
          <w:szCs w:val="22"/>
        </w:rPr>
        <w:t>T</w:t>
      </w:r>
      <w:r w:rsidRPr="005E79F6">
        <w:rPr>
          <w:i/>
          <w:color w:val="000000"/>
          <w:sz w:val="22"/>
          <w:szCs w:val="22"/>
        </w:rPr>
        <w:t>e allen tijde te zorgen voor een afstemming tussen Vlaamse en federale maatregelen, om elkaar tegenwerkende, maar ook overlappende, maatregelen te voorkomen.</w:t>
      </w:r>
      <w:bookmarkStart w:id="0" w:name="_GoBack"/>
      <w:bookmarkEnd w:id="0"/>
    </w:p>
    <w:sectPr w:rsidR="00AA64B5" w:rsidRPr="005E79F6" w:rsidSect="009C077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8B" w:rsidRDefault="00433F8B" w:rsidP="001E06F0">
      <w:r>
        <w:separator/>
      </w:r>
    </w:p>
  </w:endnote>
  <w:endnote w:type="continuationSeparator" w:id="0">
    <w:p w:rsidR="00433F8B" w:rsidRDefault="00433F8B" w:rsidP="001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8B" w:rsidRDefault="00433F8B" w:rsidP="001E06F0">
      <w:r>
        <w:separator/>
      </w:r>
    </w:p>
  </w:footnote>
  <w:footnote w:type="continuationSeparator" w:id="0">
    <w:p w:rsidR="00433F8B" w:rsidRDefault="00433F8B" w:rsidP="001E06F0">
      <w:r>
        <w:continuationSeparator/>
      </w:r>
    </w:p>
  </w:footnote>
  <w:footnote w:id="1">
    <w:p w:rsidR="001E06F0" w:rsidRPr="001E06F0" w:rsidRDefault="001E06F0">
      <w:pPr>
        <w:pStyle w:val="Voetnoottekst"/>
        <w:rPr>
          <w:sz w:val="18"/>
          <w:szCs w:val="18"/>
          <w:lang w:val="nl-BE"/>
        </w:rPr>
      </w:pPr>
      <w:r w:rsidRPr="001E06F0">
        <w:rPr>
          <w:rStyle w:val="Voetnootmarkering"/>
          <w:sz w:val="18"/>
          <w:szCs w:val="18"/>
        </w:rPr>
        <w:footnoteRef/>
      </w:r>
      <w:r w:rsidRPr="001E06F0">
        <w:rPr>
          <w:sz w:val="18"/>
          <w:szCs w:val="18"/>
        </w:rPr>
        <w:t xml:space="preserve"> </w:t>
      </w:r>
      <w:hyperlink r:id="rId1" w:history="1">
        <w:r w:rsidRPr="0097748F">
          <w:rPr>
            <w:rStyle w:val="Hyperlink"/>
            <w:sz w:val="18"/>
            <w:szCs w:val="18"/>
          </w:rPr>
          <w:t>http://www.innovatiefaanbesteden.be/project/gebruiksvriendelijke_uitgifte-_en_laadstations_voor_elektrische_deelfietsen</w:t>
        </w:r>
      </w:hyperlink>
      <w:r w:rsidRPr="001E06F0">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E777B9"/>
    <w:multiLevelType w:val="hybridMultilevel"/>
    <w:tmpl w:val="4574CF52"/>
    <w:lvl w:ilvl="0" w:tplc="7026BC6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04432754"/>
    <w:multiLevelType w:val="hybridMultilevel"/>
    <w:tmpl w:val="856E6A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6EB1D9D"/>
    <w:multiLevelType w:val="hybridMultilevel"/>
    <w:tmpl w:val="4F0AC8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B63008C"/>
    <w:multiLevelType w:val="hybridMultilevel"/>
    <w:tmpl w:val="E458BD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0DB4571"/>
    <w:multiLevelType w:val="hybridMultilevel"/>
    <w:tmpl w:val="B58EA3D6"/>
    <w:lvl w:ilvl="0" w:tplc="04090001">
      <w:start w:val="1"/>
      <w:numFmt w:val="bullet"/>
      <w:lvlText w:val=""/>
      <w:lvlJc w:val="left"/>
      <w:pPr>
        <w:tabs>
          <w:tab w:val="num" w:pos="720"/>
        </w:tabs>
        <w:ind w:left="720" w:hanging="360"/>
      </w:pPr>
      <w:rPr>
        <w:rFonts w:ascii="Symbol" w:hAnsi="Symbol" w:hint="default"/>
      </w:rPr>
    </w:lvl>
    <w:lvl w:ilvl="1" w:tplc="080C000F">
      <w:start w:val="1"/>
      <w:numFmt w:val="decimal"/>
      <w:lvlText w:val="%2."/>
      <w:lvlJc w:val="left"/>
      <w:pPr>
        <w:tabs>
          <w:tab w:val="num" w:pos="1440"/>
        </w:tabs>
        <w:ind w:left="1440" w:hanging="360"/>
      </w:pPr>
      <w:rPr>
        <w:rFonts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6A91137"/>
    <w:multiLevelType w:val="hybridMultilevel"/>
    <w:tmpl w:val="0616C8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183300DF"/>
    <w:multiLevelType w:val="hybridMultilevel"/>
    <w:tmpl w:val="CFFA64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DCB291A"/>
    <w:multiLevelType w:val="hybridMultilevel"/>
    <w:tmpl w:val="03AACD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A24660E"/>
    <w:multiLevelType w:val="hybridMultilevel"/>
    <w:tmpl w:val="60E498A6"/>
    <w:lvl w:ilvl="0" w:tplc="08130011">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6">
    <w:nsid w:val="2B341C18"/>
    <w:multiLevelType w:val="hybridMultilevel"/>
    <w:tmpl w:val="C87A7D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2C30794C"/>
    <w:multiLevelType w:val="hybridMultilevel"/>
    <w:tmpl w:val="55A65CA0"/>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2D0A0605"/>
    <w:multiLevelType w:val="hybridMultilevel"/>
    <w:tmpl w:val="EB26D39A"/>
    <w:lvl w:ilvl="0" w:tplc="39608A4E">
      <w:start w:val="1"/>
      <w:numFmt w:val="decimal"/>
      <w:lvlText w:val="%1."/>
      <w:lvlJc w:val="left"/>
      <w:pPr>
        <w:ind w:left="720" w:hanging="360"/>
      </w:pPr>
      <w:rPr>
        <w:rFonts w:hint="default"/>
        <w:lang w:val="nl-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7963722"/>
    <w:multiLevelType w:val="hybridMultilevel"/>
    <w:tmpl w:val="6F3CE89A"/>
    <w:lvl w:ilvl="0" w:tplc="E4762546">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5732130"/>
    <w:multiLevelType w:val="hybridMultilevel"/>
    <w:tmpl w:val="8CD446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FDA2657"/>
    <w:multiLevelType w:val="hybridMultilevel"/>
    <w:tmpl w:val="2CFABB02"/>
    <w:lvl w:ilvl="0" w:tplc="2F0E8722">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83E542D"/>
    <w:multiLevelType w:val="hybridMultilevel"/>
    <w:tmpl w:val="8E7A68D6"/>
    <w:lvl w:ilvl="0" w:tplc="CB5C350C">
      <w:start w:val="1"/>
      <w:numFmt w:val="lowerLetter"/>
      <w:lvlText w:val="%1)"/>
      <w:lvlJc w:val="left"/>
      <w:pPr>
        <w:ind w:left="1065" w:hanging="360"/>
      </w:pPr>
    </w:lvl>
    <w:lvl w:ilvl="1" w:tplc="08130019">
      <w:start w:val="1"/>
      <w:numFmt w:val="lowerLetter"/>
      <w:lvlText w:val="%2."/>
      <w:lvlJc w:val="left"/>
      <w:pPr>
        <w:ind w:left="1785" w:hanging="360"/>
      </w:p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abstractNum w:abstractNumId="27">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AA8787B"/>
    <w:multiLevelType w:val="hybridMultilevel"/>
    <w:tmpl w:val="9A48417C"/>
    <w:lvl w:ilvl="0" w:tplc="2D7A1B5A">
      <w:start w:val="1"/>
      <w:numFmt w:val="lowerLetter"/>
      <w:lvlText w:val="%1)"/>
      <w:lvlJc w:val="left"/>
      <w:pPr>
        <w:ind w:left="1065" w:hanging="360"/>
      </w:pPr>
    </w:lvl>
    <w:lvl w:ilvl="1" w:tplc="08130019">
      <w:start w:val="1"/>
      <w:numFmt w:val="lowerLetter"/>
      <w:lvlText w:val="%2."/>
      <w:lvlJc w:val="left"/>
      <w:pPr>
        <w:ind w:left="1785" w:hanging="360"/>
      </w:p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abstractNum w:abstractNumId="29">
    <w:nsid w:val="6FD20A11"/>
    <w:multiLevelType w:val="hybridMultilevel"/>
    <w:tmpl w:val="190A0E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0">
    <w:nsid w:val="79B02AC9"/>
    <w:multiLevelType w:val="hybridMultilevel"/>
    <w:tmpl w:val="14D8FC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0"/>
  </w:num>
  <w:num w:numId="2">
    <w:abstractNumId w:val="10"/>
  </w:num>
  <w:num w:numId="3">
    <w:abstractNumId w:val="1"/>
  </w:num>
  <w:num w:numId="4">
    <w:abstractNumId w:val="25"/>
  </w:num>
  <w:num w:numId="5">
    <w:abstractNumId w:val="21"/>
  </w:num>
  <w:num w:numId="6">
    <w:abstractNumId w:val="8"/>
  </w:num>
  <w:num w:numId="7">
    <w:abstractNumId w:val="7"/>
  </w:num>
  <w:num w:numId="8">
    <w:abstractNumId w:val="23"/>
  </w:num>
  <w:num w:numId="9">
    <w:abstractNumId w:val="14"/>
  </w:num>
  <w:num w:numId="10">
    <w:abstractNumId w:val="0"/>
  </w:num>
  <w:num w:numId="11">
    <w:abstractNumId w:val="27"/>
  </w:num>
  <w:num w:numId="12">
    <w:abstractNumId w:val="2"/>
  </w:num>
  <w:num w:numId="13">
    <w:abstractNumId w:val="1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5"/>
  </w:num>
  <w:num w:numId="29">
    <w:abstractNumId w:val="3"/>
  </w:num>
  <w:num w:numId="30">
    <w:abstractNumId w:val="9"/>
  </w:num>
  <w:num w:numId="31">
    <w:abstractNumId w:val="19"/>
  </w:num>
  <w:num w:numId="32">
    <w:abstractNumId w:val="11"/>
  </w:num>
  <w:num w:numId="33">
    <w:abstractNumId w:val="13"/>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1198"/>
    <w:rsid w:val="000239F9"/>
    <w:rsid w:val="00027AEC"/>
    <w:rsid w:val="000464A2"/>
    <w:rsid w:val="00057879"/>
    <w:rsid w:val="00070064"/>
    <w:rsid w:val="00071DA4"/>
    <w:rsid w:val="000766D1"/>
    <w:rsid w:val="00080040"/>
    <w:rsid w:val="0008058D"/>
    <w:rsid w:val="000916C7"/>
    <w:rsid w:val="000A02C4"/>
    <w:rsid w:val="000B6863"/>
    <w:rsid w:val="000C4C5E"/>
    <w:rsid w:val="000F32C2"/>
    <w:rsid w:val="00133C3A"/>
    <w:rsid w:val="001633C7"/>
    <w:rsid w:val="00171F2E"/>
    <w:rsid w:val="0017592A"/>
    <w:rsid w:val="00177746"/>
    <w:rsid w:val="00182A18"/>
    <w:rsid w:val="0018555A"/>
    <w:rsid w:val="0018701E"/>
    <w:rsid w:val="00187BFC"/>
    <w:rsid w:val="0019009D"/>
    <w:rsid w:val="00191815"/>
    <w:rsid w:val="001C25A2"/>
    <w:rsid w:val="001E06F0"/>
    <w:rsid w:val="001E4BBA"/>
    <w:rsid w:val="0021464D"/>
    <w:rsid w:val="00217131"/>
    <w:rsid w:val="002C3DE0"/>
    <w:rsid w:val="002C79E6"/>
    <w:rsid w:val="00315DC8"/>
    <w:rsid w:val="00320E39"/>
    <w:rsid w:val="003313DB"/>
    <w:rsid w:val="00343A8F"/>
    <w:rsid w:val="00346283"/>
    <w:rsid w:val="00384F6F"/>
    <w:rsid w:val="003A219F"/>
    <w:rsid w:val="003A263D"/>
    <w:rsid w:val="003B0E3B"/>
    <w:rsid w:val="003E5705"/>
    <w:rsid w:val="00427E2D"/>
    <w:rsid w:val="00433F8B"/>
    <w:rsid w:val="00444DD7"/>
    <w:rsid w:val="00463637"/>
    <w:rsid w:val="004D7979"/>
    <w:rsid w:val="004E069F"/>
    <w:rsid w:val="005001BC"/>
    <w:rsid w:val="005051B9"/>
    <w:rsid w:val="00513B7F"/>
    <w:rsid w:val="00517EB0"/>
    <w:rsid w:val="00577C25"/>
    <w:rsid w:val="005A0D53"/>
    <w:rsid w:val="005E3C9E"/>
    <w:rsid w:val="005E79F6"/>
    <w:rsid w:val="005F21E5"/>
    <w:rsid w:val="00613A15"/>
    <w:rsid w:val="00667CE6"/>
    <w:rsid w:val="006702E1"/>
    <w:rsid w:val="00693743"/>
    <w:rsid w:val="006D7622"/>
    <w:rsid w:val="006F29F5"/>
    <w:rsid w:val="006F49EA"/>
    <w:rsid w:val="00704DE2"/>
    <w:rsid w:val="007450C5"/>
    <w:rsid w:val="00783D13"/>
    <w:rsid w:val="0078435B"/>
    <w:rsid w:val="007A125F"/>
    <w:rsid w:val="007A72C5"/>
    <w:rsid w:val="007A7738"/>
    <w:rsid w:val="007D702D"/>
    <w:rsid w:val="007E2BBA"/>
    <w:rsid w:val="008047E2"/>
    <w:rsid w:val="0083747B"/>
    <w:rsid w:val="00842F2E"/>
    <w:rsid w:val="00844521"/>
    <w:rsid w:val="00854A19"/>
    <w:rsid w:val="00870A92"/>
    <w:rsid w:val="008C1DDB"/>
    <w:rsid w:val="008C32D4"/>
    <w:rsid w:val="008D0C9B"/>
    <w:rsid w:val="00941198"/>
    <w:rsid w:val="00953A78"/>
    <w:rsid w:val="009864CE"/>
    <w:rsid w:val="009A1DBE"/>
    <w:rsid w:val="009B272E"/>
    <w:rsid w:val="009C0779"/>
    <w:rsid w:val="009C170D"/>
    <w:rsid w:val="009F10A6"/>
    <w:rsid w:val="009F297D"/>
    <w:rsid w:val="00A24DAC"/>
    <w:rsid w:val="00A26FA8"/>
    <w:rsid w:val="00A4209B"/>
    <w:rsid w:val="00A44AA4"/>
    <w:rsid w:val="00A44E64"/>
    <w:rsid w:val="00A45EFF"/>
    <w:rsid w:val="00AA3136"/>
    <w:rsid w:val="00AA64B5"/>
    <w:rsid w:val="00AD78E8"/>
    <w:rsid w:val="00AE7321"/>
    <w:rsid w:val="00AF6F7B"/>
    <w:rsid w:val="00B00FF3"/>
    <w:rsid w:val="00B068BD"/>
    <w:rsid w:val="00B63A21"/>
    <w:rsid w:val="00B6547D"/>
    <w:rsid w:val="00BD07FB"/>
    <w:rsid w:val="00BD4281"/>
    <w:rsid w:val="00BD7714"/>
    <w:rsid w:val="00C04FE8"/>
    <w:rsid w:val="00C10E96"/>
    <w:rsid w:val="00C75C7E"/>
    <w:rsid w:val="00C879D2"/>
    <w:rsid w:val="00CB2006"/>
    <w:rsid w:val="00CC63C8"/>
    <w:rsid w:val="00CF4E65"/>
    <w:rsid w:val="00D222EB"/>
    <w:rsid w:val="00D332FC"/>
    <w:rsid w:val="00D41C1D"/>
    <w:rsid w:val="00D425EC"/>
    <w:rsid w:val="00D81F57"/>
    <w:rsid w:val="00D821AB"/>
    <w:rsid w:val="00DC3B64"/>
    <w:rsid w:val="00DD0C36"/>
    <w:rsid w:val="00DF6517"/>
    <w:rsid w:val="00E1706E"/>
    <w:rsid w:val="00E571D4"/>
    <w:rsid w:val="00E83353"/>
    <w:rsid w:val="00E8429C"/>
    <w:rsid w:val="00E95528"/>
    <w:rsid w:val="00EF296F"/>
    <w:rsid w:val="00F23D8E"/>
    <w:rsid w:val="00F52CAF"/>
    <w:rsid w:val="00F56645"/>
    <w:rsid w:val="00FB31BA"/>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0779"/>
    <w:rPr>
      <w:sz w:val="24"/>
      <w:lang w:val="nl-NL" w:eastAsia="nl-NL"/>
    </w:rPr>
  </w:style>
  <w:style w:type="paragraph" w:styleId="Kop1">
    <w:name w:val="heading 1"/>
    <w:basedOn w:val="Standaard"/>
    <w:next w:val="Standaard"/>
    <w:qFormat/>
    <w:rsid w:val="009C0779"/>
    <w:pPr>
      <w:keepNext/>
      <w:numPr>
        <w:numId w:val="2"/>
      </w:numPr>
      <w:jc w:val="both"/>
      <w:outlineLvl w:val="0"/>
    </w:pPr>
    <w:rPr>
      <w:b/>
      <w:caps/>
    </w:rPr>
  </w:style>
  <w:style w:type="paragraph" w:styleId="Kop2">
    <w:name w:val="heading 2"/>
    <w:basedOn w:val="Standaard"/>
    <w:next w:val="Standaard"/>
    <w:qFormat/>
    <w:rsid w:val="009C0779"/>
    <w:pPr>
      <w:keepNext/>
      <w:tabs>
        <w:tab w:val="num" w:pos="567"/>
      </w:tabs>
      <w:ind w:left="567" w:hanging="567"/>
      <w:outlineLvl w:val="1"/>
    </w:pPr>
    <w:rPr>
      <w:b/>
    </w:rPr>
  </w:style>
  <w:style w:type="paragraph" w:styleId="Kop3">
    <w:name w:val="heading 3"/>
    <w:basedOn w:val="Standaard"/>
    <w:next w:val="Standaard"/>
    <w:qFormat/>
    <w:rsid w:val="009C0779"/>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9C0779"/>
    <w:pPr>
      <w:framePr w:w="7920" w:h="1980" w:hRule="exact" w:hSpace="141" w:wrap="auto" w:hAnchor="page" w:xAlign="center" w:yAlign="bottom"/>
      <w:ind w:left="2880"/>
    </w:pPr>
  </w:style>
  <w:style w:type="paragraph" w:styleId="Afzender">
    <w:name w:val="envelope return"/>
    <w:basedOn w:val="Standaard"/>
    <w:rsid w:val="009C0779"/>
  </w:style>
  <w:style w:type="paragraph" w:styleId="Inhopg1">
    <w:name w:val="toc 1"/>
    <w:basedOn w:val="Standaard"/>
    <w:next w:val="Standaard"/>
    <w:autoRedefine/>
    <w:semiHidden/>
    <w:rsid w:val="009C0779"/>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9C0779"/>
    <w:pPr>
      <w:tabs>
        <w:tab w:val="right" w:leader="dot" w:pos="9741"/>
      </w:tabs>
      <w:spacing w:before="80" w:after="80"/>
      <w:ind w:left="1134" w:hanging="567"/>
    </w:pPr>
    <w:rPr>
      <w:noProof/>
    </w:rPr>
  </w:style>
  <w:style w:type="paragraph" w:styleId="Inhopg3">
    <w:name w:val="toc 3"/>
    <w:basedOn w:val="Standaard"/>
    <w:next w:val="Standaard"/>
    <w:autoRedefine/>
    <w:semiHidden/>
    <w:rsid w:val="009C0779"/>
    <w:pPr>
      <w:tabs>
        <w:tab w:val="right" w:leader="dot" w:pos="9741"/>
      </w:tabs>
      <w:spacing w:before="40" w:after="40"/>
      <w:ind w:left="1701" w:hanging="567"/>
    </w:pPr>
    <w:rPr>
      <w:i/>
    </w:rPr>
  </w:style>
  <w:style w:type="paragraph" w:styleId="Plattetekst2">
    <w:name w:val="Body Text 2"/>
    <w:basedOn w:val="Standaard"/>
    <w:rsid w:val="009C0779"/>
    <w:pPr>
      <w:jc w:val="both"/>
    </w:pPr>
    <w:rPr>
      <w:i/>
      <w:sz w:val="22"/>
    </w:rPr>
  </w:style>
  <w:style w:type="paragraph" w:styleId="Lijstalinea">
    <w:name w:val="List Paragraph"/>
    <w:basedOn w:val="Standaard"/>
    <w:uiPriority w:val="34"/>
    <w:qFormat/>
    <w:rsid w:val="007A72C5"/>
    <w:pPr>
      <w:ind w:left="720"/>
      <w:contextualSpacing/>
    </w:pPr>
    <w:rPr>
      <w:rFonts w:ascii="Arial" w:hAnsi="Arial" w:cs="Arial"/>
      <w:sz w:val="22"/>
      <w:szCs w:val="22"/>
    </w:rPr>
  </w:style>
  <w:style w:type="paragraph" w:customStyle="1" w:styleId="SVVlaamsParlement">
    <w:name w:val="SV Vlaams Parlement"/>
    <w:basedOn w:val="Standaard"/>
    <w:rsid w:val="009C0779"/>
    <w:pPr>
      <w:jc w:val="both"/>
    </w:pPr>
    <w:rPr>
      <w:b/>
      <w:smallCaps/>
      <w:sz w:val="22"/>
    </w:rPr>
  </w:style>
  <w:style w:type="paragraph" w:customStyle="1" w:styleId="SVTitel">
    <w:name w:val="SV Titel"/>
    <w:basedOn w:val="Standaard"/>
    <w:rsid w:val="009C0779"/>
    <w:pPr>
      <w:jc w:val="both"/>
    </w:pPr>
    <w:rPr>
      <w:i/>
      <w:sz w:val="22"/>
    </w:rPr>
  </w:style>
  <w:style w:type="paragraph" w:customStyle="1" w:styleId="StandaardSV">
    <w:name w:val="Standaard SV"/>
    <w:basedOn w:val="Standaard"/>
    <w:rsid w:val="009C0779"/>
    <w:pPr>
      <w:jc w:val="both"/>
    </w:pPr>
    <w:rPr>
      <w:sz w:val="22"/>
    </w:rPr>
  </w:style>
  <w:style w:type="paragraph" w:styleId="Ballontekst">
    <w:name w:val="Balloon Text"/>
    <w:basedOn w:val="Standaard"/>
    <w:link w:val="BallontekstChar"/>
    <w:rsid w:val="008D0C9B"/>
    <w:rPr>
      <w:rFonts w:ascii="Tahoma" w:hAnsi="Tahoma"/>
      <w:sz w:val="16"/>
      <w:szCs w:val="16"/>
    </w:rPr>
  </w:style>
  <w:style w:type="character" w:customStyle="1" w:styleId="BallontekstChar">
    <w:name w:val="Ballontekst Char"/>
    <w:link w:val="Ballontekst"/>
    <w:rsid w:val="008D0C9B"/>
    <w:rPr>
      <w:rFonts w:ascii="Tahoma" w:hAnsi="Tahoma" w:cs="Tahoma"/>
      <w:sz w:val="16"/>
      <w:szCs w:val="16"/>
      <w:lang w:val="nl-NL" w:eastAsia="nl-NL"/>
    </w:rPr>
  </w:style>
  <w:style w:type="character" w:styleId="Hyperlink">
    <w:name w:val="Hyperlink"/>
    <w:uiPriority w:val="99"/>
    <w:unhideWhenUsed/>
    <w:rsid w:val="00AE7321"/>
    <w:rPr>
      <w:color w:val="0000FF"/>
      <w:u w:val="single"/>
    </w:rPr>
  </w:style>
  <w:style w:type="paragraph" w:styleId="Voetnoottekst">
    <w:name w:val="footnote text"/>
    <w:basedOn w:val="Standaard"/>
    <w:link w:val="VoetnoottekstChar"/>
    <w:rsid w:val="001E06F0"/>
    <w:rPr>
      <w:sz w:val="20"/>
    </w:rPr>
  </w:style>
  <w:style w:type="character" w:customStyle="1" w:styleId="VoetnoottekstChar">
    <w:name w:val="Voetnoottekst Char"/>
    <w:basedOn w:val="Standaardalinea-lettertype"/>
    <w:link w:val="Voetnoottekst"/>
    <w:rsid w:val="001E06F0"/>
    <w:rPr>
      <w:lang w:val="nl-NL" w:eastAsia="nl-NL"/>
    </w:rPr>
  </w:style>
  <w:style w:type="character" w:styleId="Voetnootmarkering">
    <w:name w:val="footnote reference"/>
    <w:basedOn w:val="Standaardalinea-lettertype"/>
    <w:rsid w:val="001E06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7A72C5"/>
    <w:pPr>
      <w:ind w:left="720"/>
      <w:contextualSpacing/>
    </w:pPr>
    <w:rPr>
      <w:rFonts w:ascii="Arial" w:hAnsi="Arial" w:cs="Arial"/>
      <w:sz w:val="22"/>
      <w:szCs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8D0C9B"/>
    <w:rPr>
      <w:rFonts w:ascii="Tahoma" w:hAnsi="Tahoma"/>
      <w:sz w:val="16"/>
      <w:szCs w:val="16"/>
    </w:rPr>
  </w:style>
  <w:style w:type="character" w:customStyle="1" w:styleId="BallontekstChar">
    <w:name w:val="Ballontekst Char"/>
    <w:link w:val="Ballontekst"/>
    <w:rsid w:val="008D0C9B"/>
    <w:rPr>
      <w:rFonts w:ascii="Tahoma" w:hAnsi="Tahoma" w:cs="Tahoma"/>
      <w:sz w:val="16"/>
      <w:szCs w:val="16"/>
      <w:lang w:val="nl-NL" w:eastAsia="nl-NL"/>
    </w:rPr>
  </w:style>
  <w:style w:type="character" w:styleId="Hyperlink">
    <w:name w:val="Hyperlink"/>
    <w:uiPriority w:val="99"/>
    <w:unhideWhenUsed/>
    <w:rsid w:val="00AE7321"/>
    <w:rPr>
      <w:color w:val="0000FF"/>
      <w:u w:val="single"/>
    </w:rPr>
  </w:style>
  <w:style w:type="paragraph" w:styleId="Voetnoottekst">
    <w:name w:val="footnote text"/>
    <w:basedOn w:val="Standaard"/>
    <w:link w:val="VoetnoottekstChar"/>
    <w:rsid w:val="001E06F0"/>
    <w:rPr>
      <w:sz w:val="20"/>
    </w:rPr>
  </w:style>
  <w:style w:type="character" w:customStyle="1" w:styleId="VoetnoottekstChar">
    <w:name w:val="Voetnoottekst Char"/>
    <w:basedOn w:val="Standaardalinea-lettertype"/>
    <w:link w:val="Voetnoottekst"/>
    <w:rsid w:val="001E06F0"/>
    <w:rPr>
      <w:lang w:val="nl-NL" w:eastAsia="nl-NL"/>
    </w:rPr>
  </w:style>
  <w:style w:type="character" w:styleId="Voetnootmarkering">
    <w:name w:val="footnote reference"/>
    <w:basedOn w:val="Standaardalinea-lettertype"/>
    <w:rsid w:val="001E0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454">
      <w:bodyDiv w:val="1"/>
      <w:marLeft w:val="0"/>
      <w:marRight w:val="0"/>
      <w:marTop w:val="0"/>
      <w:marBottom w:val="0"/>
      <w:divBdr>
        <w:top w:val="none" w:sz="0" w:space="0" w:color="auto"/>
        <w:left w:val="none" w:sz="0" w:space="0" w:color="auto"/>
        <w:bottom w:val="none" w:sz="0" w:space="0" w:color="auto"/>
        <w:right w:val="none" w:sz="0" w:space="0" w:color="auto"/>
      </w:divBdr>
    </w:div>
    <w:div w:id="283116145">
      <w:bodyDiv w:val="1"/>
      <w:marLeft w:val="0"/>
      <w:marRight w:val="0"/>
      <w:marTop w:val="0"/>
      <w:marBottom w:val="0"/>
      <w:divBdr>
        <w:top w:val="none" w:sz="0" w:space="0" w:color="auto"/>
        <w:left w:val="none" w:sz="0" w:space="0" w:color="auto"/>
        <w:bottom w:val="none" w:sz="0" w:space="0" w:color="auto"/>
        <w:right w:val="none" w:sz="0" w:space="0" w:color="auto"/>
      </w:divBdr>
    </w:div>
    <w:div w:id="1052004137">
      <w:bodyDiv w:val="1"/>
      <w:marLeft w:val="0"/>
      <w:marRight w:val="0"/>
      <w:marTop w:val="0"/>
      <w:marBottom w:val="0"/>
      <w:divBdr>
        <w:top w:val="none" w:sz="0" w:space="0" w:color="auto"/>
        <w:left w:val="none" w:sz="0" w:space="0" w:color="auto"/>
        <w:bottom w:val="none" w:sz="0" w:space="0" w:color="auto"/>
        <w:right w:val="none" w:sz="0" w:space="0" w:color="auto"/>
      </w:divBdr>
    </w:div>
    <w:div w:id="1314603327">
      <w:bodyDiv w:val="1"/>
      <w:marLeft w:val="0"/>
      <w:marRight w:val="0"/>
      <w:marTop w:val="0"/>
      <w:marBottom w:val="0"/>
      <w:divBdr>
        <w:top w:val="none" w:sz="0" w:space="0" w:color="auto"/>
        <w:left w:val="none" w:sz="0" w:space="0" w:color="auto"/>
        <w:bottom w:val="none" w:sz="0" w:space="0" w:color="auto"/>
        <w:right w:val="none" w:sz="0" w:space="0" w:color="auto"/>
      </w:divBdr>
    </w:div>
    <w:div w:id="1495561233">
      <w:bodyDiv w:val="1"/>
      <w:marLeft w:val="0"/>
      <w:marRight w:val="0"/>
      <w:marTop w:val="0"/>
      <w:marBottom w:val="0"/>
      <w:divBdr>
        <w:top w:val="none" w:sz="0" w:space="0" w:color="auto"/>
        <w:left w:val="none" w:sz="0" w:space="0" w:color="auto"/>
        <w:bottom w:val="none" w:sz="0" w:space="0" w:color="auto"/>
        <w:right w:val="none" w:sz="0" w:space="0" w:color="auto"/>
      </w:divBdr>
    </w:div>
    <w:div w:id="1572813418">
      <w:bodyDiv w:val="1"/>
      <w:marLeft w:val="0"/>
      <w:marRight w:val="0"/>
      <w:marTop w:val="0"/>
      <w:marBottom w:val="0"/>
      <w:divBdr>
        <w:top w:val="none" w:sz="0" w:space="0" w:color="auto"/>
        <w:left w:val="none" w:sz="0" w:space="0" w:color="auto"/>
        <w:bottom w:val="none" w:sz="0" w:space="0" w:color="auto"/>
        <w:right w:val="none" w:sz="0" w:space="0" w:color="auto"/>
      </w:divBdr>
    </w:div>
    <w:div w:id="17733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novatiefaanbesteden.be/project/gebruiksvriendelijke_uitgifte-_en_laadstations_voor_elektrische_deelfie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34B8-17DB-431E-A6F6-6FAB508E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2085</Words>
  <Characters>12711</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2012-11-05T13:21:00Z</cp:lastPrinted>
  <dcterms:created xsi:type="dcterms:W3CDTF">2012-11-29T14:40:00Z</dcterms:created>
  <dcterms:modified xsi:type="dcterms:W3CDTF">2012-12-07T09:13:00Z</dcterms:modified>
</cp:coreProperties>
</file>