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07377"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17B6B" w:rsidRPr="00917B6B">
        <w:rPr>
          <w:noProof/>
          <w:szCs w:val="22"/>
        </w:rPr>
        <w:t>freya van den bossche</w:t>
      </w:r>
      <w:r>
        <w:rPr>
          <w:szCs w:val="22"/>
        </w:rPr>
        <w:fldChar w:fldCharType="end"/>
      </w:r>
      <w:bookmarkEnd w:id="0"/>
    </w:p>
    <w:bookmarkStart w:id="1" w:name="Text2"/>
    <w:p w:rsidR="000976E9" w:rsidRPr="00015BF7" w:rsidRDefault="00907377"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917B6B" w:rsidRPr="00917B6B">
        <w:rPr>
          <w:noProof/>
        </w:rPr>
        <w:t>vlaams minister van 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0737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07377" w:rsidRPr="00326A58">
        <w:rPr>
          <w:b w:val="0"/>
        </w:rPr>
      </w:r>
      <w:r w:rsidR="00907377" w:rsidRPr="00326A58">
        <w:rPr>
          <w:b w:val="0"/>
        </w:rPr>
        <w:fldChar w:fldCharType="separate"/>
      </w:r>
      <w:r w:rsidR="00DB37CF">
        <w:rPr>
          <w:b w:val="0"/>
          <w:noProof/>
        </w:rPr>
        <w:t>692</w:t>
      </w:r>
      <w:r w:rsidR="0090737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0737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07377">
        <w:rPr>
          <w:b w:val="0"/>
        </w:rPr>
      </w:r>
      <w:r w:rsidR="00907377">
        <w:rPr>
          <w:b w:val="0"/>
        </w:rPr>
        <w:fldChar w:fldCharType="separate"/>
      </w:r>
      <w:r w:rsidR="00DB37CF">
        <w:rPr>
          <w:b w:val="0"/>
          <w:noProof/>
        </w:rPr>
        <w:t>21</w:t>
      </w:r>
      <w:r w:rsidR="00907377">
        <w:rPr>
          <w:b w:val="0"/>
        </w:rPr>
        <w:fldChar w:fldCharType="end"/>
      </w:r>
      <w:bookmarkEnd w:id="3"/>
      <w:r w:rsidRPr="00326A58">
        <w:rPr>
          <w:b w:val="0"/>
        </w:rPr>
        <w:t xml:space="preserve"> </w:t>
      </w:r>
      <w:bookmarkStart w:id="4" w:name="Dropdown2"/>
      <w:r w:rsidR="00907377">
        <w:rPr>
          <w:b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07377">
        <w:rPr>
          <w:b w:val="0"/>
        </w:rPr>
      </w:r>
      <w:r w:rsidR="00907377">
        <w:rPr>
          <w:b w:val="0"/>
        </w:rPr>
        <w:fldChar w:fldCharType="end"/>
      </w:r>
      <w:bookmarkEnd w:id="4"/>
      <w:r w:rsidRPr="00326A58">
        <w:rPr>
          <w:b w:val="0"/>
        </w:rPr>
        <w:t xml:space="preserve"> </w:t>
      </w:r>
      <w:bookmarkStart w:id="5" w:name="Dropdown3"/>
      <w:r w:rsidR="00907377">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07377">
        <w:rPr>
          <w:b w:val="0"/>
        </w:rPr>
      </w:r>
      <w:r w:rsidR="00907377">
        <w:rPr>
          <w:b w:val="0"/>
        </w:rPr>
        <w:fldChar w:fldCharType="end"/>
      </w:r>
      <w:bookmarkEnd w:id="5"/>
    </w:p>
    <w:p w:rsidR="000976E9" w:rsidRDefault="000976E9" w:rsidP="000976E9">
      <w:pPr>
        <w:rPr>
          <w:szCs w:val="22"/>
        </w:rPr>
      </w:pPr>
      <w:r>
        <w:rPr>
          <w:szCs w:val="22"/>
        </w:rPr>
        <w:t xml:space="preserve">van </w:t>
      </w:r>
      <w:r w:rsidR="0090737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07377" w:rsidRPr="009D7043">
        <w:rPr>
          <w:rStyle w:val="AntwoordNaamMinisterChar"/>
        </w:rPr>
      </w:r>
      <w:r w:rsidR="00907377" w:rsidRPr="009D7043">
        <w:rPr>
          <w:rStyle w:val="AntwoordNaamMinisterChar"/>
        </w:rPr>
        <w:fldChar w:fldCharType="separate"/>
      </w:r>
      <w:r w:rsidR="00DB37CF">
        <w:rPr>
          <w:rStyle w:val="AntwoordNaamMinisterChar"/>
        </w:rPr>
        <w:t>robrecht bothuyne</w:t>
      </w:r>
      <w:r w:rsidR="0090737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B37CF" w:rsidRPr="009737AE" w:rsidRDefault="00DB37CF" w:rsidP="00DB37CF">
      <w:pPr>
        <w:numPr>
          <w:ilvl w:val="0"/>
          <w:numId w:val="3"/>
        </w:numPr>
        <w:jc w:val="both"/>
        <w:rPr>
          <w:lang w:eastAsia="nl-BE"/>
        </w:rPr>
      </w:pPr>
      <w:r w:rsidRPr="009737AE">
        <w:rPr>
          <w:lang w:eastAsia="nl-BE"/>
        </w:rPr>
        <w:lastRenderedPageBreak/>
        <w:t>Deze informatie is terug te vinden in het rapport dat de VREG jaarlijks publiceert in uitvoering van artikel 5.7.1. van het Energiebesluit van 19 november 2010</w:t>
      </w:r>
      <w:r w:rsidR="006942EF">
        <w:rPr>
          <w:lang w:eastAsia="nl-BE"/>
        </w:rPr>
        <w:t xml:space="preserve"> en dat te vinden is op </w:t>
      </w:r>
      <w:hyperlink r:id="rId6" w:history="1">
        <w:r w:rsidR="006942EF" w:rsidRPr="0028098F">
          <w:rPr>
            <w:rStyle w:val="Hyperlink"/>
            <w:lang w:eastAsia="nl-BE"/>
          </w:rPr>
          <w:t>www.vreg.be</w:t>
        </w:r>
      </w:hyperlink>
      <w:r w:rsidRPr="009737AE">
        <w:rPr>
          <w:lang w:eastAsia="nl-BE"/>
        </w:rPr>
        <w:t>.</w:t>
      </w:r>
      <w:r w:rsidR="006942EF">
        <w:rPr>
          <w:lang w:eastAsia="nl-BE"/>
        </w:rPr>
        <w:t xml:space="preserve"> </w:t>
      </w:r>
    </w:p>
    <w:p w:rsidR="00DB37CF" w:rsidRPr="009737AE" w:rsidRDefault="00DB37CF" w:rsidP="00DB37CF">
      <w:pPr>
        <w:ind w:left="360"/>
        <w:jc w:val="both"/>
        <w:rPr>
          <w:lang w:eastAsia="nl-BE"/>
        </w:rPr>
      </w:pPr>
    </w:p>
    <w:p w:rsidR="00DB37CF" w:rsidRPr="009737AE" w:rsidRDefault="00DB37CF" w:rsidP="00DB37CF">
      <w:pPr>
        <w:numPr>
          <w:ilvl w:val="0"/>
          <w:numId w:val="3"/>
        </w:numPr>
        <w:jc w:val="both"/>
        <w:rPr>
          <w:lang w:eastAsia="nl-BE"/>
        </w:rPr>
      </w:pPr>
      <w:r w:rsidRPr="009737AE">
        <w:rPr>
          <w:lang w:eastAsia="nl-BE"/>
        </w:rPr>
        <w:t xml:space="preserve">Dit maakt geen deel uit van de op te vragen statistieken die verwerkt worden in het rapport van de VREG. Dit rapport geeft wel het aantal klanten met een betaalplan en gemiddelde schuld bij de </w:t>
      </w:r>
      <w:r w:rsidRPr="009737AE">
        <w:rPr>
          <w:u w:val="single"/>
          <w:lang w:eastAsia="nl-BE"/>
        </w:rPr>
        <w:t>start</w:t>
      </w:r>
      <w:r w:rsidRPr="009737AE">
        <w:rPr>
          <w:lang w:eastAsia="nl-BE"/>
        </w:rPr>
        <w:t xml:space="preserve"> van dit betaalplan, wat niet noodzakelijk over</w:t>
      </w:r>
      <w:r>
        <w:rPr>
          <w:lang w:eastAsia="nl-BE"/>
        </w:rPr>
        <w:t>e</w:t>
      </w:r>
      <w:r w:rsidRPr="009737AE">
        <w:rPr>
          <w:lang w:eastAsia="nl-BE"/>
        </w:rPr>
        <w:t>enkomt met het aantal klanten met schulden (indien een klant slechts een kleine schuld heeft, wordt meestal nog geen betaalplan opgelegd) en evenmin de totale uitstaande schuld van de distributienetbeheerders op een bepaald moment. Dit zijn momentopnamen en gegevens die alleen de distributienetbeheerders zelf hebben.</w:t>
      </w:r>
    </w:p>
    <w:p w:rsidR="00DB37CF" w:rsidRPr="009737AE" w:rsidRDefault="00DB37CF" w:rsidP="00DB37CF">
      <w:pPr>
        <w:ind w:left="708"/>
        <w:rPr>
          <w:lang w:eastAsia="nl-BE"/>
        </w:rPr>
      </w:pPr>
    </w:p>
    <w:p w:rsidR="00DB37CF" w:rsidRPr="009737AE" w:rsidRDefault="00DB37CF" w:rsidP="00DB37CF">
      <w:pPr>
        <w:numPr>
          <w:ilvl w:val="0"/>
          <w:numId w:val="3"/>
        </w:numPr>
        <w:jc w:val="both"/>
        <w:rPr>
          <w:lang w:eastAsia="nl-BE"/>
        </w:rPr>
      </w:pPr>
      <w:r w:rsidRPr="009737AE">
        <w:rPr>
          <w:lang w:eastAsia="nl-BE"/>
        </w:rPr>
        <w:t>De VREG beschikt niet over informatie over de uiteindelijk geboekte oninvorderbare schulden. In de huidige bevoegdheidsverdeling is deze informatie vooral van belang voor de CREG, die de bevoegdheid inzake de distributienettarieven heeft. In het evaluatierapport over de s</w:t>
      </w:r>
      <w:r w:rsidR="006942EF">
        <w:rPr>
          <w:lang w:eastAsia="nl-BE"/>
        </w:rPr>
        <w:t>-</w:t>
      </w:r>
      <w:r w:rsidRPr="009737AE">
        <w:rPr>
          <w:lang w:eastAsia="nl-BE"/>
        </w:rPr>
        <w:t>ODV merkten het VEA en de VREG het volgende op:</w:t>
      </w:r>
      <w:r>
        <w:rPr>
          <w:lang w:eastAsia="nl-BE"/>
        </w:rPr>
        <w:t xml:space="preserve"> </w:t>
      </w:r>
      <w:r w:rsidRPr="009737AE">
        <w:rPr>
          <w:lang w:eastAsia="nl-BE"/>
        </w:rPr>
        <w:t xml:space="preserve">“Bijvoorbeeld met betrekking tot oninvorderbare en af te boeken schulden voor de levering van aardgas en elektriciteit aan de sociale klanten van de netbeheerders kan men zich de vraag stellen of deze al dan niet thuishoren in de kosten van de sociale </w:t>
      </w:r>
      <w:proofErr w:type="spellStart"/>
      <w:r w:rsidRPr="009737AE">
        <w:rPr>
          <w:lang w:eastAsia="nl-BE"/>
        </w:rPr>
        <w:t>openbaredienstverplichtingen</w:t>
      </w:r>
      <w:proofErr w:type="spellEnd"/>
      <w:r w:rsidRPr="009737AE">
        <w:rPr>
          <w:lang w:eastAsia="nl-BE"/>
        </w:rPr>
        <w:t xml:space="preserve">. Deze oninvorderbare (en afgeboekte) schulden vormen een belasting voor de begroting van de distributienetbeheerders en dus voor de tarieven. Ter indicatie: voor de netbeheerders onder </w:t>
      </w:r>
      <w:proofErr w:type="spellStart"/>
      <w:r w:rsidRPr="009737AE">
        <w:rPr>
          <w:lang w:eastAsia="nl-BE"/>
        </w:rPr>
        <w:t>Infrax</w:t>
      </w:r>
      <w:proofErr w:type="spellEnd"/>
      <w:r w:rsidRPr="009737AE">
        <w:rPr>
          <w:lang w:eastAsia="nl-BE"/>
        </w:rPr>
        <w:t xml:space="preserve"> waren de jaarlijks afgeboekte schulden voor elektriciteit en aardgas in 2010 goed voor 1,6 miljoen euro. Voor 2010 bedroeg de totale omzet “sociale leverancier aardgas en elektriciteit” van de distributienetbeheerders actief onder de </w:t>
      </w:r>
      <w:proofErr w:type="spellStart"/>
      <w:r w:rsidRPr="009737AE">
        <w:rPr>
          <w:lang w:eastAsia="nl-BE"/>
        </w:rPr>
        <w:t>Infrax</w:t>
      </w:r>
      <w:proofErr w:type="spellEnd"/>
      <w:r w:rsidRPr="009737AE">
        <w:rPr>
          <w:lang w:eastAsia="nl-BE"/>
        </w:rPr>
        <w:t xml:space="preserve"> 25,8 miljoen euro. De afgeboekte kosten voor die periode vertegenwoordigen 6% van de omzet.”</w:t>
      </w:r>
    </w:p>
    <w:p w:rsidR="00DB37CF" w:rsidRPr="009737AE" w:rsidRDefault="00DB37CF" w:rsidP="00DB37CF">
      <w:pPr>
        <w:ind w:left="360"/>
        <w:jc w:val="both"/>
        <w:rPr>
          <w:lang w:eastAsia="nl-BE"/>
        </w:rPr>
      </w:pPr>
    </w:p>
    <w:p w:rsidR="00DB37CF" w:rsidRPr="009737AE" w:rsidRDefault="00DB37CF" w:rsidP="00DB37CF">
      <w:pPr>
        <w:numPr>
          <w:ilvl w:val="0"/>
          <w:numId w:val="3"/>
        </w:numPr>
        <w:jc w:val="both"/>
        <w:rPr>
          <w:lang w:eastAsia="nl-BE"/>
        </w:rPr>
      </w:pPr>
      <w:r w:rsidRPr="009737AE">
        <w:rPr>
          <w:lang w:eastAsia="nl-BE"/>
        </w:rPr>
        <w:t xml:space="preserve">In de huidige bevoegdheidsverdeling is het de CREG die de bevoegdheid inzake de </w:t>
      </w:r>
      <w:proofErr w:type="spellStart"/>
      <w:r w:rsidRPr="009737AE">
        <w:rPr>
          <w:lang w:eastAsia="nl-BE"/>
        </w:rPr>
        <w:t>distributie</w:t>
      </w:r>
      <w:r w:rsidR="00B47513">
        <w:rPr>
          <w:lang w:eastAsia="nl-BE"/>
        </w:rPr>
        <w:softHyphen/>
      </w:r>
      <w:r w:rsidRPr="009737AE">
        <w:rPr>
          <w:lang w:eastAsia="nl-BE"/>
        </w:rPr>
        <w:t>nettarieven</w:t>
      </w:r>
      <w:proofErr w:type="spellEnd"/>
      <w:r w:rsidRPr="009737AE">
        <w:rPr>
          <w:lang w:eastAsia="nl-BE"/>
        </w:rPr>
        <w:t xml:space="preserve"> heeft. Het lijkt logisch te veronderstellen dat deze bedragen verrekend worden in de nettarieven.</w:t>
      </w:r>
    </w:p>
    <w:p w:rsidR="00DB37CF" w:rsidRPr="009737AE" w:rsidRDefault="00DB37CF" w:rsidP="00DB37CF">
      <w:pPr>
        <w:ind w:left="708"/>
        <w:rPr>
          <w:lang w:eastAsia="nl-BE"/>
        </w:rPr>
      </w:pPr>
    </w:p>
    <w:p w:rsidR="00DB37CF" w:rsidRPr="009737AE" w:rsidRDefault="00DB37CF" w:rsidP="00DB37CF">
      <w:pPr>
        <w:numPr>
          <w:ilvl w:val="0"/>
          <w:numId w:val="3"/>
        </w:numPr>
        <w:jc w:val="both"/>
        <w:rPr>
          <w:lang w:eastAsia="nl-BE"/>
        </w:rPr>
      </w:pPr>
      <w:r w:rsidRPr="009737AE">
        <w:rPr>
          <w:lang w:eastAsia="nl-BE"/>
        </w:rPr>
        <w:t>Gelet op de huidige bevoegdheidsverdeling is het de CREG die hierop een antwoord zou kunnen bieden.</w:t>
      </w:r>
    </w:p>
    <w:p w:rsidR="00DB37CF" w:rsidRPr="009737AE" w:rsidRDefault="00DB37CF" w:rsidP="00DB37CF">
      <w:pPr>
        <w:ind w:left="708"/>
        <w:rPr>
          <w:lang w:eastAsia="nl-BE"/>
        </w:rPr>
      </w:pPr>
    </w:p>
    <w:p w:rsidR="00DB37CF" w:rsidRPr="009737AE" w:rsidRDefault="006942EF" w:rsidP="00DB37CF">
      <w:pPr>
        <w:numPr>
          <w:ilvl w:val="0"/>
          <w:numId w:val="3"/>
        </w:numPr>
        <w:jc w:val="both"/>
        <w:rPr>
          <w:lang w:eastAsia="nl-BE"/>
        </w:rPr>
      </w:pPr>
      <w:r>
        <w:rPr>
          <w:lang w:eastAsia="nl-BE"/>
        </w:rPr>
        <w:t>Er</w:t>
      </w:r>
      <w:r w:rsidR="00DB37CF" w:rsidRPr="009737AE">
        <w:rPr>
          <w:lang w:eastAsia="nl-BE"/>
        </w:rPr>
        <w:t xml:space="preserve"> staat niet in het evaluatierapport dat het VEA en de VREG </w:t>
      </w:r>
      <w:r>
        <w:rPr>
          <w:lang w:eastAsia="nl-BE"/>
        </w:rPr>
        <w:t>opstelden</w:t>
      </w:r>
      <w:r w:rsidR="00DB37CF" w:rsidRPr="009737AE">
        <w:rPr>
          <w:lang w:eastAsia="nl-BE"/>
        </w:rPr>
        <w:t xml:space="preserve"> dat VREG en VEA voorstander </w:t>
      </w:r>
      <w:r>
        <w:rPr>
          <w:lang w:eastAsia="nl-BE"/>
        </w:rPr>
        <w:t xml:space="preserve">zouden </w:t>
      </w:r>
      <w:r w:rsidR="00DB37CF" w:rsidRPr="009737AE">
        <w:rPr>
          <w:lang w:eastAsia="nl-BE"/>
        </w:rPr>
        <w:t xml:space="preserve">zijn van het principe dat deze schulden moeten </w:t>
      </w:r>
      <w:r w:rsidRPr="009737AE">
        <w:rPr>
          <w:lang w:eastAsia="nl-BE"/>
        </w:rPr>
        <w:t xml:space="preserve">worden </w:t>
      </w:r>
      <w:r w:rsidR="00DB37CF" w:rsidRPr="009737AE">
        <w:rPr>
          <w:lang w:eastAsia="nl-BE"/>
        </w:rPr>
        <w:t xml:space="preserve">kwijtgescholden. Wel wijst het rapport op gunstige effecten van het minder ontradend maken van het tarief dat de distributienetbeheerders moeten aanrekenen aan hun niet beschermde klanten. </w:t>
      </w:r>
      <w:bookmarkStart w:id="6" w:name="_GoBack"/>
      <w:bookmarkEnd w:id="6"/>
    </w:p>
    <w:sectPr w:rsidR="00DB37CF" w:rsidRPr="009737A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32FBC"/>
    <w:multiLevelType w:val="hybridMultilevel"/>
    <w:tmpl w:val="963602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2"/>
  </w:compat>
  <w:rsids>
    <w:rsidRoot w:val="00DB37CF"/>
    <w:rsid w:val="000976E9"/>
    <w:rsid w:val="000C4E8C"/>
    <w:rsid w:val="000F3532"/>
    <w:rsid w:val="00210C07"/>
    <w:rsid w:val="00326A58"/>
    <w:rsid w:val="003A470F"/>
    <w:rsid w:val="00404AA0"/>
    <w:rsid w:val="005E38CA"/>
    <w:rsid w:val="006563FB"/>
    <w:rsid w:val="006942EF"/>
    <w:rsid w:val="0071248C"/>
    <w:rsid w:val="007252C7"/>
    <w:rsid w:val="00881A39"/>
    <w:rsid w:val="008D1BFB"/>
    <w:rsid w:val="008D5DB4"/>
    <w:rsid w:val="00907377"/>
    <w:rsid w:val="00917B6B"/>
    <w:rsid w:val="009347E0"/>
    <w:rsid w:val="009D7043"/>
    <w:rsid w:val="00A318DB"/>
    <w:rsid w:val="00B45EB2"/>
    <w:rsid w:val="00B47513"/>
    <w:rsid w:val="00BE425A"/>
    <w:rsid w:val="00C91441"/>
    <w:rsid w:val="00D71D99"/>
    <w:rsid w:val="00D754F2"/>
    <w:rsid w:val="00DB37CF"/>
    <w:rsid w:val="00DB41C0"/>
    <w:rsid w:val="00DC4DB6"/>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6942EF"/>
    <w:rPr>
      <w:color w:val="0000FF" w:themeColor="hyperlink"/>
      <w:u w:val="single"/>
    </w:rPr>
  </w:style>
  <w:style w:type="paragraph" w:styleId="Ballontekst">
    <w:name w:val="Balloon Text"/>
    <w:basedOn w:val="Standaard"/>
    <w:link w:val="BallontekstChar"/>
    <w:rsid w:val="00881A39"/>
    <w:rPr>
      <w:rFonts w:ascii="Tahoma" w:hAnsi="Tahoma" w:cs="Tahoma"/>
      <w:sz w:val="16"/>
      <w:szCs w:val="16"/>
    </w:rPr>
  </w:style>
  <w:style w:type="character" w:customStyle="1" w:styleId="BallontekstChar">
    <w:name w:val="Ballontekst Char"/>
    <w:basedOn w:val="Standaardalinea-lettertype"/>
    <w:link w:val="Ballontekst"/>
    <w:rsid w:val="00881A3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eg.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1</TotalTime>
  <Pages>1</Pages>
  <Words>413</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 </vt:lpstr>
    </vt:vector>
  </TitlesOfParts>
  <Company>Vlaamse Overheid</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chiauev</dc:creator>
  <cp:lastModifiedBy>Nathalie De Keyzer</cp:lastModifiedBy>
  <cp:revision>3</cp:revision>
  <cp:lastPrinted>2012-10-10T12:05:00Z</cp:lastPrinted>
  <dcterms:created xsi:type="dcterms:W3CDTF">2012-10-10T12:05:00Z</dcterms:created>
  <dcterms:modified xsi:type="dcterms:W3CDTF">2012-10-22T08:38:00Z</dcterms:modified>
</cp:coreProperties>
</file>