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B7" w:rsidRPr="002C6AA0" w:rsidRDefault="002730B7" w:rsidP="002C6AA0">
      <w:pPr>
        <w:jc w:val="both"/>
        <w:rPr>
          <w:b/>
          <w:smallCaps/>
          <w:sz w:val="22"/>
          <w:szCs w:val="22"/>
          <w:lang w:val="nl-BE"/>
        </w:rPr>
      </w:pPr>
      <w:r w:rsidRPr="002C6AA0">
        <w:rPr>
          <w:b/>
          <w:smallCaps/>
          <w:sz w:val="22"/>
          <w:szCs w:val="22"/>
          <w:lang w:val="nl-BE"/>
        </w:rPr>
        <w:t>kris peeters</w:t>
      </w:r>
    </w:p>
    <w:p w:rsidR="005431C7" w:rsidRPr="002C6AA0" w:rsidRDefault="002730B7" w:rsidP="002C6AA0">
      <w:pPr>
        <w:pStyle w:val="StandaardSV"/>
        <w:rPr>
          <w:smallCaps/>
          <w:szCs w:val="22"/>
        </w:rPr>
      </w:pPr>
      <w:r w:rsidRPr="002C6AA0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5431C7" w:rsidRPr="002C6AA0" w:rsidRDefault="005431C7" w:rsidP="002C6AA0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5431C7" w:rsidRPr="002C6AA0" w:rsidRDefault="005431C7" w:rsidP="002C6AA0">
      <w:pPr>
        <w:jc w:val="both"/>
        <w:rPr>
          <w:sz w:val="22"/>
          <w:szCs w:val="22"/>
        </w:rPr>
      </w:pPr>
    </w:p>
    <w:p w:rsidR="00045E43" w:rsidRPr="002C6AA0" w:rsidRDefault="00045E43" w:rsidP="002C6AA0">
      <w:pPr>
        <w:jc w:val="both"/>
        <w:rPr>
          <w:b/>
          <w:smallCaps/>
          <w:sz w:val="22"/>
          <w:szCs w:val="22"/>
        </w:rPr>
      </w:pPr>
      <w:r w:rsidRPr="002C6AA0">
        <w:rPr>
          <w:b/>
          <w:smallCaps/>
          <w:sz w:val="22"/>
          <w:szCs w:val="22"/>
        </w:rPr>
        <w:t>antwoord</w:t>
      </w:r>
    </w:p>
    <w:p w:rsidR="00045E43" w:rsidRPr="002C6AA0" w:rsidRDefault="00045E43" w:rsidP="002C6AA0">
      <w:pPr>
        <w:jc w:val="both"/>
        <w:rPr>
          <w:sz w:val="22"/>
          <w:szCs w:val="22"/>
        </w:rPr>
      </w:pPr>
      <w:r w:rsidRPr="002C6AA0">
        <w:rPr>
          <w:sz w:val="22"/>
          <w:szCs w:val="22"/>
        </w:rPr>
        <w:t xml:space="preserve">op vraag nr. </w:t>
      </w:r>
      <w:r w:rsidR="00EB7870" w:rsidRPr="002C6AA0">
        <w:rPr>
          <w:sz w:val="22"/>
          <w:szCs w:val="22"/>
        </w:rPr>
        <w:t>534</w:t>
      </w:r>
      <w:r w:rsidRPr="002C6AA0">
        <w:rPr>
          <w:sz w:val="22"/>
          <w:szCs w:val="22"/>
        </w:rPr>
        <w:t xml:space="preserve"> van </w:t>
      </w:r>
      <w:r w:rsidR="00EB7870" w:rsidRPr="002C6AA0">
        <w:rPr>
          <w:sz w:val="22"/>
          <w:szCs w:val="22"/>
        </w:rPr>
        <w:t>21 september 2012</w:t>
      </w:r>
    </w:p>
    <w:p w:rsidR="005431C7" w:rsidRPr="002C6AA0" w:rsidRDefault="00045E43" w:rsidP="002C6AA0">
      <w:pPr>
        <w:jc w:val="both"/>
        <w:rPr>
          <w:sz w:val="22"/>
          <w:szCs w:val="22"/>
        </w:rPr>
      </w:pPr>
      <w:r w:rsidRPr="002C6AA0">
        <w:rPr>
          <w:sz w:val="22"/>
          <w:szCs w:val="22"/>
        </w:rPr>
        <w:t xml:space="preserve">van </w:t>
      </w:r>
      <w:r w:rsidR="00EB7870" w:rsidRPr="002C6AA0">
        <w:rPr>
          <w:b/>
          <w:smallCaps/>
          <w:sz w:val="22"/>
          <w:szCs w:val="22"/>
        </w:rPr>
        <w:t>matthias diependaele</w:t>
      </w:r>
    </w:p>
    <w:p w:rsidR="005431C7" w:rsidRPr="002C6AA0" w:rsidRDefault="005431C7" w:rsidP="002C6AA0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5431C7" w:rsidRPr="002C6AA0" w:rsidRDefault="005431C7" w:rsidP="002C6AA0">
      <w:pPr>
        <w:jc w:val="both"/>
        <w:rPr>
          <w:sz w:val="22"/>
          <w:szCs w:val="22"/>
        </w:rPr>
      </w:pPr>
    </w:p>
    <w:p w:rsidR="002C6AA0" w:rsidRPr="002C6AA0" w:rsidRDefault="002C6AA0" w:rsidP="002C6AA0">
      <w:pPr>
        <w:jc w:val="both"/>
        <w:rPr>
          <w:sz w:val="22"/>
          <w:szCs w:val="22"/>
        </w:rPr>
      </w:pPr>
    </w:p>
    <w:p w:rsidR="00741F3A" w:rsidRPr="002C6AA0" w:rsidRDefault="00741F3A" w:rsidP="002C6AA0">
      <w:pPr>
        <w:pStyle w:val="Lijstaline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Er werden 15 voorstellen ingediend.</w:t>
      </w:r>
      <w:r w:rsidR="00EB7870" w:rsidRPr="002C6AA0">
        <w:rPr>
          <w:rFonts w:ascii="Times New Roman" w:hAnsi="Times New Roman" w:cs="Times New Roman"/>
        </w:rPr>
        <w:t xml:space="preserve"> </w:t>
      </w:r>
      <w:r w:rsidRPr="002C6AA0">
        <w:rPr>
          <w:rFonts w:ascii="Times New Roman" w:hAnsi="Times New Roman" w:cs="Times New Roman"/>
        </w:rPr>
        <w:t xml:space="preserve">Het gaat om </w:t>
      </w:r>
      <w:r w:rsidR="00EB7870" w:rsidRPr="002C6AA0">
        <w:rPr>
          <w:rFonts w:ascii="Times New Roman" w:hAnsi="Times New Roman" w:cs="Times New Roman"/>
        </w:rPr>
        <w:t xml:space="preserve">de </w:t>
      </w:r>
      <w:r w:rsidRPr="002C6AA0">
        <w:rPr>
          <w:rFonts w:ascii="Times New Roman" w:hAnsi="Times New Roman" w:cs="Times New Roman"/>
        </w:rPr>
        <w:t>volgende voorstellen: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Vilvoorde Vlaamse (cross)mediastad</w:t>
      </w:r>
      <w:r w:rsidR="00EB7870" w:rsidRPr="002C6AA0">
        <w:rPr>
          <w:rFonts w:ascii="Times New Roman" w:hAnsi="Times New Roman" w:cs="Times New Roman"/>
        </w:rPr>
        <w:t>;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Intergemeentelijke Bedrijventerreinen voor de Westhoek</w:t>
      </w:r>
      <w:r w:rsidR="00EB7870" w:rsidRPr="002C6AA0">
        <w:rPr>
          <w:rFonts w:ascii="Times New Roman" w:hAnsi="Times New Roman" w:cs="Times New Roman"/>
        </w:rPr>
        <w:t>;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Pro Verwerving van Functies (PVF)</w:t>
      </w:r>
      <w:r w:rsidR="00EB7870" w:rsidRPr="002C6AA0">
        <w:rPr>
          <w:rFonts w:ascii="Times New Roman" w:hAnsi="Times New Roman" w:cs="Times New Roman"/>
        </w:rPr>
        <w:t>;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IRIS 2</w:t>
      </w:r>
      <w:r w:rsidR="00EB7870" w:rsidRPr="002C6AA0">
        <w:rPr>
          <w:rFonts w:ascii="Times New Roman" w:hAnsi="Times New Roman" w:cs="Times New Roman"/>
        </w:rPr>
        <w:t>;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KAMELEON</w:t>
      </w:r>
      <w:r w:rsidR="00EB7870" w:rsidRPr="002C6AA0">
        <w:rPr>
          <w:rFonts w:ascii="Times New Roman" w:hAnsi="Times New Roman" w:cs="Times New Roman"/>
        </w:rPr>
        <w:t>;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 xml:space="preserve">De juiste onderneming op de juiste plaats </w:t>
      </w:r>
      <w:r w:rsidR="00EB7870" w:rsidRPr="002C6AA0">
        <w:rPr>
          <w:rFonts w:ascii="Times New Roman" w:hAnsi="Times New Roman" w:cs="Times New Roman"/>
        </w:rPr>
        <w:t>–</w:t>
      </w:r>
      <w:r w:rsidRPr="002C6AA0">
        <w:rPr>
          <w:rFonts w:ascii="Times New Roman" w:hAnsi="Times New Roman" w:cs="Times New Roman"/>
        </w:rPr>
        <w:t xml:space="preserve"> Een</w:t>
      </w:r>
      <w:r w:rsidR="00EB7870" w:rsidRPr="002C6AA0">
        <w:rPr>
          <w:rFonts w:ascii="Times New Roman" w:hAnsi="Times New Roman" w:cs="Times New Roman"/>
        </w:rPr>
        <w:t xml:space="preserve"> vestigingsbeleid</w:t>
      </w:r>
      <w:r w:rsidRPr="002C6AA0">
        <w:rPr>
          <w:rFonts w:ascii="Times New Roman" w:hAnsi="Times New Roman" w:cs="Times New Roman"/>
        </w:rPr>
        <w:t xml:space="preserve"> voor ondernemingen buiten de bedrijventerreinen</w:t>
      </w:r>
      <w:r w:rsidR="00EB7870" w:rsidRPr="002C6AA0">
        <w:rPr>
          <w:rFonts w:ascii="Times New Roman" w:hAnsi="Times New Roman" w:cs="Times New Roman"/>
        </w:rPr>
        <w:t>;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Economische cluster As(se)WE(mmel)DI(lbeek)</w:t>
      </w:r>
      <w:r w:rsidR="00EB7870" w:rsidRPr="002C6AA0">
        <w:rPr>
          <w:rFonts w:ascii="Times New Roman" w:hAnsi="Times New Roman" w:cs="Times New Roman"/>
        </w:rPr>
        <w:t>;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CMRM (Crossmedia Regio Mechelen): Mechelen positioneren als regio voor crossmediale bedrijven</w:t>
      </w:r>
      <w:r w:rsidR="00EB7870" w:rsidRPr="002C6AA0">
        <w:rPr>
          <w:rFonts w:ascii="Times New Roman" w:hAnsi="Times New Roman" w:cs="Times New Roman"/>
        </w:rPr>
        <w:t>;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Campina: op weg naar een innovatieregio</w:t>
      </w:r>
      <w:r w:rsidR="00EB7870" w:rsidRPr="002C6AA0">
        <w:rPr>
          <w:rFonts w:ascii="Times New Roman" w:hAnsi="Times New Roman" w:cs="Times New Roman"/>
        </w:rPr>
        <w:t>;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Kwalitatieve Huisvesting voor tijdelijke EU-werknemers en high potentials in functie van b</w:t>
      </w:r>
      <w:r w:rsidRPr="002C6AA0">
        <w:rPr>
          <w:rFonts w:ascii="Times New Roman" w:hAnsi="Times New Roman" w:cs="Times New Roman"/>
        </w:rPr>
        <w:t>e</w:t>
      </w:r>
      <w:r w:rsidRPr="002C6AA0">
        <w:rPr>
          <w:rFonts w:ascii="Times New Roman" w:hAnsi="Times New Roman" w:cs="Times New Roman"/>
        </w:rPr>
        <w:t>drijven</w:t>
      </w:r>
      <w:r w:rsidR="00EB7870" w:rsidRPr="002C6AA0">
        <w:rPr>
          <w:rFonts w:ascii="Times New Roman" w:hAnsi="Times New Roman" w:cs="Times New Roman"/>
        </w:rPr>
        <w:t>;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SPAZIO, gemeenten geven ruimte aan ondernemingen</w:t>
      </w:r>
      <w:r w:rsidR="00EB7870" w:rsidRPr="002C6AA0">
        <w:rPr>
          <w:rFonts w:ascii="Times New Roman" w:hAnsi="Times New Roman" w:cs="Times New Roman"/>
        </w:rPr>
        <w:t>;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C6AA0">
        <w:rPr>
          <w:rFonts w:ascii="Times New Roman" w:hAnsi="Times New Roman" w:cs="Times New Roman"/>
          <w:lang w:val="en-US"/>
        </w:rPr>
        <w:t>Bizlocator</w:t>
      </w:r>
      <w:r w:rsidR="00EB7870" w:rsidRPr="002C6AA0">
        <w:rPr>
          <w:rFonts w:ascii="Times New Roman" w:hAnsi="Times New Roman" w:cs="Times New Roman"/>
          <w:lang w:val="en-US"/>
        </w:rPr>
        <w:t>;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C6AA0">
        <w:rPr>
          <w:rFonts w:ascii="Times New Roman" w:hAnsi="Times New Roman" w:cs="Times New Roman"/>
          <w:lang w:val="en-US"/>
        </w:rPr>
        <w:t>RO Gemeente: Start to Develop</w:t>
      </w:r>
      <w:r w:rsidR="00EB7870" w:rsidRPr="002C6AA0">
        <w:rPr>
          <w:rFonts w:ascii="Times New Roman" w:hAnsi="Times New Roman" w:cs="Times New Roman"/>
          <w:lang w:val="en-US"/>
        </w:rPr>
        <w:t>;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Bedrijfshuisvesting en verwerving van bedrijven in landelijke gemeenten in Oost-Hageland</w:t>
      </w:r>
      <w:r w:rsidR="00EB7870" w:rsidRPr="002C6AA0">
        <w:rPr>
          <w:rFonts w:ascii="Times New Roman" w:hAnsi="Times New Roman" w:cs="Times New Roman"/>
        </w:rPr>
        <w:t>;</w:t>
      </w:r>
    </w:p>
    <w:p w:rsidR="00741F3A" w:rsidRPr="002C6AA0" w:rsidRDefault="00741F3A" w:rsidP="002C6AA0">
      <w:pPr>
        <w:pStyle w:val="Lijstaline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Intergemeentelijke Samenwerking op het vlak van lokale ambachtelijke bedrijventerreinen</w:t>
      </w:r>
      <w:r w:rsidR="00EB7870" w:rsidRPr="002C6AA0">
        <w:rPr>
          <w:rFonts w:ascii="Times New Roman" w:hAnsi="Times New Roman" w:cs="Times New Roman"/>
        </w:rPr>
        <w:t>.</w:t>
      </w:r>
    </w:p>
    <w:p w:rsidR="002C6AA0" w:rsidRPr="002C6AA0" w:rsidRDefault="002C6AA0" w:rsidP="002C6AA0">
      <w:pPr>
        <w:pStyle w:val="Lijstalinea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41F3A" w:rsidRPr="002C6AA0" w:rsidRDefault="00741F3A" w:rsidP="002C6AA0">
      <w:pPr>
        <w:pStyle w:val="Lijstaline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De beoordelings</w:t>
      </w:r>
      <w:r w:rsidR="00EB7870" w:rsidRPr="002C6AA0">
        <w:rPr>
          <w:rFonts w:ascii="Times New Roman" w:hAnsi="Times New Roman" w:cs="Times New Roman"/>
        </w:rPr>
        <w:t>-</w:t>
      </w:r>
      <w:r w:rsidRPr="002C6AA0">
        <w:rPr>
          <w:rFonts w:ascii="Times New Roman" w:hAnsi="Times New Roman" w:cs="Times New Roman"/>
        </w:rPr>
        <w:t xml:space="preserve"> en selectieprocedure </w:t>
      </w:r>
      <w:r w:rsidR="00EB7870" w:rsidRPr="002C6AA0">
        <w:rPr>
          <w:rFonts w:ascii="Times New Roman" w:hAnsi="Times New Roman" w:cs="Times New Roman"/>
        </w:rPr>
        <w:t>is</w:t>
      </w:r>
      <w:r w:rsidRPr="002C6AA0">
        <w:rPr>
          <w:rFonts w:ascii="Times New Roman" w:hAnsi="Times New Roman" w:cs="Times New Roman"/>
        </w:rPr>
        <w:t xml:space="preserve"> momenteel nog volop</w:t>
      </w:r>
      <w:r w:rsidR="00EB7870" w:rsidRPr="002C6AA0">
        <w:rPr>
          <w:rFonts w:ascii="Times New Roman" w:hAnsi="Times New Roman" w:cs="Times New Roman"/>
        </w:rPr>
        <w:t xml:space="preserve"> aan de gang</w:t>
      </w:r>
      <w:r w:rsidRPr="002C6AA0">
        <w:rPr>
          <w:rFonts w:ascii="Times New Roman" w:hAnsi="Times New Roman" w:cs="Times New Roman"/>
        </w:rPr>
        <w:t xml:space="preserve">. </w:t>
      </w:r>
      <w:r w:rsidR="00EB7870" w:rsidRPr="002C6AA0">
        <w:rPr>
          <w:rFonts w:ascii="Times New Roman" w:hAnsi="Times New Roman" w:cs="Times New Roman"/>
        </w:rPr>
        <w:t xml:space="preserve">Bovendien hebben </w:t>
      </w:r>
      <w:r w:rsidRPr="002C6AA0">
        <w:rPr>
          <w:rFonts w:ascii="Times New Roman" w:hAnsi="Times New Roman" w:cs="Times New Roman"/>
        </w:rPr>
        <w:t xml:space="preserve">de indieners nog </w:t>
      </w:r>
      <w:r w:rsidR="00EB7870" w:rsidRPr="002C6AA0">
        <w:rPr>
          <w:rFonts w:ascii="Times New Roman" w:hAnsi="Times New Roman" w:cs="Times New Roman"/>
        </w:rPr>
        <w:t xml:space="preserve">de </w:t>
      </w:r>
      <w:r w:rsidRPr="002C6AA0">
        <w:rPr>
          <w:rFonts w:ascii="Times New Roman" w:hAnsi="Times New Roman" w:cs="Times New Roman"/>
        </w:rPr>
        <w:t xml:space="preserve">tijd tot 20 november </w:t>
      </w:r>
      <w:r w:rsidR="00EB7870" w:rsidRPr="002C6AA0">
        <w:rPr>
          <w:rFonts w:ascii="Times New Roman" w:hAnsi="Times New Roman" w:cs="Times New Roman"/>
        </w:rPr>
        <w:t xml:space="preserve">2012 </w:t>
      </w:r>
      <w:r w:rsidRPr="002C6AA0">
        <w:rPr>
          <w:rFonts w:ascii="Times New Roman" w:hAnsi="Times New Roman" w:cs="Times New Roman"/>
        </w:rPr>
        <w:t>om een aantal aanvullende documenten te bezorgen</w:t>
      </w:r>
      <w:r w:rsidR="00EB7870" w:rsidRPr="002C6AA0">
        <w:rPr>
          <w:rFonts w:ascii="Times New Roman" w:hAnsi="Times New Roman" w:cs="Times New Roman"/>
        </w:rPr>
        <w:t xml:space="preserve"> die v</w:t>
      </w:r>
      <w:r w:rsidRPr="002C6AA0">
        <w:rPr>
          <w:rFonts w:ascii="Times New Roman" w:hAnsi="Times New Roman" w:cs="Times New Roman"/>
        </w:rPr>
        <w:t xml:space="preserve">ereist </w:t>
      </w:r>
      <w:r w:rsidR="00EB7870" w:rsidRPr="002C6AA0">
        <w:rPr>
          <w:rFonts w:ascii="Times New Roman" w:hAnsi="Times New Roman" w:cs="Times New Roman"/>
        </w:rPr>
        <w:t xml:space="preserve">zijn </w:t>
      </w:r>
      <w:r w:rsidRPr="002C6AA0">
        <w:rPr>
          <w:rFonts w:ascii="Times New Roman" w:hAnsi="Times New Roman" w:cs="Times New Roman"/>
        </w:rPr>
        <w:t>voor de ontvankelijkheid</w:t>
      </w:r>
      <w:r w:rsidR="00EB7870" w:rsidRPr="002C6AA0">
        <w:rPr>
          <w:rFonts w:ascii="Times New Roman" w:hAnsi="Times New Roman" w:cs="Times New Roman"/>
        </w:rPr>
        <w:t xml:space="preserve"> van het voorstel</w:t>
      </w:r>
      <w:r w:rsidRPr="002C6AA0">
        <w:rPr>
          <w:rFonts w:ascii="Times New Roman" w:hAnsi="Times New Roman" w:cs="Times New Roman"/>
        </w:rPr>
        <w:t>. Alle aanvragen werden alvast tijdig i</w:t>
      </w:r>
      <w:r w:rsidRPr="002C6AA0">
        <w:rPr>
          <w:rFonts w:ascii="Times New Roman" w:hAnsi="Times New Roman" w:cs="Times New Roman"/>
        </w:rPr>
        <w:t>n</w:t>
      </w:r>
      <w:r w:rsidRPr="002C6AA0">
        <w:rPr>
          <w:rFonts w:ascii="Times New Roman" w:hAnsi="Times New Roman" w:cs="Times New Roman"/>
        </w:rPr>
        <w:t>gediend.</w:t>
      </w:r>
      <w:r w:rsidR="00EB7870" w:rsidRPr="002C6AA0">
        <w:rPr>
          <w:rFonts w:ascii="Times New Roman" w:hAnsi="Times New Roman" w:cs="Times New Roman"/>
        </w:rPr>
        <w:t xml:space="preserve"> </w:t>
      </w:r>
      <w:r w:rsidRPr="002C6AA0">
        <w:rPr>
          <w:rFonts w:ascii="Times New Roman" w:hAnsi="Times New Roman" w:cs="Times New Roman"/>
        </w:rPr>
        <w:t xml:space="preserve">Voorstellen die niet ontvankelijk zouden blijken </w:t>
      </w:r>
      <w:r w:rsidR="00EB7870" w:rsidRPr="002C6AA0">
        <w:rPr>
          <w:rFonts w:ascii="Times New Roman" w:hAnsi="Times New Roman" w:cs="Times New Roman"/>
        </w:rPr>
        <w:t xml:space="preserve">te zijn, </w:t>
      </w:r>
      <w:r w:rsidRPr="002C6AA0">
        <w:rPr>
          <w:rFonts w:ascii="Times New Roman" w:hAnsi="Times New Roman" w:cs="Times New Roman"/>
        </w:rPr>
        <w:t xml:space="preserve">kunnen </w:t>
      </w:r>
      <w:r w:rsidR="00EB7870" w:rsidRPr="002C6AA0">
        <w:rPr>
          <w:rFonts w:ascii="Times New Roman" w:hAnsi="Times New Roman" w:cs="Times New Roman"/>
        </w:rPr>
        <w:t xml:space="preserve">uiteraard ook </w:t>
      </w:r>
      <w:r w:rsidRPr="002C6AA0">
        <w:rPr>
          <w:rFonts w:ascii="Times New Roman" w:hAnsi="Times New Roman" w:cs="Times New Roman"/>
        </w:rPr>
        <w:t>niet in de selectie worden opgenomen</w:t>
      </w:r>
      <w:r w:rsidR="00EB7870" w:rsidRPr="002C6AA0">
        <w:rPr>
          <w:rFonts w:ascii="Times New Roman" w:hAnsi="Times New Roman" w:cs="Times New Roman"/>
        </w:rPr>
        <w:t>.</w:t>
      </w:r>
    </w:p>
    <w:p w:rsidR="002C6AA0" w:rsidRPr="002C6AA0" w:rsidRDefault="002C6AA0" w:rsidP="002C6AA0">
      <w:pPr>
        <w:pStyle w:val="Lijstalinea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41F3A" w:rsidRPr="002C6AA0" w:rsidRDefault="00EB7870" w:rsidP="002C6AA0">
      <w:pPr>
        <w:pStyle w:val="Lijstaline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 xml:space="preserve">De ingediende aanvragen totaliseren een bedrag van </w:t>
      </w:r>
      <w:r w:rsidR="00741F3A" w:rsidRPr="002C6AA0">
        <w:rPr>
          <w:rFonts w:ascii="Times New Roman" w:hAnsi="Times New Roman" w:cs="Times New Roman"/>
        </w:rPr>
        <w:t xml:space="preserve">ruim 3,7 miljoen euro </w:t>
      </w:r>
      <w:r w:rsidRPr="002C6AA0">
        <w:rPr>
          <w:rFonts w:ascii="Times New Roman" w:hAnsi="Times New Roman" w:cs="Times New Roman"/>
        </w:rPr>
        <w:t>tegenover een beschi</w:t>
      </w:r>
      <w:r w:rsidRPr="002C6AA0">
        <w:rPr>
          <w:rFonts w:ascii="Times New Roman" w:hAnsi="Times New Roman" w:cs="Times New Roman"/>
        </w:rPr>
        <w:t>k</w:t>
      </w:r>
      <w:r w:rsidRPr="002C6AA0">
        <w:rPr>
          <w:rFonts w:ascii="Times New Roman" w:hAnsi="Times New Roman" w:cs="Times New Roman"/>
        </w:rPr>
        <w:t xml:space="preserve">baar budget van </w:t>
      </w:r>
      <w:r w:rsidR="00741F3A" w:rsidRPr="002C6AA0">
        <w:rPr>
          <w:rFonts w:ascii="Times New Roman" w:hAnsi="Times New Roman" w:cs="Times New Roman"/>
        </w:rPr>
        <w:t>2 miljoen euro</w:t>
      </w:r>
      <w:r w:rsidRPr="002C6AA0">
        <w:rPr>
          <w:rFonts w:ascii="Times New Roman" w:hAnsi="Times New Roman" w:cs="Times New Roman"/>
        </w:rPr>
        <w:t>.</w:t>
      </w:r>
    </w:p>
    <w:p w:rsidR="002C6AA0" w:rsidRPr="002C6AA0" w:rsidRDefault="002C6AA0" w:rsidP="002C6AA0">
      <w:pPr>
        <w:pStyle w:val="Lijstalinea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EB7870" w:rsidRPr="002C6AA0" w:rsidRDefault="00741F3A" w:rsidP="002C6AA0">
      <w:pPr>
        <w:pStyle w:val="Lijstaline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Centraal bij deze oproep staa</w:t>
      </w:r>
      <w:r w:rsidR="007F39D7" w:rsidRPr="002C6AA0">
        <w:rPr>
          <w:rFonts w:ascii="Times New Roman" w:hAnsi="Times New Roman" w:cs="Times New Roman"/>
        </w:rPr>
        <w:t>n</w:t>
      </w:r>
      <w:r w:rsidRPr="002C6AA0">
        <w:rPr>
          <w:rFonts w:ascii="Times New Roman" w:hAnsi="Times New Roman" w:cs="Times New Roman"/>
        </w:rPr>
        <w:t xml:space="preserve"> </w:t>
      </w:r>
      <w:r w:rsidR="00EB7870" w:rsidRPr="002C6AA0">
        <w:rPr>
          <w:rFonts w:ascii="Times New Roman" w:hAnsi="Times New Roman" w:cs="Times New Roman"/>
        </w:rPr>
        <w:t xml:space="preserve">de </w:t>
      </w:r>
      <w:r w:rsidRPr="002C6AA0">
        <w:rPr>
          <w:rFonts w:ascii="Times New Roman" w:hAnsi="Times New Roman" w:cs="Times New Roman"/>
        </w:rPr>
        <w:t>visievorming, het beleid en de dienstverlening van de steden en gemeenten rond ruimte voor ondernemingen.</w:t>
      </w:r>
    </w:p>
    <w:p w:rsidR="00EB7870" w:rsidRPr="002C6AA0" w:rsidRDefault="00EB7870" w:rsidP="002C6AA0">
      <w:pPr>
        <w:pStyle w:val="Lijstalinea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41F3A" w:rsidRPr="002C6AA0" w:rsidRDefault="00741F3A" w:rsidP="002C6AA0">
      <w:pPr>
        <w:pStyle w:val="Lijstalinea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 xml:space="preserve">Binnen het </w:t>
      </w:r>
      <w:r w:rsidR="00EB7870" w:rsidRPr="002C6AA0">
        <w:rPr>
          <w:rFonts w:ascii="Times New Roman" w:hAnsi="Times New Roman" w:cs="Times New Roman"/>
        </w:rPr>
        <w:t xml:space="preserve">thema </w:t>
      </w:r>
      <w:r w:rsidRPr="002C6AA0">
        <w:rPr>
          <w:rFonts w:ascii="Times New Roman" w:hAnsi="Times New Roman" w:cs="Times New Roman"/>
        </w:rPr>
        <w:t xml:space="preserve">werden niet-limitatief </w:t>
      </w:r>
      <w:r w:rsidR="00EB7870" w:rsidRPr="002C6AA0">
        <w:rPr>
          <w:rFonts w:ascii="Times New Roman" w:hAnsi="Times New Roman" w:cs="Times New Roman"/>
        </w:rPr>
        <w:t xml:space="preserve">de </w:t>
      </w:r>
      <w:r w:rsidRPr="002C6AA0">
        <w:rPr>
          <w:rFonts w:ascii="Times New Roman" w:hAnsi="Times New Roman" w:cs="Times New Roman"/>
        </w:rPr>
        <w:t xml:space="preserve">volgende 4 topics naar voor </w:t>
      </w:r>
      <w:r w:rsidR="00EB7870" w:rsidRPr="002C6AA0">
        <w:rPr>
          <w:rFonts w:ascii="Times New Roman" w:hAnsi="Times New Roman" w:cs="Times New Roman"/>
        </w:rPr>
        <w:t xml:space="preserve">geschoven </w:t>
      </w:r>
      <w:r w:rsidRPr="002C6AA0">
        <w:rPr>
          <w:rFonts w:ascii="Times New Roman" w:hAnsi="Times New Roman" w:cs="Times New Roman"/>
        </w:rPr>
        <w:t xml:space="preserve">die als </w:t>
      </w:r>
      <w:r w:rsidR="00EB7870" w:rsidRPr="002C6AA0">
        <w:rPr>
          <w:rFonts w:ascii="Times New Roman" w:hAnsi="Times New Roman" w:cs="Times New Roman"/>
        </w:rPr>
        <w:t>“</w:t>
      </w:r>
      <w:r w:rsidRPr="002C6AA0">
        <w:rPr>
          <w:rFonts w:ascii="Times New Roman" w:hAnsi="Times New Roman" w:cs="Times New Roman"/>
        </w:rPr>
        <w:t>zeer r</w:t>
      </w:r>
      <w:r w:rsidRPr="002C6AA0">
        <w:rPr>
          <w:rFonts w:ascii="Times New Roman" w:hAnsi="Times New Roman" w:cs="Times New Roman"/>
        </w:rPr>
        <w:t>e</w:t>
      </w:r>
      <w:r w:rsidRPr="002C6AA0">
        <w:rPr>
          <w:rFonts w:ascii="Times New Roman" w:hAnsi="Times New Roman" w:cs="Times New Roman"/>
        </w:rPr>
        <w:t>levant</w:t>
      </w:r>
      <w:r w:rsidR="00EB7870" w:rsidRPr="002C6AA0">
        <w:rPr>
          <w:rFonts w:ascii="Times New Roman" w:hAnsi="Times New Roman" w:cs="Times New Roman"/>
        </w:rPr>
        <w:t xml:space="preserve">” </w:t>
      </w:r>
      <w:r w:rsidRPr="002C6AA0">
        <w:rPr>
          <w:rFonts w:ascii="Times New Roman" w:hAnsi="Times New Roman" w:cs="Times New Roman"/>
        </w:rPr>
        <w:t>worden beschouwd zonder andere invalshoeken uit te sluiten:</w:t>
      </w:r>
    </w:p>
    <w:p w:rsidR="00741F3A" w:rsidRPr="002C6AA0" w:rsidRDefault="007F39D7" w:rsidP="002C6AA0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b</w:t>
      </w:r>
      <w:r w:rsidR="00741F3A" w:rsidRPr="002C6AA0">
        <w:rPr>
          <w:rFonts w:ascii="Times New Roman" w:hAnsi="Times New Roman" w:cs="Times New Roman"/>
        </w:rPr>
        <w:t>edrijfshuisvestingsbeleid buiten bedrijventerreinen</w:t>
      </w:r>
      <w:r w:rsidRPr="002C6AA0">
        <w:rPr>
          <w:rFonts w:ascii="Times New Roman" w:hAnsi="Times New Roman" w:cs="Times New Roman"/>
        </w:rPr>
        <w:t>:</w:t>
      </w:r>
    </w:p>
    <w:p w:rsidR="00741F3A" w:rsidRPr="002C6AA0" w:rsidRDefault="007F39D7" w:rsidP="002C6AA0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s</w:t>
      </w:r>
      <w:r w:rsidR="00741F3A" w:rsidRPr="002C6AA0">
        <w:rPr>
          <w:rFonts w:ascii="Times New Roman" w:hAnsi="Times New Roman" w:cs="Times New Roman"/>
        </w:rPr>
        <w:t>amenwerking tussen verschillende gemeenten voor de realisatie van een bedrijventerrein</w:t>
      </w:r>
      <w:r w:rsidRPr="002C6AA0">
        <w:rPr>
          <w:rFonts w:ascii="Times New Roman" w:hAnsi="Times New Roman" w:cs="Times New Roman"/>
        </w:rPr>
        <w:t>;</w:t>
      </w:r>
    </w:p>
    <w:p w:rsidR="00741F3A" w:rsidRPr="002C6AA0" w:rsidRDefault="007F39D7" w:rsidP="002C6AA0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s</w:t>
      </w:r>
      <w:r w:rsidR="00741F3A" w:rsidRPr="002C6AA0">
        <w:rPr>
          <w:rFonts w:ascii="Times New Roman" w:hAnsi="Times New Roman" w:cs="Times New Roman"/>
        </w:rPr>
        <w:t>amenwerkingsvormen van gemeenten met publieke en/of private ontwikkelaars en de mee</w:t>
      </w:r>
      <w:r w:rsidR="00741F3A" w:rsidRPr="002C6AA0">
        <w:rPr>
          <w:rFonts w:ascii="Times New Roman" w:hAnsi="Times New Roman" w:cs="Times New Roman"/>
        </w:rPr>
        <w:t>r</w:t>
      </w:r>
      <w:r w:rsidR="00741F3A" w:rsidRPr="002C6AA0">
        <w:rPr>
          <w:rFonts w:ascii="Times New Roman" w:hAnsi="Times New Roman" w:cs="Times New Roman"/>
        </w:rPr>
        <w:t>waarde voor het streven naar duurzame bedrijfshuisvestingsmogelijkheden</w:t>
      </w:r>
      <w:r w:rsidRPr="002C6AA0">
        <w:rPr>
          <w:rFonts w:ascii="Times New Roman" w:hAnsi="Times New Roman" w:cs="Times New Roman"/>
        </w:rPr>
        <w:t>;</w:t>
      </w:r>
    </w:p>
    <w:p w:rsidR="00741F3A" w:rsidRPr="002C6AA0" w:rsidRDefault="007F39D7" w:rsidP="002C6AA0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t>f</w:t>
      </w:r>
      <w:r w:rsidR="00741F3A" w:rsidRPr="002C6AA0">
        <w:rPr>
          <w:rFonts w:ascii="Times New Roman" w:hAnsi="Times New Roman" w:cs="Times New Roman"/>
        </w:rPr>
        <w:t>lankerende gemeentelijke maatregelen bij het ontwikkelen van nieuwe bedrijventerreinen die mikken op kennisbedrijven of bedrijven in de creatieve economie.</w:t>
      </w:r>
    </w:p>
    <w:p w:rsidR="00741F3A" w:rsidRPr="002C6AA0" w:rsidRDefault="00741F3A" w:rsidP="002C6AA0">
      <w:pPr>
        <w:pStyle w:val="Lijstalinea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EB7870" w:rsidRPr="002C6AA0" w:rsidRDefault="00741F3A" w:rsidP="002C6AA0">
      <w:pPr>
        <w:pStyle w:val="Lijstalinea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C6AA0">
        <w:rPr>
          <w:rFonts w:ascii="Times New Roman" w:hAnsi="Times New Roman" w:cs="Times New Roman"/>
        </w:rPr>
        <w:lastRenderedPageBreak/>
        <w:t xml:space="preserve">Het thema werd ook uitgebreid toegelicht in de handleiding bij de </w:t>
      </w:r>
      <w:r w:rsidR="00EB7870" w:rsidRPr="002C6AA0">
        <w:rPr>
          <w:rFonts w:ascii="Times New Roman" w:hAnsi="Times New Roman" w:cs="Times New Roman"/>
        </w:rPr>
        <w:t xml:space="preserve">oproep </w:t>
      </w:r>
      <w:r w:rsidRPr="002C6AA0">
        <w:rPr>
          <w:rFonts w:ascii="Times New Roman" w:hAnsi="Times New Roman" w:cs="Times New Roman"/>
        </w:rPr>
        <w:t>die terug te vinden is op de website van het Agentschap Ondernemen</w:t>
      </w:r>
      <w:r w:rsidR="00EB7870" w:rsidRPr="002C6AA0">
        <w:rPr>
          <w:rFonts w:ascii="Times New Roman" w:hAnsi="Times New Roman" w:cs="Times New Roman"/>
        </w:rPr>
        <w:t>:</w:t>
      </w:r>
    </w:p>
    <w:p w:rsidR="00EB7870" w:rsidRPr="002C6AA0" w:rsidRDefault="00EB7870" w:rsidP="002C6AA0">
      <w:pPr>
        <w:pStyle w:val="Lijstalinea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41F3A" w:rsidRPr="002C6AA0" w:rsidRDefault="00F23327" w:rsidP="002C6AA0">
      <w:pPr>
        <w:pStyle w:val="Lijstalinea"/>
        <w:spacing w:line="240" w:lineRule="auto"/>
        <w:ind w:left="360"/>
        <w:jc w:val="both"/>
        <w:rPr>
          <w:rFonts w:ascii="Times New Roman" w:hAnsi="Times New Roman" w:cs="Times New Roman"/>
        </w:rPr>
      </w:pPr>
      <w:hyperlink r:id="rId6" w:history="1">
        <w:r w:rsidR="00EB7870" w:rsidRPr="002C6AA0">
          <w:rPr>
            <w:rStyle w:val="Hyperlink"/>
            <w:rFonts w:ascii="Times New Roman" w:hAnsi="Times New Roman" w:cs="Times New Roman"/>
            <w:color w:val="auto"/>
          </w:rPr>
          <w:t>http://www.agentschapondernemen.be/themas/ondernemingsvriendelijke-gemeente</w:t>
        </w:r>
      </w:hyperlink>
      <w:bookmarkStart w:id="0" w:name="_GoBack"/>
      <w:bookmarkEnd w:id="0"/>
    </w:p>
    <w:sectPr w:rsidR="00741F3A" w:rsidRPr="002C6AA0" w:rsidSect="00741F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81E"/>
    <w:multiLevelType w:val="hybridMultilevel"/>
    <w:tmpl w:val="349802E8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D900DF6"/>
    <w:multiLevelType w:val="hybridMultilevel"/>
    <w:tmpl w:val="78AA8E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512C1"/>
    <w:multiLevelType w:val="hybridMultilevel"/>
    <w:tmpl w:val="6BDC3120"/>
    <w:lvl w:ilvl="0" w:tplc="8054B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86C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83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A1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F81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BC7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E4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00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A4276"/>
    <w:multiLevelType w:val="hybridMultilevel"/>
    <w:tmpl w:val="C7F2199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6198F"/>
    <w:multiLevelType w:val="hybridMultilevel"/>
    <w:tmpl w:val="2034CA3A"/>
    <w:lvl w:ilvl="0" w:tplc="E24890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12155"/>
    <w:multiLevelType w:val="hybridMultilevel"/>
    <w:tmpl w:val="EBCA2FE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3E27A9"/>
    <w:multiLevelType w:val="hybridMultilevel"/>
    <w:tmpl w:val="84BC8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A71C0"/>
    <w:multiLevelType w:val="hybridMultilevel"/>
    <w:tmpl w:val="DF08C1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40"/>
    <w:rsid w:val="00045E43"/>
    <w:rsid w:val="00157A87"/>
    <w:rsid w:val="001747B4"/>
    <w:rsid w:val="001F0937"/>
    <w:rsid w:val="002730B7"/>
    <w:rsid w:val="002C6AA0"/>
    <w:rsid w:val="003F450F"/>
    <w:rsid w:val="005431C7"/>
    <w:rsid w:val="006114A2"/>
    <w:rsid w:val="006A324D"/>
    <w:rsid w:val="006F7264"/>
    <w:rsid w:val="00741F3A"/>
    <w:rsid w:val="007A666B"/>
    <w:rsid w:val="007B527F"/>
    <w:rsid w:val="007F39D7"/>
    <w:rsid w:val="007F7F53"/>
    <w:rsid w:val="009976C1"/>
    <w:rsid w:val="009E2C40"/>
    <w:rsid w:val="00AB0AA4"/>
    <w:rsid w:val="00D522C8"/>
    <w:rsid w:val="00EB7870"/>
    <w:rsid w:val="00EB78CA"/>
    <w:rsid w:val="00F2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Adresenvelop">
    <w:name w:val="envelope address"/>
    <w:basedOn w:val="Standaard"/>
    <w:rsid w:val="002730B7"/>
    <w:pPr>
      <w:framePr w:w="7920" w:h="1980" w:hRule="exact" w:hSpace="141" w:wrap="auto" w:hAnchor="page" w:xAlign="center" w:yAlign="bottom"/>
      <w:ind w:left="2880"/>
    </w:pPr>
    <w:rPr>
      <w:szCs w:val="20"/>
    </w:rPr>
  </w:style>
  <w:style w:type="paragraph" w:styleId="Lijstalinea">
    <w:name w:val="List Paragraph"/>
    <w:basedOn w:val="Standaard"/>
    <w:uiPriority w:val="34"/>
    <w:qFormat/>
    <w:rsid w:val="00741F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Hyperlink">
    <w:name w:val="Hyperlink"/>
    <w:basedOn w:val="Standaardalinea-lettertype"/>
    <w:rsid w:val="00EB7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Adresenvelop">
    <w:name w:val="envelope address"/>
    <w:basedOn w:val="Standaard"/>
    <w:rsid w:val="002730B7"/>
    <w:pPr>
      <w:framePr w:w="7920" w:h="1980" w:hRule="exact" w:hSpace="141" w:wrap="auto" w:hAnchor="page" w:xAlign="center" w:yAlign="bottom"/>
      <w:ind w:left="2880"/>
    </w:pPr>
    <w:rPr>
      <w:szCs w:val="20"/>
    </w:rPr>
  </w:style>
  <w:style w:type="paragraph" w:styleId="Lijstalinea">
    <w:name w:val="List Paragraph"/>
    <w:basedOn w:val="Standaard"/>
    <w:uiPriority w:val="34"/>
    <w:qFormat/>
    <w:rsid w:val="00741F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Hyperlink">
    <w:name w:val="Hyperlink"/>
    <w:basedOn w:val="Standaardalinea-lettertype"/>
    <w:rsid w:val="00EB7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tschapondernemen.be/themas/ondernemingsvriendelijke-gemeen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rk%20EDW_Staf\PV\Procesbeschrijving%20en%20sjablonen\Sjablonen%20parlementaire%20vragen\Schriftelijke%20vraag%20-%20antwoord%20-%20bijlage%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Schriftelijke vraag - antwoord - bijlage 3</Template>
  <TotalTime>0</TotalTime>
  <Pages>2</Pages>
  <Words>335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dewaller</dc:creator>
  <cp:lastModifiedBy>Nathalie De Keyzer</cp:lastModifiedBy>
  <cp:revision>3</cp:revision>
  <cp:lastPrinted>2007-12-14T07:15:00Z</cp:lastPrinted>
  <dcterms:created xsi:type="dcterms:W3CDTF">2012-10-10T10:24:00Z</dcterms:created>
  <dcterms:modified xsi:type="dcterms:W3CDTF">2012-10-18T12:43:00Z</dcterms:modified>
</cp:coreProperties>
</file>