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F4" w:rsidRPr="006531C6" w:rsidRDefault="00854DF4" w:rsidP="006B7079">
      <w:pPr>
        <w:jc w:val="both"/>
        <w:rPr>
          <w:rFonts w:ascii="Times New Roman Vet" w:hAnsi="Times New Roman Vet"/>
          <w:smallCaps/>
          <w:sz w:val="22"/>
          <w:szCs w:val="22"/>
          <w:lang w:val="nl-BE"/>
        </w:rPr>
      </w:pPr>
      <w:proofErr w:type="spellStart"/>
      <w:r w:rsidRPr="006531C6">
        <w:rPr>
          <w:rFonts w:ascii="Times New Roman Vet" w:hAnsi="Times New Roman Vet"/>
          <w:b/>
          <w:smallCaps/>
          <w:sz w:val="22"/>
          <w:szCs w:val="22"/>
          <w:lang w:val="nl-BE"/>
        </w:rPr>
        <w:t>hilde</w:t>
      </w:r>
      <w:proofErr w:type="spellEnd"/>
      <w:r w:rsidR="00F00D5A">
        <w:rPr>
          <w:rFonts w:ascii="Times New Roman Vet" w:hAnsi="Times New Roman Vet"/>
          <w:b/>
          <w:smallCaps/>
          <w:sz w:val="22"/>
          <w:szCs w:val="22"/>
          <w:lang w:val="nl-BE"/>
        </w:rPr>
        <w:t xml:space="preserve"> </w:t>
      </w:r>
      <w:proofErr w:type="spellStart"/>
      <w:r w:rsidRPr="006531C6">
        <w:rPr>
          <w:rFonts w:ascii="Times New Roman Vet" w:hAnsi="Times New Roman Vet"/>
          <w:b/>
          <w:smallCaps/>
          <w:sz w:val="22"/>
          <w:szCs w:val="22"/>
          <w:lang w:val="nl-BE"/>
        </w:rPr>
        <w:t>crevits</w:t>
      </w:r>
      <w:proofErr w:type="spellEnd"/>
    </w:p>
    <w:p w:rsidR="00854DF4" w:rsidRPr="00F00D5A" w:rsidRDefault="00854DF4" w:rsidP="006B7079">
      <w:pPr>
        <w:pStyle w:val="StandaardSV"/>
        <w:pBdr>
          <w:bottom w:val="single" w:sz="4" w:space="1" w:color="auto"/>
        </w:pBdr>
        <w:rPr>
          <w:smallCaps/>
          <w:sz w:val="22"/>
          <w:szCs w:val="22"/>
          <w:lang w:val="nl-BE"/>
        </w:rPr>
      </w:pPr>
      <w:proofErr w:type="spellStart"/>
      <w:r w:rsidRPr="00F00D5A">
        <w:rPr>
          <w:smallCaps/>
          <w:sz w:val="22"/>
          <w:szCs w:val="22"/>
          <w:lang w:val="nl-BE"/>
        </w:rPr>
        <w:t>vlaams</w:t>
      </w:r>
      <w:proofErr w:type="spellEnd"/>
      <w:r w:rsidRPr="00F00D5A">
        <w:rPr>
          <w:smallCaps/>
          <w:sz w:val="22"/>
          <w:szCs w:val="22"/>
          <w:lang w:val="nl-BE"/>
        </w:rPr>
        <w:t xml:space="preserve"> minister van mobiliteit en openbare werken</w:t>
      </w:r>
    </w:p>
    <w:p w:rsidR="00854DF4" w:rsidRDefault="00854DF4" w:rsidP="006B7079">
      <w:pPr>
        <w:pStyle w:val="StandaardSV"/>
        <w:pBdr>
          <w:bottom w:val="single" w:sz="4" w:space="1" w:color="auto"/>
        </w:pBdr>
      </w:pPr>
    </w:p>
    <w:p w:rsidR="00854DF4" w:rsidRDefault="00854DF4" w:rsidP="006B7079">
      <w:pPr>
        <w:jc w:val="both"/>
        <w:rPr>
          <w:sz w:val="22"/>
        </w:rPr>
      </w:pPr>
    </w:p>
    <w:p w:rsidR="00854DF4" w:rsidRPr="00AF1A4D" w:rsidRDefault="00854DF4" w:rsidP="006B7079">
      <w:pPr>
        <w:jc w:val="both"/>
        <w:rPr>
          <w:rFonts w:ascii="Times New Roman Vet" w:hAnsi="Times New Roman Vet"/>
          <w:b/>
          <w:smallCaps/>
          <w:sz w:val="22"/>
        </w:rPr>
      </w:pPr>
      <w:r>
        <w:rPr>
          <w:rFonts w:ascii="Times New Roman Vet" w:hAnsi="Times New Roman Vet"/>
          <w:b/>
          <w:smallCaps/>
          <w:sz w:val="22"/>
        </w:rPr>
        <w:t>antwoord</w:t>
      </w:r>
    </w:p>
    <w:p w:rsidR="00854DF4" w:rsidRDefault="00854DF4" w:rsidP="006B7079">
      <w:pPr>
        <w:jc w:val="both"/>
        <w:rPr>
          <w:sz w:val="22"/>
        </w:rPr>
      </w:pPr>
      <w:r>
        <w:rPr>
          <w:sz w:val="22"/>
        </w:rPr>
        <w:t>op vraag nr. 1385</w:t>
      </w:r>
      <w:r w:rsidR="000A311E">
        <w:rPr>
          <w:sz w:val="22"/>
        </w:rPr>
        <w:t xml:space="preserve"> </w:t>
      </w:r>
      <w:r>
        <w:rPr>
          <w:sz w:val="22"/>
        </w:rPr>
        <w:t>van 5 juli 2012</w:t>
      </w:r>
    </w:p>
    <w:p w:rsidR="00854DF4" w:rsidRDefault="00854DF4" w:rsidP="006B7079">
      <w:pPr>
        <w:jc w:val="both"/>
        <w:rPr>
          <w:b/>
          <w:sz w:val="22"/>
        </w:rPr>
      </w:pPr>
      <w:r>
        <w:rPr>
          <w:sz w:val="22"/>
        </w:rPr>
        <w:t xml:space="preserve">van </w:t>
      </w:r>
      <w:r>
        <w:rPr>
          <w:b/>
          <w:smallCaps/>
          <w:sz w:val="22"/>
        </w:rPr>
        <w:t xml:space="preserve">jan </w:t>
      </w:r>
      <w:proofErr w:type="spellStart"/>
      <w:r>
        <w:rPr>
          <w:b/>
          <w:smallCaps/>
          <w:sz w:val="22"/>
        </w:rPr>
        <w:t>roegiers</w:t>
      </w:r>
      <w:proofErr w:type="spellEnd"/>
    </w:p>
    <w:p w:rsidR="00854DF4" w:rsidRDefault="00854DF4" w:rsidP="006B7079">
      <w:pPr>
        <w:pBdr>
          <w:bottom w:val="single" w:sz="4" w:space="1" w:color="auto"/>
        </w:pBdr>
        <w:jc w:val="both"/>
        <w:rPr>
          <w:sz w:val="22"/>
        </w:rPr>
      </w:pPr>
    </w:p>
    <w:p w:rsidR="00854DF4" w:rsidRPr="00F00D5A" w:rsidRDefault="00854DF4" w:rsidP="006B7079">
      <w:pPr>
        <w:pStyle w:val="StandaardSV"/>
        <w:rPr>
          <w:sz w:val="22"/>
          <w:szCs w:val="22"/>
        </w:rPr>
      </w:pPr>
    </w:p>
    <w:p w:rsidR="00854DF4" w:rsidRPr="00F00D5A" w:rsidRDefault="00854DF4" w:rsidP="006B7079">
      <w:pPr>
        <w:pStyle w:val="StandaardSV"/>
        <w:rPr>
          <w:sz w:val="22"/>
          <w:szCs w:val="22"/>
        </w:rPr>
      </w:pPr>
    </w:p>
    <w:p w:rsidR="00854DF4" w:rsidRPr="001077D8" w:rsidRDefault="00854DF4" w:rsidP="00D1132E">
      <w:pPr>
        <w:pStyle w:val="StandaardSV"/>
        <w:numPr>
          <w:ilvl w:val="0"/>
          <w:numId w:val="4"/>
        </w:numPr>
        <w:rPr>
          <w:sz w:val="22"/>
          <w:szCs w:val="22"/>
        </w:rPr>
      </w:pPr>
      <w:r w:rsidRPr="001077D8">
        <w:rPr>
          <w:sz w:val="22"/>
          <w:szCs w:val="22"/>
        </w:rPr>
        <w:t>Elke</w:t>
      </w:r>
      <w:r>
        <w:t xml:space="preserve"> </w:t>
      </w:r>
      <w:r w:rsidRPr="001077D8">
        <w:rPr>
          <w:sz w:val="22"/>
          <w:szCs w:val="22"/>
        </w:rPr>
        <w:t xml:space="preserve">Vlaamse gemeente kan via De Lijn fietsenstallingen bestellen die gesubsidieerd worden door het Vlaamse </w:t>
      </w:r>
      <w:r w:rsidR="00F00D5A">
        <w:rPr>
          <w:sz w:val="22"/>
          <w:szCs w:val="22"/>
        </w:rPr>
        <w:t>Gewest. De gemeente betaalt 25% van de kostprijs.</w:t>
      </w:r>
      <w:r w:rsidRPr="001077D8">
        <w:rPr>
          <w:sz w:val="22"/>
          <w:szCs w:val="22"/>
        </w:rPr>
        <w:t xml:space="preserve"> Het Vla</w:t>
      </w:r>
      <w:r w:rsidR="00F00D5A">
        <w:rPr>
          <w:sz w:val="22"/>
          <w:szCs w:val="22"/>
        </w:rPr>
        <w:t>amse Gewest neemt de overige 75</w:t>
      </w:r>
      <w:r w:rsidRPr="001077D8">
        <w:rPr>
          <w:sz w:val="22"/>
          <w:szCs w:val="22"/>
        </w:rPr>
        <w:t xml:space="preserve">% voor zijn rekening. Het aanbod aan fietsenstallingen is beperkt tot diefstalveilige en comfortabele fietsenstallingen (alle fietsbeugels zijn goedgekeurd door de Fietsersbond). Voor meer informatie betreffende dit aanbod: </w:t>
      </w:r>
      <w:hyperlink r:id="rId9" w:history="1">
        <w:r w:rsidR="00F00D5A" w:rsidRPr="006A54B0">
          <w:rPr>
            <w:rStyle w:val="Hyperlink"/>
            <w:sz w:val="22"/>
            <w:szCs w:val="22"/>
          </w:rPr>
          <w:t>http://www.delijn.be/images/Folder%20gesubsidieerde%</w:t>
        </w:r>
        <w:r w:rsidR="00F00D5A" w:rsidRPr="006A54B0">
          <w:rPr>
            <w:rStyle w:val="Hyperlink"/>
            <w:sz w:val="22"/>
            <w:szCs w:val="22"/>
          </w:rPr>
          <w:softHyphen/>
          <w:t>20halteaccomodatie_versie%2015.12.2011_tcm7-26080.pdf</w:t>
        </w:r>
      </w:hyperlink>
    </w:p>
    <w:p w:rsidR="00854DF4" w:rsidRPr="008C6DD4" w:rsidRDefault="00854DF4" w:rsidP="00F00D5A">
      <w:pPr>
        <w:pStyle w:val="StandaardSV"/>
        <w:ind w:left="360"/>
        <w:rPr>
          <w:sz w:val="22"/>
          <w:szCs w:val="22"/>
        </w:rPr>
      </w:pPr>
      <w:r w:rsidRPr="008C6DD4">
        <w:rPr>
          <w:sz w:val="22"/>
          <w:szCs w:val="22"/>
        </w:rPr>
        <w:t xml:space="preserve">Het overzicht van </w:t>
      </w:r>
      <w:r>
        <w:rPr>
          <w:sz w:val="22"/>
          <w:szCs w:val="22"/>
        </w:rPr>
        <w:t>de</w:t>
      </w:r>
      <w:r w:rsidRPr="008C6DD4">
        <w:rPr>
          <w:sz w:val="22"/>
          <w:szCs w:val="22"/>
        </w:rPr>
        <w:t xml:space="preserve"> fietsenstallingen in </w:t>
      </w:r>
      <w:r>
        <w:rPr>
          <w:sz w:val="22"/>
          <w:szCs w:val="22"/>
        </w:rPr>
        <w:t xml:space="preserve">het </w:t>
      </w:r>
      <w:r w:rsidRPr="008C6DD4">
        <w:rPr>
          <w:sz w:val="22"/>
          <w:szCs w:val="22"/>
        </w:rPr>
        <w:t xml:space="preserve">kader van </w:t>
      </w:r>
      <w:r>
        <w:rPr>
          <w:sz w:val="22"/>
          <w:szCs w:val="22"/>
        </w:rPr>
        <w:t xml:space="preserve">dit </w:t>
      </w:r>
      <w:r w:rsidRPr="008C6DD4">
        <w:rPr>
          <w:sz w:val="22"/>
          <w:szCs w:val="22"/>
        </w:rPr>
        <w:t>gesubsidieerd</w:t>
      </w:r>
      <w:r>
        <w:rPr>
          <w:sz w:val="22"/>
          <w:szCs w:val="22"/>
        </w:rPr>
        <w:t xml:space="preserve"> aanbod</w:t>
      </w:r>
      <w:r w:rsidRPr="008C6DD4">
        <w:rPr>
          <w:sz w:val="22"/>
          <w:szCs w:val="22"/>
        </w:rPr>
        <w:t>: zie vraag 8.</w:t>
      </w:r>
    </w:p>
    <w:p w:rsidR="00854DF4" w:rsidRPr="008C6DD4" w:rsidRDefault="00854DF4" w:rsidP="00F00D5A">
      <w:pPr>
        <w:pStyle w:val="StandaardSV"/>
        <w:ind w:left="360"/>
        <w:rPr>
          <w:sz w:val="22"/>
          <w:szCs w:val="22"/>
        </w:rPr>
      </w:pPr>
      <w:r w:rsidRPr="008C6DD4">
        <w:rPr>
          <w:sz w:val="22"/>
          <w:szCs w:val="22"/>
        </w:rPr>
        <w:t xml:space="preserve">AWV plaatst fietsenstallingen </w:t>
      </w:r>
      <w:r>
        <w:rPr>
          <w:sz w:val="22"/>
          <w:szCs w:val="22"/>
        </w:rPr>
        <w:t xml:space="preserve">(diefstalveilige fietsbeugels) </w:t>
      </w:r>
      <w:r w:rsidRPr="008C6DD4">
        <w:rPr>
          <w:sz w:val="22"/>
          <w:szCs w:val="22"/>
        </w:rPr>
        <w:t xml:space="preserve">op </w:t>
      </w:r>
      <w:r w:rsidR="00A757BA">
        <w:rPr>
          <w:sz w:val="22"/>
          <w:szCs w:val="22"/>
        </w:rPr>
        <w:t xml:space="preserve">carpoolparkings </w:t>
      </w:r>
      <w:r w:rsidRPr="008C6DD4">
        <w:rPr>
          <w:sz w:val="22"/>
          <w:szCs w:val="22"/>
        </w:rPr>
        <w:t>(carpoolparking Menen</w:t>
      </w:r>
      <w:r w:rsidR="00A757BA">
        <w:rPr>
          <w:sz w:val="22"/>
          <w:szCs w:val="22"/>
        </w:rPr>
        <w:t xml:space="preserve">, </w:t>
      </w:r>
      <w:r w:rsidR="00A757BA" w:rsidRPr="008C6DD4">
        <w:rPr>
          <w:sz w:val="22"/>
          <w:szCs w:val="22"/>
        </w:rPr>
        <w:t>carpoolparking Halen</w:t>
      </w:r>
      <w:r w:rsidR="00A757BA">
        <w:rPr>
          <w:sz w:val="22"/>
          <w:szCs w:val="22"/>
        </w:rPr>
        <w:t xml:space="preserve">, </w:t>
      </w:r>
      <w:r w:rsidR="00A757BA" w:rsidRPr="008C6DD4">
        <w:rPr>
          <w:sz w:val="22"/>
          <w:szCs w:val="22"/>
        </w:rPr>
        <w:t xml:space="preserve">carpoolparking </w:t>
      </w:r>
      <w:proofErr w:type="spellStart"/>
      <w:r w:rsidR="00A757BA" w:rsidRPr="008C6DD4">
        <w:rPr>
          <w:sz w:val="22"/>
          <w:szCs w:val="22"/>
        </w:rPr>
        <w:t>Maasmechelen</w:t>
      </w:r>
      <w:proofErr w:type="spellEnd"/>
      <w:r w:rsidR="00A757BA">
        <w:rPr>
          <w:sz w:val="22"/>
          <w:szCs w:val="22"/>
        </w:rPr>
        <w:t xml:space="preserve">, </w:t>
      </w:r>
      <w:r w:rsidR="00A757BA" w:rsidRPr="008C6DD4">
        <w:rPr>
          <w:sz w:val="22"/>
          <w:szCs w:val="22"/>
        </w:rPr>
        <w:t>carpoolparking Hasselt-Zuid</w:t>
      </w:r>
      <w:r w:rsidRPr="008C6DD4">
        <w:rPr>
          <w:sz w:val="22"/>
          <w:szCs w:val="22"/>
        </w:rPr>
        <w:t>)</w:t>
      </w:r>
      <w:r w:rsidR="00A757BA">
        <w:rPr>
          <w:sz w:val="22"/>
          <w:szCs w:val="22"/>
        </w:rPr>
        <w:t>.</w:t>
      </w:r>
    </w:p>
    <w:p w:rsidR="00854DF4" w:rsidRDefault="00854DF4" w:rsidP="006B7079">
      <w:pPr>
        <w:pStyle w:val="StandaardSV"/>
      </w:pPr>
    </w:p>
    <w:p w:rsidR="00854DF4" w:rsidRDefault="00854DF4" w:rsidP="0027047E">
      <w:pPr>
        <w:pStyle w:val="StandaardSV"/>
        <w:numPr>
          <w:ilvl w:val="0"/>
          <w:numId w:val="4"/>
        </w:numPr>
      </w:pPr>
      <w:r w:rsidRPr="00A757BA">
        <w:rPr>
          <w:sz w:val="22"/>
          <w:szCs w:val="22"/>
        </w:rPr>
        <w:t>Onder de noemer ‘fietsvoorzieningen’ is alle infrastructuur vervat, bestemd voor het fietsverkeer (</w:t>
      </w:r>
      <w:proofErr w:type="spellStart"/>
      <w:r w:rsidRPr="00A757BA">
        <w:rPr>
          <w:sz w:val="22"/>
          <w:szCs w:val="22"/>
        </w:rPr>
        <w:t>cfr</w:t>
      </w:r>
      <w:proofErr w:type="spellEnd"/>
      <w:r w:rsidRPr="00A757BA">
        <w:rPr>
          <w:sz w:val="22"/>
          <w:szCs w:val="22"/>
        </w:rPr>
        <w:t>. Vademecum Fietsvoorzieningen): fietspaden, fietsbruggen en –tunnels, de fietsveerdiensten die door de Vlaamse overheid (VLOOT) worden uitgebaat (Nieuwpoort, Oostende, Scheldeveren), fietsenstallingen</w:t>
      </w:r>
      <w:r w:rsidR="00A757BA" w:rsidRPr="00A757BA">
        <w:rPr>
          <w:sz w:val="22"/>
          <w:szCs w:val="22"/>
        </w:rPr>
        <w:t xml:space="preserve"> en </w:t>
      </w:r>
      <w:r w:rsidRPr="00A757BA">
        <w:rPr>
          <w:sz w:val="22"/>
          <w:szCs w:val="22"/>
        </w:rPr>
        <w:t xml:space="preserve">fietsvoorzieningen die het Vlaamse Gewest financieel ondersteunt en die een bijdrage betekenen inzake het voorkomen van fietsdiefstal zijn o.a. de deelfietsprojecten Velo in Antwerpen en Blue Bike (deelfietsproject treinstations). </w:t>
      </w:r>
    </w:p>
    <w:p w:rsidR="00854DF4" w:rsidRDefault="00854DF4" w:rsidP="005A4A43">
      <w:pPr>
        <w:pStyle w:val="Lijstalinea"/>
      </w:pPr>
    </w:p>
    <w:p w:rsidR="00854DF4" w:rsidRPr="002469D7" w:rsidRDefault="00854DF4" w:rsidP="002469D7">
      <w:pPr>
        <w:pStyle w:val="StandaardSV"/>
        <w:numPr>
          <w:ilvl w:val="0"/>
          <w:numId w:val="4"/>
        </w:numPr>
        <w:rPr>
          <w:sz w:val="22"/>
          <w:szCs w:val="22"/>
        </w:rPr>
      </w:pPr>
      <w:r>
        <w:rPr>
          <w:sz w:val="22"/>
          <w:szCs w:val="22"/>
        </w:rPr>
        <w:t>Voor het gevraagde percentage van de hoofdhaltes die zijn uitgerust met fietsenstallingen verwijs i</w:t>
      </w:r>
      <w:r w:rsidRPr="002469D7">
        <w:rPr>
          <w:sz w:val="22"/>
          <w:szCs w:val="22"/>
        </w:rPr>
        <w:t>k naar de beheersovereenkomst 2011 – 2015 van De Lijn en meer specifiek naar de op</w:t>
      </w:r>
      <w:r>
        <w:rPr>
          <w:sz w:val="22"/>
          <w:szCs w:val="22"/>
        </w:rPr>
        <w:t>erationele doelstelling</w:t>
      </w:r>
      <w:r w:rsidRPr="002469D7">
        <w:rPr>
          <w:sz w:val="22"/>
          <w:szCs w:val="22"/>
        </w:rPr>
        <w:t xml:space="preserve"> 7.5. Comodaliteit en mobiliteitsmanagement (blz. 10 en 11). Deze indicatoren zullen jaarlijks opgevolgd worden. De rapportage hiervan zal, zoals vermeld tijdens de besprekingen van de nieuwe beheersovereenkomst in de Commissie voor Mobiliteit en Openbare Werken van 13 januari 2011, door De Lijn in overleg met de afdeling Beleid Mobiliteit en Verkeersveiligheid (BMV) van het departement Mobiliteit en Openbare Werken (MOW) uitgewerkt worden.</w:t>
      </w:r>
    </w:p>
    <w:p w:rsidR="00854DF4" w:rsidRPr="00F00D5A" w:rsidRDefault="00854DF4" w:rsidP="006B7079">
      <w:pPr>
        <w:pStyle w:val="StandaardSV"/>
        <w:rPr>
          <w:sz w:val="22"/>
          <w:szCs w:val="22"/>
        </w:rPr>
      </w:pPr>
    </w:p>
    <w:p w:rsidR="00854DF4" w:rsidRPr="008C6DD4" w:rsidRDefault="00854DF4" w:rsidP="00F00D5A">
      <w:pPr>
        <w:pStyle w:val="StandaardSV"/>
        <w:ind w:left="360"/>
        <w:rPr>
          <w:sz w:val="22"/>
          <w:szCs w:val="22"/>
        </w:rPr>
      </w:pPr>
      <w:r w:rsidRPr="008C6DD4">
        <w:rPr>
          <w:sz w:val="22"/>
          <w:szCs w:val="22"/>
        </w:rPr>
        <w:t xml:space="preserve">Elke Vlaamse gemeente kan via De Lijn fietsenstallingen bestellen die gesubsidieerd worden door het Vlaamse </w:t>
      </w:r>
      <w:r w:rsidR="00F00D5A">
        <w:rPr>
          <w:sz w:val="22"/>
          <w:szCs w:val="22"/>
        </w:rPr>
        <w:t>Gewest.  De gemeente betaalt 25</w:t>
      </w:r>
      <w:r w:rsidRPr="008C6DD4">
        <w:rPr>
          <w:sz w:val="22"/>
          <w:szCs w:val="22"/>
        </w:rPr>
        <w:t xml:space="preserve">% van de kostprijs. Het Vlaamse Gewest neemt </w:t>
      </w:r>
      <w:r w:rsidR="00F00D5A">
        <w:rPr>
          <w:sz w:val="22"/>
          <w:szCs w:val="22"/>
        </w:rPr>
        <w:t>de overige 75</w:t>
      </w:r>
      <w:r w:rsidRPr="008C6DD4">
        <w:rPr>
          <w:sz w:val="22"/>
          <w:szCs w:val="22"/>
        </w:rPr>
        <w:t>% voor zijn rekening. Dit aanbod wordt op geregelde tijdstippen herhaald via allerlei communicatiedragers.</w:t>
      </w:r>
    </w:p>
    <w:p w:rsidR="00854DF4" w:rsidRPr="00F00D5A" w:rsidRDefault="00854DF4" w:rsidP="006B7079">
      <w:pPr>
        <w:pStyle w:val="StandaardSV"/>
        <w:rPr>
          <w:sz w:val="22"/>
          <w:szCs w:val="22"/>
        </w:rPr>
      </w:pPr>
    </w:p>
    <w:p w:rsidR="00854DF4" w:rsidRDefault="00854DF4" w:rsidP="00A757BA">
      <w:pPr>
        <w:pStyle w:val="StandaardSV"/>
        <w:numPr>
          <w:ilvl w:val="0"/>
          <w:numId w:val="4"/>
        </w:numPr>
        <w:rPr>
          <w:sz w:val="22"/>
          <w:szCs w:val="22"/>
        </w:rPr>
      </w:pPr>
      <w:r w:rsidRPr="008C6DD4">
        <w:rPr>
          <w:sz w:val="22"/>
          <w:szCs w:val="22"/>
        </w:rPr>
        <w:t>Er is geen subsidieregeling voor fietsenstallingen ten gunste van de lokale overheden, behoudens deze voor fietsenstallingen bij de haltes van De Lijn</w:t>
      </w:r>
      <w:r>
        <w:rPr>
          <w:sz w:val="22"/>
          <w:szCs w:val="22"/>
        </w:rPr>
        <w:t xml:space="preserve"> en via Pendelfondsprojecten en EFRO-projecten. </w:t>
      </w:r>
    </w:p>
    <w:p w:rsidR="00854DF4" w:rsidRDefault="00854DF4" w:rsidP="00A757BA">
      <w:pPr>
        <w:pStyle w:val="StandaardSV"/>
        <w:ind w:left="720"/>
        <w:rPr>
          <w:sz w:val="22"/>
          <w:szCs w:val="22"/>
        </w:rPr>
      </w:pPr>
    </w:p>
    <w:p w:rsidR="00854DF4" w:rsidRPr="001E2460" w:rsidRDefault="00854DF4" w:rsidP="00A757BA">
      <w:pPr>
        <w:pStyle w:val="StandaardSV"/>
        <w:numPr>
          <w:ilvl w:val="0"/>
          <w:numId w:val="4"/>
        </w:numPr>
        <w:rPr>
          <w:sz w:val="22"/>
          <w:szCs w:val="22"/>
        </w:rPr>
      </w:pPr>
      <w:r w:rsidRPr="001E2460">
        <w:rPr>
          <w:sz w:val="22"/>
          <w:szCs w:val="22"/>
        </w:rPr>
        <w:t xml:space="preserve">De coördinatie van het bestrijden van deze vorm van criminaliteit </w:t>
      </w:r>
      <w:r>
        <w:rPr>
          <w:sz w:val="22"/>
          <w:szCs w:val="22"/>
        </w:rPr>
        <w:t>is een</w:t>
      </w:r>
      <w:r w:rsidRPr="001E2460">
        <w:rPr>
          <w:sz w:val="22"/>
          <w:szCs w:val="22"/>
        </w:rPr>
        <w:t xml:space="preserve"> federale bevoegdhe</w:t>
      </w:r>
      <w:r>
        <w:rPr>
          <w:sz w:val="22"/>
          <w:szCs w:val="22"/>
        </w:rPr>
        <w:t>i</w:t>
      </w:r>
      <w:r w:rsidRPr="001E2460">
        <w:rPr>
          <w:sz w:val="22"/>
          <w:szCs w:val="22"/>
        </w:rPr>
        <w:t>d. In heel wat zonale veiligheidsplannen gaat specifieke aandacht naar fietsdiefstalpreventie. Recent heeft de FOD Binnenlandse Zaken nog een Leidraad Fietsdiefstal gepubliceerd.</w:t>
      </w:r>
    </w:p>
    <w:p w:rsidR="00854DF4" w:rsidRDefault="00854DF4" w:rsidP="00F00D5A">
      <w:pPr>
        <w:pStyle w:val="StandaardSV"/>
        <w:ind w:left="360"/>
        <w:rPr>
          <w:sz w:val="22"/>
          <w:szCs w:val="22"/>
        </w:rPr>
      </w:pPr>
      <w:r w:rsidRPr="005C6712">
        <w:rPr>
          <w:sz w:val="22"/>
          <w:szCs w:val="22"/>
        </w:rPr>
        <w:t xml:space="preserve">De lokale politiezones en de gemeenten zijn belangrijke partners in dit beleid. Ook de provincies voeren een fietsdiefstalbeleid. </w:t>
      </w:r>
    </w:p>
    <w:p w:rsidR="00854DF4" w:rsidRDefault="00854DF4" w:rsidP="00F00D5A">
      <w:pPr>
        <w:pStyle w:val="StandaardSV"/>
        <w:ind w:left="360"/>
        <w:rPr>
          <w:sz w:val="22"/>
          <w:szCs w:val="22"/>
        </w:rPr>
      </w:pPr>
      <w:r w:rsidRPr="005C6712">
        <w:rPr>
          <w:sz w:val="22"/>
          <w:szCs w:val="22"/>
        </w:rPr>
        <w:t xml:space="preserve">De rol van de Vlaamse overheid is toegespitst op het verspreiden van richtlijnen voor </w:t>
      </w:r>
      <w:r>
        <w:rPr>
          <w:sz w:val="22"/>
          <w:szCs w:val="22"/>
        </w:rPr>
        <w:t xml:space="preserve">diefstalveilige </w:t>
      </w:r>
      <w:r w:rsidRPr="005C6712">
        <w:rPr>
          <w:sz w:val="22"/>
          <w:szCs w:val="22"/>
        </w:rPr>
        <w:t>fietsenstallingen</w:t>
      </w:r>
      <w:r>
        <w:rPr>
          <w:sz w:val="22"/>
          <w:szCs w:val="22"/>
        </w:rPr>
        <w:t xml:space="preserve"> (</w:t>
      </w:r>
      <w:proofErr w:type="spellStart"/>
      <w:r>
        <w:rPr>
          <w:sz w:val="22"/>
          <w:szCs w:val="22"/>
        </w:rPr>
        <w:t>cfr</w:t>
      </w:r>
      <w:proofErr w:type="spellEnd"/>
      <w:r>
        <w:rPr>
          <w:sz w:val="22"/>
          <w:szCs w:val="22"/>
        </w:rPr>
        <w:t xml:space="preserve">. </w:t>
      </w:r>
      <w:hyperlink r:id="rId10" w:history="1">
        <w:r w:rsidR="00F00D5A" w:rsidRPr="006A54B0">
          <w:rPr>
            <w:rStyle w:val="Hyperlink"/>
            <w:sz w:val="22"/>
            <w:szCs w:val="22"/>
          </w:rPr>
          <w:t>http://www.mobielvlaanderen.be/pdf/vademecum/</w:t>
        </w:r>
        <w:r w:rsidR="00F00D5A" w:rsidRPr="006A54B0">
          <w:rPr>
            <w:rStyle w:val="Hyperlink"/>
            <w:sz w:val="22"/>
            <w:szCs w:val="22"/>
          </w:rPr>
          <w:softHyphen/>
          <w:t>hfdst42.pdf</w:t>
        </w:r>
      </w:hyperlink>
      <w:r>
        <w:rPr>
          <w:sz w:val="22"/>
          <w:szCs w:val="22"/>
        </w:rPr>
        <w:t>)</w:t>
      </w:r>
      <w:r w:rsidRPr="005C6712">
        <w:rPr>
          <w:sz w:val="22"/>
          <w:szCs w:val="22"/>
        </w:rPr>
        <w:t xml:space="preserve">, de best </w:t>
      </w:r>
      <w:proofErr w:type="spellStart"/>
      <w:r w:rsidRPr="005C6712">
        <w:rPr>
          <w:sz w:val="22"/>
          <w:szCs w:val="22"/>
        </w:rPr>
        <w:t>practi</w:t>
      </w:r>
      <w:r>
        <w:rPr>
          <w:sz w:val="22"/>
          <w:szCs w:val="22"/>
        </w:rPr>
        <w:t>c</w:t>
      </w:r>
      <w:r w:rsidRPr="005C6712">
        <w:rPr>
          <w:sz w:val="22"/>
          <w:szCs w:val="22"/>
        </w:rPr>
        <w:t>e</w:t>
      </w:r>
      <w:r>
        <w:rPr>
          <w:sz w:val="22"/>
          <w:szCs w:val="22"/>
        </w:rPr>
        <w:t>s</w:t>
      </w:r>
      <w:proofErr w:type="spellEnd"/>
      <w:r w:rsidRPr="005C6712">
        <w:rPr>
          <w:sz w:val="22"/>
          <w:szCs w:val="22"/>
        </w:rPr>
        <w:t xml:space="preserve"> ter zake</w:t>
      </w:r>
      <w:r>
        <w:rPr>
          <w:sz w:val="22"/>
          <w:szCs w:val="22"/>
        </w:rPr>
        <w:t xml:space="preserve"> (</w:t>
      </w:r>
      <w:proofErr w:type="spellStart"/>
      <w:r>
        <w:rPr>
          <w:sz w:val="22"/>
          <w:szCs w:val="22"/>
        </w:rPr>
        <w:t>cfr</w:t>
      </w:r>
      <w:proofErr w:type="spellEnd"/>
      <w:r>
        <w:rPr>
          <w:sz w:val="22"/>
          <w:szCs w:val="22"/>
        </w:rPr>
        <w:t xml:space="preserve">. </w:t>
      </w:r>
      <w:hyperlink r:id="rId11" w:history="1">
        <w:r w:rsidR="00F00D5A" w:rsidRPr="006A54B0">
          <w:rPr>
            <w:rStyle w:val="Hyperlink"/>
            <w:sz w:val="22"/>
            <w:szCs w:val="22"/>
          </w:rPr>
          <w:t>http://www.mobielvlaanderen.be/vademecums/</w:t>
        </w:r>
        <w:r w:rsidR="00F00D5A" w:rsidRPr="006A54B0">
          <w:rPr>
            <w:rStyle w:val="Hyperlink"/>
            <w:sz w:val="22"/>
            <w:szCs w:val="22"/>
          </w:rPr>
          <w:softHyphen/>
          <w:t>brochure-fietsenstallingen.pdf</w:t>
        </w:r>
      </w:hyperlink>
      <w:r>
        <w:rPr>
          <w:sz w:val="22"/>
          <w:szCs w:val="22"/>
        </w:rPr>
        <w:t xml:space="preserve">) en </w:t>
      </w:r>
      <w:r w:rsidRPr="005C6712">
        <w:rPr>
          <w:sz w:val="22"/>
          <w:szCs w:val="22"/>
        </w:rPr>
        <w:t xml:space="preserve">de subsidiëring van fietsenstallingen bij bushaltes en in het kader van </w:t>
      </w:r>
      <w:r>
        <w:rPr>
          <w:sz w:val="22"/>
          <w:szCs w:val="22"/>
        </w:rPr>
        <w:t>P</w:t>
      </w:r>
      <w:r w:rsidRPr="005C6712">
        <w:rPr>
          <w:sz w:val="22"/>
          <w:szCs w:val="22"/>
        </w:rPr>
        <w:t>endelfondsprojecten en EFRO-projecten.</w:t>
      </w:r>
    </w:p>
    <w:p w:rsidR="00854DF4" w:rsidRPr="00C86D85" w:rsidRDefault="00854DF4" w:rsidP="00C86D85">
      <w:pPr>
        <w:pStyle w:val="StandaardSV"/>
        <w:rPr>
          <w:szCs w:val="22"/>
        </w:rPr>
      </w:pPr>
    </w:p>
    <w:p w:rsidR="00854DF4" w:rsidRPr="008C6DD4" w:rsidRDefault="00854DF4" w:rsidP="006B7079">
      <w:pPr>
        <w:pStyle w:val="StandaardSV"/>
        <w:numPr>
          <w:ilvl w:val="0"/>
          <w:numId w:val="4"/>
        </w:numPr>
        <w:rPr>
          <w:sz w:val="22"/>
          <w:szCs w:val="22"/>
        </w:rPr>
      </w:pPr>
      <w:r w:rsidRPr="008C6DD4">
        <w:rPr>
          <w:sz w:val="22"/>
          <w:szCs w:val="22"/>
        </w:rPr>
        <w:lastRenderedPageBreak/>
        <w:t>Er werden geen bijkomende vergaderingen georganiseerd.</w:t>
      </w:r>
    </w:p>
    <w:p w:rsidR="00854DF4" w:rsidRPr="00F00D5A" w:rsidRDefault="00854DF4" w:rsidP="006B7079">
      <w:pPr>
        <w:pStyle w:val="StandaardSV"/>
        <w:rPr>
          <w:sz w:val="22"/>
          <w:szCs w:val="22"/>
        </w:rPr>
      </w:pPr>
    </w:p>
    <w:p w:rsidR="00854DF4" w:rsidRPr="008C6DD4" w:rsidRDefault="00854DF4" w:rsidP="007B13A7">
      <w:pPr>
        <w:pStyle w:val="StandaardSV"/>
        <w:numPr>
          <w:ilvl w:val="0"/>
          <w:numId w:val="4"/>
        </w:numPr>
        <w:rPr>
          <w:sz w:val="22"/>
          <w:szCs w:val="22"/>
        </w:rPr>
      </w:pPr>
      <w:r w:rsidRPr="008C6DD4">
        <w:rPr>
          <w:sz w:val="22"/>
          <w:szCs w:val="22"/>
        </w:rPr>
        <w:t>Er werden nog geen module 15-projecten gesubsidieerd die betrekking hadden op sensibiliserende acties omtrent fietsdiefstal.</w:t>
      </w:r>
    </w:p>
    <w:p w:rsidR="00854DF4" w:rsidRPr="008C6DD4" w:rsidRDefault="00854DF4" w:rsidP="007B13A7">
      <w:pPr>
        <w:pStyle w:val="Lijstalinea"/>
        <w:rPr>
          <w:sz w:val="22"/>
          <w:szCs w:val="22"/>
        </w:rPr>
      </w:pPr>
    </w:p>
    <w:p w:rsidR="00854DF4" w:rsidRDefault="00854DF4" w:rsidP="00A757BA">
      <w:pPr>
        <w:pStyle w:val="StandaardSV"/>
        <w:numPr>
          <w:ilvl w:val="0"/>
          <w:numId w:val="4"/>
        </w:numPr>
        <w:rPr>
          <w:sz w:val="22"/>
          <w:szCs w:val="22"/>
        </w:rPr>
      </w:pPr>
      <w:r w:rsidRPr="008C6DD4">
        <w:rPr>
          <w:sz w:val="22"/>
          <w:szCs w:val="22"/>
        </w:rPr>
        <w:t xml:space="preserve">De Vlaamse overheid beschikt niet over een overzicht van het aantal fietsenstallingen, geplaatst door lokale overheden. </w:t>
      </w:r>
      <w:r w:rsidR="00A757BA">
        <w:rPr>
          <w:sz w:val="22"/>
          <w:szCs w:val="22"/>
        </w:rPr>
        <w:t>Hiervan bestaat geen meldingsplicht.</w:t>
      </w:r>
    </w:p>
    <w:p w:rsidR="00A757BA" w:rsidRDefault="00A757BA" w:rsidP="00A757BA">
      <w:pPr>
        <w:pStyle w:val="Lijstalinea"/>
        <w:rPr>
          <w:sz w:val="22"/>
          <w:szCs w:val="22"/>
        </w:rPr>
      </w:pPr>
    </w:p>
    <w:p w:rsidR="00854DF4" w:rsidRPr="008C6DD4" w:rsidRDefault="00854DF4" w:rsidP="006B7079">
      <w:pPr>
        <w:pStyle w:val="StandaardSV"/>
        <w:numPr>
          <w:ilvl w:val="0"/>
          <w:numId w:val="4"/>
        </w:numPr>
        <w:rPr>
          <w:sz w:val="22"/>
          <w:szCs w:val="22"/>
        </w:rPr>
      </w:pPr>
      <w:r>
        <w:rPr>
          <w:sz w:val="22"/>
          <w:szCs w:val="22"/>
        </w:rPr>
        <w:t>De</w:t>
      </w:r>
      <w:r w:rsidRPr="008C6DD4">
        <w:rPr>
          <w:sz w:val="22"/>
          <w:szCs w:val="22"/>
        </w:rPr>
        <w:t xml:space="preserve"> wet van 30 december 1975 over ‘goederen, buiten particuliere eigendommen gevonden etc.’ bepaalt dat gevonden goederen aan het gemeentebestuur moeten worden afgegeven. De gemeentebesturen bewaren deze goederen gedurende 6 maanden na de afgifte, en houden deze ter beschikking van de eigenaar.</w:t>
      </w:r>
    </w:p>
    <w:p w:rsidR="00854DF4" w:rsidRPr="008C6DD4" w:rsidRDefault="00854DF4" w:rsidP="00F00D5A">
      <w:pPr>
        <w:pStyle w:val="StandaardSV"/>
        <w:ind w:left="360"/>
        <w:rPr>
          <w:sz w:val="22"/>
          <w:szCs w:val="22"/>
        </w:rPr>
      </w:pPr>
      <w:r w:rsidRPr="008C6DD4">
        <w:rPr>
          <w:sz w:val="22"/>
          <w:szCs w:val="22"/>
        </w:rPr>
        <w:t xml:space="preserve">De site </w:t>
      </w:r>
      <w:hyperlink r:id="rId12" w:history="1">
        <w:r w:rsidRPr="008C6DD4">
          <w:rPr>
            <w:rStyle w:val="Hyperlink"/>
            <w:sz w:val="22"/>
            <w:szCs w:val="22"/>
          </w:rPr>
          <w:t>www.gevondenfietsen.be</w:t>
        </w:r>
      </w:hyperlink>
      <w:r w:rsidRPr="008C6DD4">
        <w:rPr>
          <w:sz w:val="22"/>
          <w:szCs w:val="22"/>
        </w:rPr>
        <w:t xml:space="preserve"> stelt slachtoffers van fietsdiefstal in staat om na te gaan of de gestolen fiets eventueel werd teruggevonden.</w:t>
      </w:r>
    </w:p>
    <w:p w:rsidR="00854DF4" w:rsidRPr="00B12988" w:rsidRDefault="00854DF4" w:rsidP="00F00D5A">
      <w:pPr>
        <w:spacing w:line="276" w:lineRule="auto"/>
        <w:rPr>
          <w:sz w:val="22"/>
        </w:rPr>
      </w:pPr>
    </w:p>
    <w:p w:rsidR="00854DF4" w:rsidRPr="00032EB7" w:rsidRDefault="00854DF4" w:rsidP="00F00D5A">
      <w:pPr>
        <w:pStyle w:val="StandaardSV"/>
        <w:numPr>
          <w:ilvl w:val="0"/>
          <w:numId w:val="4"/>
        </w:numPr>
        <w:rPr>
          <w:sz w:val="22"/>
          <w:szCs w:val="22"/>
        </w:rPr>
      </w:pPr>
      <w:r w:rsidRPr="00032EB7">
        <w:rPr>
          <w:sz w:val="22"/>
          <w:szCs w:val="22"/>
        </w:rPr>
        <w:t>De Lijn deelt me</w:t>
      </w:r>
      <w:bookmarkStart w:id="0" w:name="_GoBack"/>
      <w:bookmarkEnd w:id="0"/>
      <w:r w:rsidRPr="00032EB7">
        <w:rPr>
          <w:sz w:val="22"/>
          <w:szCs w:val="22"/>
        </w:rPr>
        <w:t xml:space="preserve">e dat de gegeven aantallen </w:t>
      </w:r>
      <w:r>
        <w:rPr>
          <w:sz w:val="22"/>
          <w:szCs w:val="22"/>
        </w:rPr>
        <w:t>als antwoord op uw vraag nr. 1671 van 22 september 2011 nog actueel zijn.</w:t>
      </w:r>
    </w:p>
    <w:sectPr w:rsidR="00854DF4" w:rsidRPr="00032EB7" w:rsidSect="00360F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4A" w:rsidRDefault="00AA5D4A" w:rsidP="00735CBE">
      <w:r>
        <w:separator/>
      </w:r>
    </w:p>
  </w:endnote>
  <w:endnote w:type="continuationSeparator" w:id="0">
    <w:p w:rsidR="00AA5D4A" w:rsidRDefault="00AA5D4A" w:rsidP="0073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4A" w:rsidRDefault="00AA5D4A" w:rsidP="00735CBE">
      <w:r>
        <w:separator/>
      </w:r>
    </w:p>
  </w:footnote>
  <w:footnote w:type="continuationSeparator" w:id="0">
    <w:p w:rsidR="00AA5D4A" w:rsidRDefault="00AA5D4A" w:rsidP="00735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43A2"/>
    <w:multiLevelType w:val="hybridMultilevel"/>
    <w:tmpl w:val="2A9611CC"/>
    <w:lvl w:ilvl="0" w:tplc="CC7E92CC">
      <w:start w:val="9"/>
      <w:numFmt w:val="bullet"/>
      <w:lvlText w:val="-"/>
      <w:lvlJc w:val="left"/>
      <w:pPr>
        <w:ind w:left="360" w:hanging="360"/>
      </w:pPr>
      <w:rPr>
        <w:rFonts w:ascii="Times New Roman" w:eastAsia="Times New Roman" w:hAnsi="Times New Roman"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41A75BA8"/>
    <w:multiLevelType w:val="hybridMultilevel"/>
    <w:tmpl w:val="163C5C70"/>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46F97847"/>
    <w:multiLevelType w:val="hybridMultilevel"/>
    <w:tmpl w:val="3ECCA47C"/>
    <w:lvl w:ilvl="0" w:tplc="FD3CA0FA">
      <w:numFmt w:val="bullet"/>
      <w:lvlText w:val=""/>
      <w:lvlJc w:val="left"/>
      <w:pPr>
        <w:ind w:left="720" w:hanging="360"/>
      </w:pPr>
      <w:rPr>
        <w:rFonts w:ascii="Wingdings" w:eastAsia="Times New Roman"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1846E1C"/>
    <w:multiLevelType w:val="hybridMultilevel"/>
    <w:tmpl w:val="5876FDC6"/>
    <w:lvl w:ilvl="0" w:tplc="205CC508">
      <w:start w:val="1"/>
      <w:numFmt w:val="decimal"/>
      <w:lvlText w:val="%1."/>
      <w:lvlJc w:val="left"/>
      <w:pPr>
        <w:ind w:left="360" w:hanging="360"/>
      </w:pPr>
      <w:rPr>
        <w:rFonts w:cs="Times New Roman"/>
        <w:i w:val="0"/>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
    <w:nsid w:val="62E70E39"/>
    <w:multiLevelType w:val="hybridMultilevel"/>
    <w:tmpl w:val="C066B9EC"/>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5">
    <w:nsid w:val="6B463BBF"/>
    <w:multiLevelType w:val="hybridMultilevel"/>
    <w:tmpl w:val="99D4FB52"/>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1355"/>
    <w:rsid w:val="00032EB7"/>
    <w:rsid w:val="00080AE2"/>
    <w:rsid w:val="000A311E"/>
    <w:rsid w:val="000D0065"/>
    <w:rsid w:val="000D0ED1"/>
    <w:rsid w:val="000D441D"/>
    <w:rsid w:val="00102229"/>
    <w:rsid w:val="001077D8"/>
    <w:rsid w:val="001328F0"/>
    <w:rsid w:val="0014762B"/>
    <w:rsid w:val="001905E8"/>
    <w:rsid w:val="001A503B"/>
    <w:rsid w:val="001B71A2"/>
    <w:rsid w:val="001E2460"/>
    <w:rsid w:val="002232D9"/>
    <w:rsid w:val="00233BC9"/>
    <w:rsid w:val="002469D7"/>
    <w:rsid w:val="0027047E"/>
    <w:rsid w:val="00281355"/>
    <w:rsid w:val="002D49A0"/>
    <w:rsid w:val="002F5059"/>
    <w:rsid w:val="00317F0A"/>
    <w:rsid w:val="0035162B"/>
    <w:rsid w:val="00360F7C"/>
    <w:rsid w:val="003B46C5"/>
    <w:rsid w:val="003D2507"/>
    <w:rsid w:val="003E6779"/>
    <w:rsid w:val="003F526D"/>
    <w:rsid w:val="00465069"/>
    <w:rsid w:val="00495498"/>
    <w:rsid w:val="004B6F89"/>
    <w:rsid w:val="004C1F0F"/>
    <w:rsid w:val="004D2520"/>
    <w:rsid w:val="005459E7"/>
    <w:rsid w:val="005A4A43"/>
    <w:rsid w:val="005B16A9"/>
    <w:rsid w:val="005C6712"/>
    <w:rsid w:val="005D0D72"/>
    <w:rsid w:val="005E2412"/>
    <w:rsid w:val="006531C6"/>
    <w:rsid w:val="006666A2"/>
    <w:rsid w:val="00692041"/>
    <w:rsid w:val="006A2267"/>
    <w:rsid w:val="006B7079"/>
    <w:rsid w:val="007078B7"/>
    <w:rsid w:val="00735CBE"/>
    <w:rsid w:val="00736D54"/>
    <w:rsid w:val="00772C00"/>
    <w:rsid w:val="007B13A7"/>
    <w:rsid w:val="007B40BE"/>
    <w:rsid w:val="008134F0"/>
    <w:rsid w:val="00854DF4"/>
    <w:rsid w:val="00856F4A"/>
    <w:rsid w:val="00861756"/>
    <w:rsid w:val="0087365B"/>
    <w:rsid w:val="00885503"/>
    <w:rsid w:val="008B1323"/>
    <w:rsid w:val="008C214C"/>
    <w:rsid w:val="008C6DD4"/>
    <w:rsid w:val="00A757BA"/>
    <w:rsid w:val="00AA5D4A"/>
    <w:rsid w:val="00AB272B"/>
    <w:rsid w:val="00AF1A4D"/>
    <w:rsid w:val="00B12988"/>
    <w:rsid w:val="00B25992"/>
    <w:rsid w:val="00B2611A"/>
    <w:rsid w:val="00B27044"/>
    <w:rsid w:val="00B34FA0"/>
    <w:rsid w:val="00B46148"/>
    <w:rsid w:val="00B65B4F"/>
    <w:rsid w:val="00BB5254"/>
    <w:rsid w:val="00BD31B9"/>
    <w:rsid w:val="00C00711"/>
    <w:rsid w:val="00C030C8"/>
    <w:rsid w:val="00C16D6E"/>
    <w:rsid w:val="00C25BCE"/>
    <w:rsid w:val="00C26034"/>
    <w:rsid w:val="00C86D85"/>
    <w:rsid w:val="00CE5513"/>
    <w:rsid w:val="00D1132E"/>
    <w:rsid w:val="00D45F01"/>
    <w:rsid w:val="00D46270"/>
    <w:rsid w:val="00D67D83"/>
    <w:rsid w:val="00D87D9B"/>
    <w:rsid w:val="00DF6F9B"/>
    <w:rsid w:val="00E67EF1"/>
    <w:rsid w:val="00E72B61"/>
    <w:rsid w:val="00E9377C"/>
    <w:rsid w:val="00EC74AD"/>
    <w:rsid w:val="00ED3A14"/>
    <w:rsid w:val="00EE3755"/>
    <w:rsid w:val="00F00D5A"/>
    <w:rsid w:val="00F0770D"/>
    <w:rsid w:val="00F4128D"/>
    <w:rsid w:val="00F742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1355"/>
    <w:rPr>
      <w:rFonts w:ascii="Times New Roman" w:eastAsia="Times New Roman" w:hAnsi="Times New Roman"/>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uiPriority w:val="99"/>
    <w:rsid w:val="00281355"/>
    <w:pPr>
      <w:jc w:val="both"/>
    </w:pPr>
    <w:rPr>
      <w:b/>
      <w:smallCaps/>
      <w:sz w:val="22"/>
    </w:rPr>
  </w:style>
  <w:style w:type="paragraph" w:customStyle="1" w:styleId="SVTitel">
    <w:name w:val="SV Titel"/>
    <w:basedOn w:val="Standaard"/>
    <w:uiPriority w:val="99"/>
    <w:rsid w:val="00281355"/>
    <w:pPr>
      <w:jc w:val="both"/>
    </w:pPr>
    <w:rPr>
      <w:i/>
      <w:sz w:val="22"/>
    </w:rPr>
  </w:style>
  <w:style w:type="paragraph" w:customStyle="1" w:styleId="StandaardSV">
    <w:name w:val="Standaard SV"/>
    <w:basedOn w:val="Standaard"/>
    <w:link w:val="StandaardSVChar"/>
    <w:uiPriority w:val="99"/>
    <w:rsid w:val="00281355"/>
    <w:pPr>
      <w:jc w:val="both"/>
    </w:pPr>
    <w:rPr>
      <w:rFonts w:eastAsia="Calibri"/>
      <w:sz w:val="20"/>
    </w:rPr>
  </w:style>
  <w:style w:type="paragraph" w:styleId="Lijstalinea">
    <w:name w:val="List Paragraph"/>
    <w:basedOn w:val="Standaard"/>
    <w:uiPriority w:val="99"/>
    <w:qFormat/>
    <w:rsid w:val="00B25992"/>
    <w:pPr>
      <w:ind w:left="708"/>
    </w:pPr>
  </w:style>
  <w:style w:type="character" w:customStyle="1" w:styleId="StandaardSVChar">
    <w:name w:val="Standaard SV Char"/>
    <w:link w:val="StandaardSV"/>
    <w:uiPriority w:val="99"/>
    <w:locked/>
    <w:rsid w:val="00735CBE"/>
    <w:rPr>
      <w:rFonts w:ascii="Times New Roman" w:hAnsi="Times New Roman"/>
      <w:sz w:val="20"/>
      <w:lang w:val="nl-NL" w:eastAsia="nl-NL"/>
    </w:rPr>
  </w:style>
  <w:style w:type="paragraph" w:styleId="Voetnoottekst">
    <w:name w:val="footnote text"/>
    <w:basedOn w:val="Standaard"/>
    <w:link w:val="VoetnoottekstChar"/>
    <w:uiPriority w:val="99"/>
    <w:semiHidden/>
    <w:rsid w:val="00735CBE"/>
    <w:pPr>
      <w:overflowPunct w:val="0"/>
      <w:autoSpaceDE w:val="0"/>
      <w:autoSpaceDN w:val="0"/>
    </w:pPr>
    <w:rPr>
      <w:rFonts w:ascii="Helvetica" w:eastAsia="Calibri" w:hAnsi="Helvetica" w:cs="Helvetica"/>
      <w:sz w:val="20"/>
      <w:lang w:val="nl-BE" w:eastAsia="nl-BE"/>
    </w:rPr>
  </w:style>
  <w:style w:type="character" w:customStyle="1" w:styleId="VoetnoottekstChar">
    <w:name w:val="Voetnoottekst Char"/>
    <w:basedOn w:val="Standaardalinea-lettertype"/>
    <w:link w:val="Voetnoottekst"/>
    <w:uiPriority w:val="99"/>
    <w:semiHidden/>
    <w:locked/>
    <w:rsid w:val="00735CBE"/>
    <w:rPr>
      <w:rFonts w:ascii="Helvetica" w:hAnsi="Helvetica" w:cs="Helvetica"/>
      <w:sz w:val="20"/>
      <w:szCs w:val="20"/>
      <w:lang w:eastAsia="nl-BE"/>
    </w:rPr>
  </w:style>
  <w:style w:type="character" w:styleId="Voetnootmarkering">
    <w:name w:val="footnote reference"/>
    <w:basedOn w:val="Standaardalinea-lettertype"/>
    <w:uiPriority w:val="99"/>
    <w:semiHidden/>
    <w:rsid w:val="00735CBE"/>
    <w:rPr>
      <w:rFonts w:cs="Times New Roman"/>
      <w:vertAlign w:val="superscript"/>
    </w:rPr>
  </w:style>
  <w:style w:type="table" w:styleId="Tabelraster">
    <w:name w:val="Table Grid"/>
    <w:basedOn w:val="Standaardtabel"/>
    <w:uiPriority w:val="99"/>
    <w:rsid w:val="00ED3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861756"/>
    <w:rPr>
      <w:rFonts w:cs="Times New Roman"/>
      <w:color w:val="0000FF"/>
      <w:u w:val="single"/>
    </w:rPr>
  </w:style>
  <w:style w:type="character" w:styleId="Verwijzingopmerking">
    <w:name w:val="annotation reference"/>
    <w:basedOn w:val="Standaardalinea-lettertype"/>
    <w:uiPriority w:val="99"/>
    <w:semiHidden/>
    <w:rsid w:val="002F5059"/>
    <w:rPr>
      <w:rFonts w:cs="Times New Roman"/>
      <w:sz w:val="16"/>
      <w:szCs w:val="16"/>
    </w:rPr>
  </w:style>
  <w:style w:type="paragraph" w:styleId="Tekstopmerking">
    <w:name w:val="annotation text"/>
    <w:basedOn w:val="Standaard"/>
    <w:link w:val="TekstopmerkingChar"/>
    <w:uiPriority w:val="99"/>
    <w:semiHidden/>
    <w:rsid w:val="002F5059"/>
    <w:rPr>
      <w:sz w:val="20"/>
    </w:rPr>
  </w:style>
  <w:style w:type="character" w:customStyle="1" w:styleId="TekstopmerkingChar">
    <w:name w:val="Tekst opmerking Char"/>
    <w:basedOn w:val="Standaardalinea-lettertype"/>
    <w:link w:val="Tekstopmerking"/>
    <w:uiPriority w:val="99"/>
    <w:semiHidden/>
    <w:locked/>
    <w:rsid w:val="002F5059"/>
    <w:rPr>
      <w:rFonts w:ascii="Times New Roman" w:hAnsi="Times New Roman" w:cs="Times New Roman"/>
      <w:lang w:val="nl-NL" w:eastAsia="nl-NL"/>
    </w:rPr>
  </w:style>
  <w:style w:type="paragraph" w:styleId="Onderwerpvanopmerking">
    <w:name w:val="annotation subject"/>
    <w:basedOn w:val="Tekstopmerking"/>
    <w:next w:val="Tekstopmerking"/>
    <w:link w:val="OnderwerpvanopmerkingChar"/>
    <w:uiPriority w:val="99"/>
    <w:semiHidden/>
    <w:rsid w:val="002F5059"/>
    <w:rPr>
      <w:b/>
      <w:bCs/>
    </w:rPr>
  </w:style>
  <w:style w:type="character" w:customStyle="1" w:styleId="OnderwerpvanopmerkingChar">
    <w:name w:val="Onderwerp van opmerking Char"/>
    <w:basedOn w:val="TekstopmerkingChar"/>
    <w:link w:val="Onderwerpvanopmerking"/>
    <w:uiPriority w:val="99"/>
    <w:semiHidden/>
    <w:locked/>
    <w:rsid w:val="002F5059"/>
    <w:rPr>
      <w:rFonts w:ascii="Times New Roman" w:hAnsi="Times New Roman" w:cs="Times New Roman"/>
      <w:b/>
      <w:bCs/>
      <w:lang w:val="nl-NL" w:eastAsia="nl-NL"/>
    </w:rPr>
  </w:style>
  <w:style w:type="paragraph" w:styleId="Ballontekst">
    <w:name w:val="Balloon Text"/>
    <w:basedOn w:val="Standaard"/>
    <w:link w:val="BallontekstChar"/>
    <w:uiPriority w:val="99"/>
    <w:semiHidden/>
    <w:rsid w:val="002F505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F505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38055">
      <w:marLeft w:val="0"/>
      <w:marRight w:val="0"/>
      <w:marTop w:val="0"/>
      <w:marBottom w:val="0"/>
      <w:divBdr>
        <w:top w:val="none" w:sz="0" w:space="0" w:color="auto"/>
        <w:left w:val="none" w:sz="0" w:space="0" w:color="auto"/>
        <w:bottom w:val="none" w:sz="0" w:space="0" w:color="auto"/>
        <w:right w:val="none" w:sz="0" w:space="0" w:color="auto"/>
      </w:divBdr>
    </w:div>
    <w:div w:id="1099638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vondenfiets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bielvlaanderen.be/vademecums/brochure-fietsenstallingen.pdf" TargetMode="External"/><Relationship Id="rId5" Type="http://schemas.openxmlformats.org/officeDocument/2006/relationships/settings" Target="settings.xml"/><Relationship Id="rId10" Type="http://schemas.openxmlformats.org/officeDocument/2006/relationships/hyperlink" Target="http://www.mobielvlaanderen.be/pdf/vademecum/hfdst42.pdf" TargetMode="External"/><Relationship Id="rId4" Type="http://schemas.microsoft.com/office/2007/relationships/stylesWithEffects" Target="stylesWithEffects.xml"/><Relationship Id="rId9" Type="http://schemas.openxmlformats.org/officeDocument/2006/relationships/hyperlink" Target="http://www.delijn.be/images/Folder%20gesubsidieerde%20halteaccomodatie_versie%2015.12.2011_tcm7-26080.pdf"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0624-4EE6-4D92-9B48-A5BFA478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HILDECREVITS</vt:lpstr>
    </vt:vector>
  </TitlesOfParts>
  <Company>Vlaamse Overheid</Company>
  <LinksUpToDate>false</LinksUpToDate>
  <CharactersWithSpaces>4662</CharactersWithSpaces>
  <SharedDoc>false</SharedDoc>
  <HLinks>
    <vt:vector size="24" baseType="variant">
      <vt:variant>
        <vt:i4>6422627</vt:i4>
      </vt:variant>
      <vt:variant>
        <vt:i4>9</vt:i4>
      </vt:variant>
      <vt:variant>
        <vt:i4>0</vt:i4>
      </vt:variant>
      <vt:variant>
        <vt:i4>5</vt:i4>
      </vt:variant>
      <vt:variant>
        <vt:lpwstr>http://www.gevondenfietsen.be/</vt:lpwstr>
      </vt:variant>
      <vt:variant>
        <vt:lpwstr/>
      </vt:variant>
      <vt:variant>
        <vt:i4>6029336</vt:i4>
      </vt:variant>
      <vt:variant>
        <vt:i4>6</vt:i4>
      </vt:variant>
      <vt:variant>
        <vt:i4>0</vt:i4>
      </vt:variant>
      <vt:variant>
        <vt:i4>5</vt:i4>
      </vt:variant>
      <vt:variant>
        <vt:lpwstr>http://www.mobielvlaanderen.be/vademecums/brochure-fietsenstallingen.pdf</vt:lpwstr>
      </vt:variant>
      <vt:variant>
        <vt:lpwstr/>
      </vt:variant>
      <vt:variant>
        <vt:i4>4718617</vt:i4>
      </vt:variant>
      <vt:variant>
        <vt:i4>3</vt:i4>
      </vt:variant>
      <vt:variant>
        <vt:i4>0</vt:i4>
      </vt:variant>
      <vt:variant>
        <vt:i4>5</vt:i4>
      </vt:variant>
      <vt:variant>
        <vt:lpwstr>http://www.mobielvlaanderen.be/pdf/vademecum/hfdst42.pdf</vt:lpwstr>
      </vt:variant>
      <vt:variant>
        <vt:lpwstr/>
      </vt:variant>
      <vt:variant>
        <vt:i4>7798909</vt:i4>
      </vt:variant>
      <vt:variant>
        <vt:i4>0</vt:i4>
      </vt:variant>
      <vt:variant>
        <vt:i4>0</vt:i4>
      </vt:variant>
      <vt:variant>
        <vt:i4>5</vt:i4>
      </vt:variant>
      <vt:variant>
        <vt:lpwstr>http://www.delijn.be/images/Folder gesubsidieerde halteaccomodatie_versie 15.12.2011_tcm7-26080.pdf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HILDECREVITS</dc:title>
  <dc:creator>ROMMENS, Marie-Charline</dc:creator>
  <cp:lastModifiedBy>Nathalie De Keyzer</cp:lastModifiedBy>
  <cp:revision>4</cp:revision>
  <cp:lastPrinted>2012-09-24T15:02:00Z</cp:lastPrinted>
  <dcterms:created xsi:type="dcterms:W3CDTF">2012-09-25T14:23:00Z</dcterms:created>
  <dcterms:modified xsi:type="dcterms:W3CDTF">2012-09-26T07:37:00Z</dcterms:modified>
</cp:coreProperties>
</file>