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sidR="00645C10">
        <w:rPr>
          <w:szCs w:val="22"/>
        </w:rPr>
        <w:t>jo vandeurzen</w:t>
      </w:r>
      <w:bookmarkEnd w:id="1"/>
      <w:r>
        <w:rPr>
          <w:szCs w:val="22"/>
        </w:rPr>
        <w:fldChar w:fldCharType="end"/>
      </w:r>
      <w:bookmarkEnd w:id="0"/>
    </w:p>
    <w:bookmarkStart w:id="2"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A4AEC">
        <w:rPr>
          <w:b w:val="0"/>
        </w:rPr>
        <w:t>5</w:t>
      </w:r>
      <w:r w:rsidR="00DA0616">
        <w:rPr>
          <w:b w:val="0"/>
        </w:rPr>
        <w:t>3</w:t>
      </w:r>
      <w:r w:rsidR="001A4AEC">
        <w:rPr>
          <w:b w:val="0"/>
        </w:rPr>
        <w:t>6</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A4AEC">
        <w:rPr>
          <w:b w:val="0"/>
        </w:rPr>
        <w:t>1</w:t>
      </w:r>
      <w:r w:rsidR="00A64707">
        <w:rPr>
          <w:b w:val="0"/>
        </w:rPr>
        <w:t>3</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0516C9">
        <w:rPr>
          <w:rStyle w:val="AntwoordNaamMinisterChar"/>
        </w:rPr>
        <w:t>katrien schryvers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22A33" w:rsidRDefault="00022A33" w:rsidP="00022A33">
      <w:pPr>
        <w:pStyle w:val="Lijstalinea"/>
        <w:numPr>
          <w:ilvl w:val="0"/>
          <w:numId w:val="21"/>
        </w:numPr>
        <w:jc w:val="both"/>
      </w:pPr>
      <w:r>
        <w:lastRenderedPageBreak/>
        <w:t xml:space="preserve">De evaluatierapporten met betrekking tot de werking van het federaal gesloten centrum De </w:t>
      </w:r>
      <w:proofErr w:type="spellStart"/>
      <w:r>
        <w:t>Grubbe</w:t>
      </w:r>
      <w:proofErr w:type="spellEnd"/>
      <w:r>
        <w:t xml:space="preserve"> over de jaren 2002-2003, 2004 en 2005 kwamen slechts zeer moeizaam tot stand. Zo werd het rapport over 2005 pas eind 2006 afgewerkt. </w:t>
      </w:r>
    </w:p>
    <w:p w:rsidR="00022A33" w:rsidRDefault="00022A33" w:rsidP="00022A33">
      <w:pPr>
        <w:ind w:left="360"/>
        <w:jc w:val="both"/>
      </w:pPr>
    </w:p>
    <w:p w:rsidR="00022A33" w:rsidRDefault="00022A33" w:rsidP="00022A33">
      <w:pPr>
        <w:ind w:left="360"/>
        <w:jc w:val="both"/>
      </w:pPr>
      <w:r>
        <w:t>Verschillende oorzaken lagen hiervoor aan de basis: het ontbreken van een eenduidige registratie en presentatie van de basisgegevens over de werking van het centrum (jaarverslag) door de betrokken administraties en de moeizame vertaling ervan, de keuze van de evaluatievorm en de onduidelijkheid over de concrete opdracht van de experts. Meer hierover vinden we onder andere terug in het verslag d.d. 22 januari 2007 van de Commissie voor Welzijn, Volksgezondheid en Gezin over de gedachtewisseling over het verslag van de evaluatiecommissie.</w:t>
      </w:r>
    </w:p>
    <w:p w:rsidR="00022A33" w:rsidRDefault="00022A33" w:rsidP="00022A33">
      <w:pPr>
        <w:ind w:left="360"/>
        <w:jc w:val="both"/>
      </w:pPr>
    </w:p>
    <w:p w:rsidR="00022A33" w:rsidRDefault="003A6A65" w:rsidP="00022A33">
      <w:pPr>
        <w:ind w:left="360"/>
        <w:jc w:val="both"/>
      </w:pPr>
      <w:r>
        <w:t>Naar aanleiding van h</w:t>
      </w:r>
      <w:r w:rsidR="00022A33">
        <w:t xml:space="preserve">et vertrek van de Franstalige Gemeenschap uit het federaal gesloten centrum </w:t>
      </w:r>
      <w:proofErr w:type="spellStart"/>
      <w:r w:rsidR="00022A33">
        <w:t>Grubbe</w:t>
      </w:r>
      <w:proofErr w:type="spellEnd"/>
      <w:r w:rsidR="00022A33">
        <w:t xml:space="preserve"> in mei 2010, de uitbreiding van de capaciteit van de </w:t>
      </w:r>
      <w:proofErr w:type="spellStart"/>
      <w:r w:rsidR="00022A33">
        <w:t>De</w:t>
      </w:r>
      <w:proofErr w:type="spellEnd"/>
      <w:r w:rsidR="00022A33">
        <w:t xml:space="preserve"> </w:t>
      </w:r>
      <w:proofErr w:type="spellStart"/>
      <w:r w:rsidR="00022A33">
        <w:t>Grubbe</w:t>
      </w:r>
      <w:proofErr w:type="spellEnd"/>
      <w:r w:rsidR="00022A33">
        <w:t xml:space="preserve"> naar intussen 40 jongeren en de oprichting van het gesloten federaal centrum in Tongeren in uitvoering van het protocol gesloten in 2008 tussen de federale Staat en de Gemeenschappen (VR 2008 1010 MED 0449bis), werd intens overlegd tussen de bevoegde kabinetten, de administraties en de federale en</w:t>
      </w:r>
      <w:r>
        <w:t xml:space="preserve"> Vlaamse directie van De </w:t>
      </w:r>
      <w:proofErr w:type="spellStart"/>
      <w:r>
        <w:t>Grubbe</w:t>
      </w:r>
      <w:proofErr w:type="spellEnd"/>
      <w:r>
        <w:t>. Dit resulteerde echter nog niet in een nieuw samenwerkingsakkoord.</w:t>
      </w:r>
    </w:p>
    <w:p w:rsidR="003A6A65" w:rsidRDefault="003A6A65" w:rsidP="00022A33">
      <w:pPr>
        <w:ind w:left="360"/>
        <w:jc w:val="both"/>
      </w:pPr>
    </w:p>
    <w:p w:rsidR="00022A33" w:rsidRDefault="00022A33" w:rsidP="00022A33">
      <w:pPr>
        <w:pStyle w:val="Lijstalinea"/>
        <w:numPr>
          <w:ilvl w:val="0"/>
          <w:numId w:val="21"/>
        </w:numPr>
        <w:jc w:val="both"/>
        <w:rPr>
          <w:i/>
        </w:rPr>
      </w:pPr>
      <w:r>
        <w:t>Het samenwerkingsakkoord van 30 april 2002 tussen de Federale Staat, de Duitstalige Gemeenschap, de Franse Gemeenschap en de Vlaamse Gemeenschap betreffende het gesloten centrum voor voorlopige plaatsing van minderjarigen die een als misdrijf omschreven feit hebben gepleegd</w:t>
      </w:r>
      <w:r w:rsidR="003A6A65">
        <w:t>,</w:t>
      </w:r>
      <w:r>
        <w:t xml:space="preserve"> bepaalt in artikel 33 dat de evaluatiecommissie is samengesteld uit een vertegenwoordiger van elke partij bij dit samenwerkingsakkoord en uit deskundigen op het vlak van jeugddelinquentie, van wie elke partij er een aanwijst.</w:t>
      </w:r>
    </w:p>
    <w:p w:rsidR="00022A33" w:rsidRDefault="00022A33" w:rsidP="00022A33">
      <w:pPr>
        <w:ind w:left="360"/>
        <w:jc w:val="both"/>
      </w:pPr>
    </w:p>
    <w:p w:rsidR="00022A33" w:rsidRDefault="00022A33" w:rsidP="00022A33">
      <w:pPr>
        <w:ind w:left="360"/>
        <w:jc w:val="both"/>
      </w:pPr>
      <w:r>
        <w:t>Er werden geen nadere regels over de oprichting of samenstelling van de commissie gedefinieerd.</w:t>
      </w:r>
    </w:p>
    <w:p w:rsidR="00022A33" w:rsidRDefault="00022A33" w:rsidP="00022A33">
      <w:pPr>
        <w:pStyle w:val="StandaardSV"/>
      </w:pPr>
    </w:p>
    <w:p w:rsidR="003F1B24" w:rsidRPr="00022A33" w:rsidRDefault="00022A33" w:rsidP="00A87F3F">
      <w:pPr>
        <w:pStyle w:val="StandaardSV"/>
        <w:numPr>
          <w:ilvl w:val="0"/>
          <w:numId w:val="21"/>
        </w:numPr>
        <w:rPr>
          <w:caps/>
        </w:rPr>
      </w:pPr>
      <w:r>
        <w:t xml:space="preserve">Omdat de Franse Gemeenschap niet langer betrokken partij is door het vertrek van de Franstalige jongeren uit het federale centrum De </w:t>
      </w:r>
      <w:proofErr w:type="spellStart"/>
      <w:r>
        <w:t>Grubbe</w:t>
      </w:r>
      <w:proofErr w:type="spellEnd"/>
      <w:r>
        <w:t xml:space="preserve"> en gelet op het federale regeerakkoord van 1 december 2011, waarin de communautarisering van de gesloten instellingen is opgenomen onder het hoofdstuk ‘3.4.3 Jeugdsanctierecht’, is het eerder opportuun een visie te ontwikkelen over de plaats van de federale gesloten centra binnen de gemeenschapsinstellingen en het jeugdsanctierecht. Met deze mogelijke evolutie werd reeds rekening gehouden in de differentiatienota van de gemeenschapsinstellingen. Aansluitend startte in september 2011 het Nationaal Instituut voor Criminalistiek en Criminologie in opdracht van de federale overheid en de Gemeenschappen een onderzoek naar de beslissingen van de jeugdrechtbanken in België uitgesproken op basis van de wet van 8 april 1965 op het ten laste nemen van minderjarigen die een als misdrijf omschreven feit hebben gepleegd en de objectivering van de noden en geschiktheid van de voorzieningen voor het ten laste nemen van deze minderjarigen.</w:t>
      </w:r>
    </w:p>
    <w:sectPr w:rsidR="003F1B24" w:rsidRPr="00022A3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D4" w:rsidRDefault="003610D4">
      <w:r>
        <w:separator/>
      </w:r>
    </w:p>
  </w:endnote>
  <w:endnote w:type="continuationSeparator" w:id="0">
    <w:p w:rsidR="003610D4" w:rsidRDefault="003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D4" w:rsidRDefault="003610D4">
      <w:r>
        <w:separator/>
      </w:r>
    </w:p>
  </w:footnote>
  <w:footnote w:type="continuationSeparator" w:id="0">
    <w:p w:rsidR="003610D4" w:rsidRDefault="00361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2E4"/>
    <w:multiLevelType w:val="hybridMultilevel"/>
    <w:tmpl w:val="E362B14A"/>
    <w:lvl w:ilvl="0" w:tplc="F1A4B006">
      <w:start w:val="1"/>
      <w:numFmt w:val="decimal"/>
      <w:lvlText w:val="%1."/>
      <w:lvlJc w:val="left"/>
      <w:pPr>
        <w:ind w:left="360" w:hanging="360"/>
      </w:pPr>
      <w:rPr>
        <w:i w:val="0"/>
        <w:lang w:val="nl-B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F1D7008"/>
    <w:multiLevelType w:val="hybridMultilevel"/>
    <w:tmpl w:val="6E8426AC"/>
    <w:lvl w:ilvl="0" w:tplc="F02C7A20">
      <w:start w:val="1"/>
      <w:numFmt w:val="decimal"/>
      <w:lvlText w:val="%1."/>
      <w:lvlJc w:val="left"/>
      <w:pPr>
        <w:ind w:left="360" w:hanging="360"/>
      </w:pPr>
      <w:rPr>
        <w:rFonts w:hint="default"/>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6F27868"/>
    <w:multiLevelType w:val="hybridMultilevel"/>
    <w:tmpl w:val="C108D8E4"/>
    <w:lvl w:ilvl="0" w:tplc="2AF45D90">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459698E"/>
    <w:multiLevelType w:val="hybridMultilevel"/>
    <w:tmpl w:val="8B8ACDB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A335192"/>
    <w:multiLevelType w:val="hybridMultilevel"/>
    <w:tmpl w:val="00F29F06"/>
    <w:lvl w:ilvl="0" w:tplc="F02C7A20">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3"/>
  </w:num>
  <w:num w:numId="3">
    <w:abstractNumId w:val="11"/>
  </w:num>
  <w:num w:numId="4">
    <w:abstractNumId w:val="4"/>
  </w:num>
  <w:num w:numId="5">
    <w:abstractNumId w:val="17"/>
  </w:num>
  <w:num w:numId="6">
    <w:abstractNumId w:val="15"/>
  </w:num>
  <w:num w:numId="7">
    <w:abstractNumId w:val="1"/>
  </w:num>
  <w:num w:numId="8">
    <w:abstractNumId w:val="2"/>
  </w:num>
  <w:num w:numId="9">
    <w:abstractNumId w:val="14"/>
  </w:num>
  <w:num w:numId="10">
    <w:abstractNumId w:val="9"/>
  </w:num>
  <w:num w:numId="11">
    <w:abstractNumId w:val="12"/>
  </w:num>
  <w:num w:numId="12">
    <w:abstractNumId w:val="8"/>
  </w:num>
  <w:num w:numId="13">
    <w:abstractNumId w:val="5"/>
  </w:num>
  <w:num w:numId="14">
    <w:abstractNumId w:val="10"/>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3"/>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22A33"/>
    <w:rsid w:val="0002649B"/>
    <w:rsid w:val="0003289F"/>
    <w:rsid w:val="0003399A"/>
    <w:rsid w:val="00034A84"/>
    <w:rsid w:val="000402DE"/>
    <w:rsid w:val="000516C9"/>
    <w:rsid w:val="00056076"/>
    <w:rsid w:val="00057B20"/>
    <w:rsid w:val="0009102B"/>
    <w:rsid w:val="000976E9"/>
    <w:rsid w:val="000B43B3"/>
    <w:rsid w:val="000C11EB"/>
    <w:rsid w:val="000C4E8C"/>
    <w:rsid w:val="000C7C6C"/>
    <w:rsid w:val="000F3532"/>
    <w:rsid w:val="000F5552"/>
    <w:rsid w:val="00126CC3"/>
    <w:rsid w:val="00141989"/>
    <w:rsid w:val="001469F7"/>
    <w:rsid w:val="001474BD"/>
    <w:rsid w:val="00152A58"/>
    <w:rsid w:val="0015563B"/>
    <w:rsid w:val="00164B33"/>
    <w:rsid w:val="001663C2"/>
    <w:rsid w:val="0017047F"/>
    <w:rsid w:val="00174411"/>
    <w:rsid w:val="001A4AEC"/>
    <w:rsid w:val="001A654E"/>
    <w:rsid w:val="001C211C"/>
    <w:rsid w:val="00210C07"/>
    <w:rsid w:val="0021400A"/>
    <w:rsid w:val="00234439"/>
    <w:rsid w:val="002407E5"/>
    <w:rsid w:val="00250C88"/>
    <w:rsid w:val="0025145A"/>
    <w:rsid w:val="0026602F"/>
    <w:rsid w:val="00266AA1"/>
    <w:rsid w:val="00280197"/>
    <w:rsid w:val="002812CD"/>
    <w:rsid w:val="00291F05"/>
    <w:rsid w:val="002A27A5"/>
    <w:rsid w:val="002A44B9"/>
    <w:rsid w:val="002A6BCC"/>
    <w:rsid w:val="002A6F96"/>
    <w:rsid w:val="002B22CA"/>
    <w:rsid w:val="002F58B4"/>
    <w:rsid w:val="00316596"/>
    <w:rsid w:val="00316931"/>
    <w:rsid w:val="00326A58"/>
    <w:rsid w:val="00340BDC"/>
    <w:rsid w:val="00355B81"/>
    <w:rsid w:val="00360D47"/>
    <w:rsid w:val="003610D4"/>
    <w:rsid w:val="00371CCA"/>
    <w:rsid w:val="0038071F"/>
    <w:rsid w:val="003A50E4"/>
    <w:rsid w:val="003A6A65"/>
    <w:rsid w:val="003B23D8"/>
    <w:rsid w:val="003B4449"/>
    <w:rsid w:val="003B45FE"/>
    <w:rsid w:val="003C294D"/>
    <w:rsid w:val="003D0B36"/>
    <w:rsid w:val="003D7B9E"/>
    <w:rsid w:val="003F1B24"/>
    <w:rsid w:val="003F5ED2"/>
    <w:rsid w:val="004037CA"/>
    <w:rsid w:val="00404C86"/>
    <w:rsid w:val="00414C97"/>
    <w:rsid w:val="00421318"/>
    <w:rsid w:val="00422BB7"/>
    <w:rsid w:val="004328BB"/>
    <w:rsid w:val="004337D3"/>
    <w:rsid w:val="00437BB4"/>
    <w:rsid w:val="00451B61"/>
    <w:rsid w:val="004545D6"/>
    <w:rsid w:val="004611C4"/>
    <w:rsid w:val="004717A5"/>
    <w:rsid w:val="00475D64"/>
    <w:rsid w:val="004A2712"/>
    <w:rsid w:val="004A4CDC"/>
    <w:rsid w:val="004B145D"/>
    <w:rsid w:val="004C554A"/>
    <w:rsid w:val="004D508F"/>
    <w:rsid w:val="004E6F83"/>
    <w:rsid w:val="00526536"/>
    <w:rsid w:val="0055359F"/>
    <w:rsid w:val="00554D82"/>
    <w:rsid w:val="00572762"/>
    <w:rsid w:val="00595C65"/>
    <w:rsid w:val="005A4424"/>
    <w:rsid w:val="005A5E23"/>
    <w:rsid w:val="005C4E46"/>
    <w:rsid w:val="005E0731"/>
    <w:rsid w:val="005E38CA"/>
    <w:rsid w:val="005F09EF"/>
    <w:rsid w:val="005F1D8F"/>
    <w:rsid w:val="006454B2"/>
    <w:rsid w:val="00645C10"/>
    <w:rsid w:val="006563FB"/>
    <w:rsid w:val="006640D2"/>
    <w:rsid w:val="0067306B"/>
    <w:rsid w:val="00674729"/>
    <w:rsid w:val="006830B1"/>
    <w:rsid w:val="006B3EE5"/>
    <w:rsid w:val="006B7A39"/>
    <w:rsid w:val="006C1B0A"/>
    <w:rsid w:val="006F3609"/>
    <w:rsid w:val="00703E55"/>
    <w:rsid w:val="00711DCF"/>
    <w:rsid w:val="0071248C"/>
    <w:rsid w:val="00715E0D"/>
    <w:rsid w:val="007252C7"/>
    <w:rsid w:val="007303C9"/>
    <w:rsid w:val="00766407"/>
    <w:rsid w:val="00773530"/>
    <w:rsid w:val="00774B28"/>
    <w:rsid w:val="007771AC"/>
    <w:rsid w:val="007809F1"/>
    <w:rsid w:val="00786A86"/>
    <w:rsid w:val="007902C7"/>
    <w:rsid w:val="0079380B"/>
    <w:rsid w:val="00796356"/>
    <w:rsid w:val="007A07CF"/>
    <w:rsid w:val="007C007C"/>
    <w:rsid w:val="007D2483"/>
    <w:rsid w:val="007F0C63"/>
    <w:rsid w:val="007F6352"/>
    <w:rsid w:val="00800EE1"/>
    <w:rsid w:val="00822F1B"/>
    <w:rsid w:val="00831271"/>
    <w:rsid w:val="0083562F"/>
    <w:rsid w:val="008356C7"/>
    <w:rsid w:val="00836084"/>
    <w:rsid w:val="00837915"/>
    <w:rsid w:val="008444DE"/>
    <w:rsid w:val="0086135C"/>
    <w:rsid w:val="00864305"/>
    <w:rsid w:val="00880BD6"/>
    <w:rsid w:val="00884FA1"/>
    <w:rsid w:val="008860F8"/>
    <w:rsid w:val="0088654A"/>
    <w:rsid w:val="00887F9E"/>
    <w:rsid w:val="008A6802"/>
    <w:rsid w:val="008C2B6E"/>
    <w:rsid w:val="008D5DB4"/>
    <w:rsid w:val="008E3D93"/>
    <w:rsid w:val="0090401E"/>
    <w:rsid w:val="00905982"/>
    <w:rsid w:val="00911789"/>
    <w:rsid w:val="00917930"/>
    <w:rsid w:val="00921BFC"/>
    <w:rsid w:val="00934320"/>
    <w:rsid w:val="009347E0"/>
    <w:rsid w:val="009455AD"/>
    <w:rsid w:val="009478D2"/>
    <w:rsid w:val="00952C2D"/>
    <w:rsid w:val="0095559B"/>
    <w:rsid w:val="00961B5A"/>
    <w:rsid w:val="00962F0B"/>
    <w:rsid w:val="00987BBD"/>
    <w:rsid w:val="00991D6F"/>
    <w:rsid w:val="009C79EA"/>
    <w:rsid w:val="009D7043"/>
    <w:rsid w:val="009F0511"/>
    <w:rsid w:val="009F5445"/>
    <w:rsid w:val="009F5F85"/>
    <w:rsid w:val="00A04E1C"/>
    <w:rsid w:val="00A117EF"/>
    <w:rsid w:val="00A222E2"/>
    <w:rsid w:val="00A22807"/>
    <w:rsid w:val="00A2736D"/>
    <w:rsid w:val="00A502F8"/>
    <w:rsid w:val="00A51FCA"/>
    <w:rsid w:val="00A61C50"/>
    <w:rsid w:val="00A64695"/>
    <w:rsid w:val="00A64707"/>
    <w:rsid w:val="00A66CA0"/>
    <w:rsid w:val="00A86C48"/>
    <w:rsid w:val="00A87F3F"/>
    <w:rsid w:val="00AC078D"/>
    <w:rsid w:val="00AC19C1"/>
    <w:rsid w:val="00AC4E76"/>
    <w:rsid w:val="00AC62D7"/>
    <w:rsid w:val="00AE2E13"/>
    <w:rsid w:val="00AE721D"/>
    <w:rsid w:val="00AE780D"/>
    <w:rsid w:val="00AF248F"/>
    <w:rsid w:val="00AF6BEF"/>
    <w:rsid w:val="00B053E6"/>
    <w:rsid w:val="00B14702"/>
    <w:rsid w:val="00B246FE"/>
    <w:rsid w:val="00B45EB2"/>
    <w:rsid w:val="00B525B0"/>
    <w:rsid w:val="00B55E0E"/>
    <w:rsid w:val="00B915D2"/>
    <w:rsid w:val="00B91FA6"/>
    <w:rsid w:val="00BB07BB"/>
    <w:rsid w:val="00BB2756"/>
    <w:rsid w:val="00BD763E"/>
    <w:rsid w:val="00BE425A"/>
    <w:rsid w:val="00BF330F"/>
    <w:rsid w:val="00BF43AE"/>
    <w:rsid w:val="00BF743B"/>
    <w:rsid w:val="00C00755"/>
    <w:rsid w:val="00C17BAF"/>
    <w:rsid w:val="00C2585C"/>
    <w:rsid w:val="00C26239"/>
    <w:rsid w:val="00C27DD5"/>
    <w:rsid w:val="00C57362"/>
    <w:rsid w:val="00C61C05"/>
    <w:rsid w:val="00C70531"/>
    <w:rsid w:val="00C7148F"/>
    <w:rsid w:val="00C7570D"/>
    <w:rsid w:val="00C77630"/>
    <w:rsid w:val="00C91441"/>
    <w:rsid w:val="00C92969"/>
    <w:rsid w:val="00C95EE0"/>
    <w:rsid w:val="00CA16A6"/>
    <w:rsid w:val="00CA50F3"/>
    <w:rsid w:val="00CA6539"/>
    <w:rsid w:val="00CA6E82"/>
    <w:rsid w:val="00CC329F"/>
    <w:rsid w:val="00CC532C"/>
    <w:rsid w:val="00CE4D99"/>
    <w:rsid w:val="00D04FBF"/>
    <w:rsid w:val="00D10499"/>
    <w:rsid w:val="00D15EC9"/>
    <w:rsid w:val="00D2262F"/>
    <w:rsid w:val="00D549F3"/>
    <w:rsid w:val="00D65CEC"/>
    <w:rsid w:val="00D71D99"/>
    <w:rsid w:val="00D7531B"/>
    <w:rsid w:val="00D754F2"/>
    <w:rsid w:val="00D86F22"/>
    <w:rsid w:val="00DA0616"/>
    <w:rsid w:val="00DB41C0"/>
    <w:rsid w:val="00DC1813"/>
    <w:rsid w:val="00DC2940"/>
    <w:rsid w:val="00DC4DB6"/>
    <w:rsid w:val="00DC72B6"/>
    <w:rsid w:val="00DD0684"/>
    <w:rsid w:val="00DD380A"/>
    <w:rsid w:val="00DF1B8C"/>
    <w:rsid w:val="00DF23EB"/>
    <w:rsid w:val="00E1619C"/>
    <w:rsid w:val="00E26FA5"/>
    <w:rsid w:val="00E315ED"/>
    <w:rsid w:val="00E40309"/>
    <w:rsid w:val="00E44E3C"/>
    <w:rsid w:val="00E55200"/>
    <w:rsid w:val="00E80CC0"/>
    <w:rsid w:val="00E85C8D"/>
    <w:rsid w:val="00E91A23"/>
    <w:rsid w:val="00EA32C7"/>
    <w:rsid w:val="00EB4635"/>
    <w:rsid w:val="00EB5F06"/>
    <w:rsid w:val="00EC0F84"/>
    <w:rsid w:val="00EC59DD"/>
    <w:rsid w:val="00ED4D74"/>
    <w:rsid w:val="00F025A7"/>
    <w:rsid w:val="00F05FAD"/>
    <w:rsid w:val="00F262A3"/>
    <w:rsid w:val="00F40B13"/>
    <w:rsid w:val="00F40F48"/>
    <w:rsid w:val="00F542B7"/>
    <w:rsid w:val="00F56488"/>
    <w:rsid w:val="00F57F4A"/>
    <w:rsid w:val="00F608EE"/>
    <w:rsid w:val="00F7692A"/>
    <w:rsid w:val="00F826BA"/>
    <w:rsid w:val="00F85CC6"/>
    <w:rsid w:val="00FA29D6"/>
    <w:rsid w:val="00FC13EF"/>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Standaard"/>
    <w:rsid w:val="002F58B4"/>
    <w:pPr>
      <w:jc w:val="both"/>
    </w:pPr>
    <w:rPr>
      <w:szCs w:val="20"/>
    </w:rPr>
  </w:style>
  <w:style w:type="paragraph" w:styleId="Lijstalinea">
    <w:name w:val="List Paragraph"/>
    <w:basedOn w:val="Standaard"/>
    <w:uiPriority w:val="34"/>
    <w:qFormat/>
    <w:rsid w:val="00934320"/>
    <w:pPr>
      <w:ind w:left="708"/>
    </w:pPr>
  </w:style>
  <w:style w:type="paragraph" w:styleId="Plattetekst2">
    <w:name w:val="Body Text 2"/>
    <w:basedOn w:val="Standaard"/>
    <w:link w:val="Plattetekst2Char"/>
    <w:rsid w:val="003F1B24"/>
    <w:pPr>
      <w:spacing w:after="120" w:line="480" w:lineRule="auto"/>
    </w:pPr>
  </w:style>
  <w:style w:type="character" w:customStyle="1" w:styleId="Plattetekst2Char">
    <w:name w:val="Platte tekst 2 Char"/>
    <w:basedOn w:val="Standaardalinea-lettertype"/>
    <w:link w:val="Plattetekst2"/>
    <w:rsid w:val="003F1B24"/>
    <w:rPr>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Standaard"/>
    <w:rsid w:val="002F58B4"/>
    <w:pPr>
      <w:jc w:val="both"/>
    </w:pPr>
    <w:rPr>
      <w:szCs w:val="20"/>
    </w:rPr>
  </w:style>
  <w:style w:type="paragraph" w:styleId="Lijstalinea">
    <w:name w:val="List Paragraph"/>
    <w:basedOn w:val="Standaard"/>
    <w:uiPriority w:val="34"/>
    <w:qFormat/>
    <w:rsid w:val="00934320"/>
    <w:pPr>
      <w:ind w:left="708"/>
    </w:pPr>
  </w:style>
  <w:style w:type="paragraph" w:styleId="Plattetekst2">
    <w:name w:val="Body Text 2"/>
    <w:basedOn w:val="Standaard"/>
    <w:link w:val="Plattetekst2Char"/>
    <w:rsid w:val="003F1B24"/>
    <w:pPr>
      <w:spacing w:after="120" w:line="480" w:lineRule="auto"/>
    </w:pPr>
  </w:style>
  <w:style w:type="character" w:customStyle="1" w:styleId="Plattetekst2Char">
    <w:name w:val="Platte tekst 2 Char"/>
    <w:basedOn w:val="Standaardalinea-lettertype"/>
    <w:link w:val="Plattetekst2"/>
    <w:rsid w:val="003F1B24"/>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71173266">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919943604">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75856598">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395273255">
      <w:bodyDiv w:val="1"/>
      <w:marLeft w:val="0"/>
      <w:marRight w:val="0"/>
      <w:marTop w:val="0"/>
      <w:marBottom w:val="0"/>
      <w:divBdr>
        <w:top w:val="none" w:sz="0" w:space="0" w:color="auto"/>
        <w:left w:val="none" w:sz="0" w:space="0" w:color="auto"/>
        <w:bottom w:val="none" w:sz="0" w:space="0" w:color="auto"/>
        <w:right w:val="none" w:sz="0" w:space="0" w:color="auto"/>
      </w:divBdr>
    </w:div>
    <w:div w:id="1462261078">
      <w:bodyDiv w:val="1"/>
      <w:marLeft w:val="0"/>
      <w:marRight w:val="0"/>
      <w:marTop w:val="0"/>
      <w:marBottom w:val="0"/>
      <w:divBdr>
        <w:top w:val="none" w:sz="0" w:space="0" w:color="auto"/>
        <w:left w:val="none" w:sz="0" w:space="0" w:color="auto"/>
        <w:bottom w:val="none" w:sz="0" w:space="0" w:color="auto"/>
        <w:right w:val="none" w:sz="0" w:space="0" w:color="auto"/>
      </w:divBdr>
    </w:div>
    <w:div w:id="1476797966">
      <w:bodyDiv w:val="1"/>
      <w:marLeft w:val="0"/>
      <w:marRight w:val="0"/>
      <w:marTop w:val="0"/>
      <w:marBottom w:val="0"/>
      <w:divBdr>
        <w:top w:val="none" w:sz="0" w:space="0" w:color="auto"/>
        <w:left w:val="none" w:sz="0" w:space="0" w:color="auto"/>
        <w:bottom w:val="none" w:sz="0" w:space="0" w:color="auto"/>
        <w:right w:val="none" w:sz="0" w:space="0" w:color="auto"/>
      </w:divBdr>
    </w:div>
    <w:div w:id="1870681620">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64ED-3014-4679-935B-9AAB2B9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1</Pages>
  <Words>470</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2012-09-18T10:39:00Z</cp:lastPrinted>
  <dcterms:created xsi:type="dcterms:W3CDTF">2012-09-18T10:39:00Z</dcterms:created>
  <dcterms:modified xsi:type="dcterms:W3CDTF">2012-09-24T12:35:00Z</dcterms:modified>
</cp:coreProperties>
</file>