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9456B5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96094"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9456B5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2843DB">
        <w:rPr>
          <w:noProof/>
        </w:rPr>
        <w:t xml:space="preserve">vlaams minister van </w:t>
      </w:r>
      <w:r w:rsidR="00996094">
        <w:rPr>
          <w:noProof/>
        </w:rPr>
        <w:t>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9456B5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556CE0">
        <w:rPr>
          <w:b w:val="0"/>
        </w:rPr>
        <w:t>596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556CE0">
        <w:rPr>
          <w:b w:val="0"/>
        </w:rPr>
        <w:t>22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B05DCB">
        <w:rPr>
          <w:rStyle w:val="AntwoordNaamMinisterChar"/>
        </w:rPr>
        <w:t>v</w:t>
      </w:r>
      <w:r w:rsidR="00556CE0">
        <w:rPr>
          <w:rStyle w:val="AntwoordNaamMinisterChar"/>
        </w:rPr>
        <w:t xml:space="preserve">eli </w:t>
      </w:r>
      <w:r w:rsidR="00B05DCB">
        <w:rPr>
          <w:rStyle w:val="AntwoordNaamMinisterChar"/>
        </w:rPr>
        <w:t>y</w:t>
      </w:r>
      <w:r w:rsidR="00556CE0">
        <w:rPr>
          <w:rStyle w:val="AntwoordNaamMinisterChar"/>
        </w:rPr>
        <w:t>üksel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41C4" w:rsidRPr="00B05DCB" w:rsidRDefault="00B05DCB" w:rsidP="00600393">
      <w:pPr>
        <w:pStyle w:val="Lijstaline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B05DCB">
        <w:rPr>
          <w:rFonts w:ascii="Times New Roman" w:hAnsi="Times New Roman"/>
          <w:sz w:val="22"/>
          <w:szCs w:val="22"/>
        </w:rPr>
        <w:lastRenderedPageBreak/>
        <w:t xml:space="preserve">Hierbij vindt u voor de 13 centrumsteden </w:t>
      </w:r>
      <w:r w:rsidR="00214059" w:rsidRPr="00B05DCB">
        <w:rPr>
          <w:rFonts w:ascii="Times New Roman" w:hAnsi="Times New Roman"/>
          <w:sz w:val="22"/>
          <w:szCs w:val="22"/>
        </w:rPr>
        <w:t>d</w:t>
      </w:r>
      <w:r w:rsidR="007041C4" w:rsidRPr="00B05DCB">
        <w:rPr>
          <w:rFonts w:ascii="Times New Roman" w:hAnsi="Times New Roman"/>
          <w:sz w:val="22"/>
          <w:szCs w:val="22"/>
        </w:rPr>
        <w:t xml:space="preserve">e gegevens </w:t>
      </w:r>
      <w:r w:rsidR="00214059" w:rsidRPr="00B05DCB">
        <w:rPr>
          <w:rFonts w:ascii="Times New Roman" w:hAnsi="Times New Roman"/>
          <w:sz w:val="22"/>
          <w:szCs w:val="22"/>
        </w:rPr>
        <w:t>van het gemeenteli</w:t>
      </w:r>
      <w:r w:rsidRPr="00B05DCB">
        <w:rPr>
          <w:rFonts w:ascii="Times New Roman" w:hAnsi="Times New Roman"/>
          <w:sz w:val="22"/>
          <w:szCs w:val="22"/>
        </w:rPr>
        <w:t>jk leegstandsregister voor 2011.</w:t>
      </w:r>
    </w:p>
    <w:p w:rsidR="00214059" w:rsidRDefault="00214059" w:rsidP="00214059">
      <w:pPr>
        <w:ind w:left="720"/>
      </w:pPr>
    </w:p>
    <w:tbl>
      <w:tblPr>
        <w:tblW w:w="272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480"/>
      </w:tblGrid>
      <w:tr w:rsidR="00214059" w:rsidRPr="00214059" w:rsidTr="00214059">
        <w:trPr>
          <w:trHeight w:val="64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nl-BE" w:eastAsia="nl-BE"/>
              </w:rPr>
            </w:pPr>
            <w:bookmarkStart w:id="6" w:name="RANGE!A1:B14"/>
            <w:r>
              <w:rPr>
                <w:rFonts w:ascii="Tahoma" w:hAnsi="Tahoma" w:cs="Tahoma"/>
                <w:b/>
                <w:sz w:val="16"/>
                <w:szCs w:val="16"/>
                <w:lang w:val="nl-BE" w:eastAsia="nl-BE"/>
              </w:rPr>
              <w:t>G</w:t>
            </w:r>
            <w:r w:rsidRPr="00214059">
              <w:rPr>
                <w:rFonts w:ascii="Tahoma" w:hAnsi="Tahoma" w:cs="Tahoma"/>
                <w:b/>
                <w:sz w:val="16"/>
                <w:szCs w:val="16"/>
                <w:lang w:val="nl-BE" w:eastAsia="nl-BE"/>
              </w:rPr>
              <w:t>emeente</w:t>
            </w:r>
            <w:bookmarkEnd w:id="6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059" w:rsidRPr="00214059" w:rsidRDefault="00214059" w:rsidP="0021405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nl-BE" w:eastAsia="nl-BE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nl-BE" w:eastAsia="nl-BE"/>
              </w:rPr>
              <w:t>D</w:t>
            </w:r>
            <w:r w:rsidRPr="00214059">
              <w:rPr>
                <w:rFonts w:ascii="Tahoma" w:hAnsi="Tahoma" w:cs="Tahoma"/>
                <w:b/>
                <w:sz w:val="16"/>
                <w:szCs w:val="16"/>
                <w:lang w:val="nl-BE" w:eastAsia="nl-BE"/>
              </w:rPr>
              <w:t>ossiers met leegstandstatus 2011</w:t>
            </w:r>
          </w:p>
        </w:tc>
      </w:tr>
      <w:tr w:rsidR="00214059" w:rsidRPr="00214059" w:rsidTr="00214059">
        <w:trPr>
          <w:trHeight w:val="28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  <w:t>Aalst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214059" w:rsidRPr="00214059" w:rsidTr="00214059">
        <w:trPr>
          <w:trHeight w:val="28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  <w:t>Antwerpen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426</w:t>
            </w:r>
          </w:p>
        </w:tc>
      </w:tr>
      <w:tr w:rsidR="00214059" w:rsidRPr="00214059" w:rsidTr="00214059">
        <w:trPr>
          <w:trHeight w:val="28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  <w:t>Brugge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55</w:t>
            </w:r>
          </w:p>
        </w:tc>
      </w:tr>
      <w:tr w:rsidR="00214059" w:rsidRPr="00214059" w:rsidTr="00214059">
        <w:trPr>
          <w:trHeight w:val="28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  <w:t>Genk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</w:tr>
      <w:tr w:rsidR="00214059" w:rsidRPr="00214059" w:rsidTr="00214059">
        <w:trPr>
          <w:trHeight w:val="28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  <w:t>Gent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64</w:t>
            </w:r>
          </w:p>
        </w:tc>
      </w:tr>
      <w:tr w:rsidR="00214059" w:rsidRPr="00214059" w:rsidTr="00214059">
        <w:trPr>
          <w:trHeight w:val="28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  <w:t>Hasselt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84</w:t>
            </w:r>
          </w:p>
        </w:tc>
      </w:tr>
      <w:tr w:rsidR="00214059" w:rsidRPr="00214059" w:rsidTr="00214059">
        <w:trPr>
          <w:trHeight w:val="28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  <w:t>Kortrijk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159</w:t>
            </w:r>
          </w:p>
        </w:tc>
      </w:tr>
      <w:tr w:rsidR="00214059" w:rsidRPr="00214059" w:rsidTr="00214059">
        <w:trPr>
          <w:trHeight w:val="28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  <w:t>Leuven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310</w:t>
            </w:r>
          </w:p>
        </w:tc>
      </w:tr>
      <w:tr w:rsidR="00214059" w:rsidRPr="00214059" w:rsidTr="00214059">
        <w:trPr>
          <w:trHeight w:val="28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  <w:t>Mechelen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261</w:t>
            </w:r>
          </w:p>
        </w:tc>
      </w:tr>
      <w:tr w:rsidR="00214059" w:rsidRPr="00214059" w:rsidTr="00214059">
        <w:trPr>
          <w:trHeight w:val="28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  <w:t>Oostende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214059" w:rsidRPr="00214059" w:rsidTr="00214059">
        <w:trPr>
          <w:trHeight w:val="28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  <w:t>Roeselare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447</w:t>
            </w:r>
          </w:p>
        </w:tc>
      </w:tr>
      <w:tr w:rsidR="00214059" w:rsidRPr="00214059" w:rsidTr="00214059">
        <w:trPr>
          <w:trHeight w:val="28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  <w:t>Sint-Niklaas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215</w:t>
            </w:r>
          </w:p>
        </w:tc>
      </w:tr>
      <w:tr w:rsidR="00214059" w:rsidRPr="00214059" w:rsidTr="00214059">
        <w:trPr>
          <w:trHeight w:val="30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aps/>
                <w:color w:val="000000"/>
                <w:sz w:val="16"/>
                <w:szCs w:val="16"/>
                <w:lang w:val="nl-BE" w:eastAsia="nl-BE"/>
              </w:rPr>
              <w:t>Turnhout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059" w:rsidRPr="00214059" w:rsidRDefault="00214059" w:rsidP="0021405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214059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157</w:t>
            </w:r>
          </w:p>
        </w:tc>
      </w:tr>
    </w:tbl>
    <w:p w:rsidR="00240059" w:rsidRDefault="00240059" w:rsidP="00240059">
      <w:pPr>
        <w:ind w:left="720"/>
      </w:pPr>
    </w:p>
    <w:p w:rsidR="00556CE0" w:rsidRPr="00B05DCB" w:rsidRDefault="00B05DCB" w:rsidP="00600393">
      <w:pPr>
        <w:pStyle w:val="Lijstaline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B05DCB">
        <w:rPr>
          <w:rFonts w:ascii="Times New Roman" w:hAnsi="Times New Roman"/>
          <w:sz w:val="22"/>
          <w:szCs w:val="22"/>
        </w:rPr>
        <w:t xml:space="preserve">Hierbij vindt u voor de 13 centrumsteden </w:t>
      </w:r>
      <w:r w:rsidR="00214059" w:rsidRPr="00B05DCB">
        <w:rPr>
          <w:rFonts w:ascii="Times New Roman" w:hAnsi="Times New Roman"/>
          <w:sz w:val="22"/>
          <w:szCs w:val="22"/>
        </w:rPr>
        <w:t>d</w:t>
      </w:r>
      <w:r w:rsidR="000D765E" w:rsidRPr="00B05DCB">
        <w:rPr>
          <w:rFonts w:ascii="Times New Roman" w:hAnsi="Times New Roman"/>
          <w:sz w:val="22"/>
          <w:szCs w:val="22"/>
        </w:rPr>
        <w:t>e gegevens van de gewestelijke</w:t>
      </w:r>
      <w:r w:rsidR="00600393">
        <w:rPr>
          <w:rFonts w:ascii="Times New Roman" w:hAnsi="Times New Roman"/>
          <w:sz w:val="22"/>
          <w:szCs w:val="22"/>
        </w:rPr>
        <w:t xml:space="preserve"> inventaris van ongeschikte en/</w:t>
      </w:r>
      <w:r w:rsidR="000D765E" w:rsidRPr="00B05DCB">
        <w:rPr>
          <w:rFonts w:ascii="Times New Roman" w:hAnsi="Times New Roman"/>
          <w:sz w:val="22"/>
          <w:szCs w:val="22"/>
        </w:rPr>
        <w:t xml:space="preserve">of </w:t>
      </w:r>
      <w:r w:rsidRPr="00B05DCB">
        <w:rPr>
          <w:rFonts w:ascii="Times New Roman" w:hAnsi="Times New Roman"/>
          <w:sz w:val="22"/>
          <w:szCs w:val="22"/>
        </w:rPr>
        <w:t>onbewoonbare woningen voor 2011.</w:t>
      </w:r>
    </w:p>
    <w:p w:rsidR="000D765E" w:rsidRDefault="000D765E" w:rsidP="000D765E">
      <w:pPr>
        <w:ind w:left="720"/>
      </w:pPr>
    </w:p>
    <w:tbl>
      <w:tblPr>
        <w:tblW w:w="704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2728"/>
        <w:gridCol w:w="2910"/>
      </w:tblGrid>
      <w:tr w:rsidR="000D765E" w:rsidRPr="000D765E" w:rsidTr="00214059">
        <w:trPr>
          <w:trHeight w:val="28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214059" w:rsidP="000D765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lang w:val="nl-BE" w:eastAsia="nl-BE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lang w:val="nl-BE" w:eastAsia="nl-BE"/>
              </w:rPr>
              <w:t>G</w:t>
            </w:r>
            <w:r w:rsidR="000D765E" w:rsidRPr="000D765E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lang w:val="nl-BE" w:eastAsia="nl-BE"/>
              </w:rPr>
              <w:t>emeente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lang w:val="nl-BE" w:eastAsia="nl-BE"/>
              </w:rPr>
              <w:t>Geïnventariseerd in 2011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lang w:val="nl-BE" w:eastAsia="nl-BE"/>
              </w:rPr>
              <w:t>Op inventaris op eind 2011</w:t>
            </w:r>
          </w:p>
        </w:tc>
      </w:tr>
      <w:tr w:rsidR="000D765E" w:rsidRPr="000D765E" w:rsidTr="000D765E">
        <w:trPr>
          <w:trHeight w:val="30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ANTWERPEN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516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1497</w:t>
            </w:r>
          </w:p>
        </w:tc>
      </w:tr>
      <w:tr w:rsidR="000D765E" w:rsidRPr="000D765E" w:rsidTr="000D765E">
        <w:trPr>
          <w:trHeight w:val="30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MECHELEN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93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245</w:t>
            </w:r>
          </w:p>
        </w:tc>
      </w:tr>
      <w:tr w:rsidR="000D765E" w:rsidRPr="000D765E" w:rsidTr="000D765E">
        <w:trPr>
          <w:trHeight w:val="30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TURNHOUT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32</w:t>
            </w:r>
          </w:p>
        </w:tc>
      </w:tr>
      <w:tr w:rsidR="000D765E" w:rsidRPr="000D765E" w:rsidTr="000D765E">
        <w:trPr>
          <w:trHeight w:val="30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GENK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72</w:t>
            </w:r>
          </w:p>
        </w:tc>
      </w:tr>
      <w:tr w:rsidR="000D765E" w:rsidRPr="000D765E" w:rsidTr="000D765E">
        <w:trPr>
          <w:trHeight w:val="30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HASSELT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87</w:t>
            </w:r>
          </w:p>
        </w:tc>
      </w:tr>
      <w:tr w:rsidR="000D765E" w:rsidRPr="000D765E" w:rsidTr="000D765E">
        <w:trPr>
          <w:trHeight w:val="30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AALST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58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113</w:t>
            </w:r>
          </w:p>
        </w:tc>
      </w:tr>
      <w:tr w:rsidR="000D765E" w:rsidRPr="000D765E" w:rsidTr="000D765E">
        <w:trPr>
          <w:trHeight w:val="30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GENT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535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820</w:t>
            </w:r>
          </w:p>
        </w:tc>
      </w:tr>
      <w:tr w:rsidR="000D765E" w:rsidRPr="000D765E" w:rsidTr="000D765E">
        <w:trPr>
          <w:trHeight w:val="30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SINT-NIKLAAS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35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85</w:t>
            </w:r>
          </w:p>
        </w:tc>
      </w:tr>
      <w:tr w:rsidR="000D765E" w:rsidRPr="000D765E" w:rsidTr="000D765E">
        <w:trPr>
          <w:trHeight w:val="30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LEUVEN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166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345</w:t>
            </w:r>
          </w:p>
        </w:tc>
      </w:tr>
      <w:tr w:rsidR="000D765E" w:rsidRPr="000D765E" w:rsidTr="000D765E">
        <w:trPr>
          <w:trHeight w:val="30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BRUGGE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52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73</w:t>
            </w:r>
          </w:p>
        </w:tc>
      </w:tr>
      <w:tr w:rsidR="000D765E" w:rsidRPr="000D765E" w:rsidTr="000D765E">
        <w:trPr>
          <w:trHeight w:val="30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KORTRIJK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75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129</w:t>
            </w:r>
          </w:p>
        </w:tc>
      </w:tr>
      <w:tr w:rsidR="000D765E" w:rsidRPr="000D765E" w:rsidTr="000D765E">
        <w:trPr>
          <w:trHeight w:val="30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OOSTENDE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85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236</w:t>
            </w:r>
          </w:p>
        </w:tc>
      </w:tr>
      <w:tr w:rsidR="000D765E" w:rsidRPr="000D765E" w:rsidTr="000D765E">
        <w:trPr>
          <w:trHeight w:val="30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ROESELARE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42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5E" w:rsidRPr="000D765E" w:rsidRDefault="000D765E" w:rsidP="000D765E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</w:pPr>
            <w:r w:rsidRPr="000D765E">
              <w:rPr>
                <w:rFonts w:ascii="Tahoma" w:hAnsi="Tahoma" w:cs="Tahoma"/>
                <w:color w:val="333333"/>
                <w:sz w:val="16"/>
                <w:szCs w:val="16"/>
                <w:lang w:val="nl-BE" w:eastAsia="nl-BE"/>
              </w:rPr>
              <w:t>83</w:t>
            </w:r>
          </w:p>
        </w:tc>
      </w:tr>
    </w:tbl>
    <w:p w:rsidR="007041C4" w:rsidRDefault="007041C4" w:rsidP="007041C4">
      <w:pPr>
        <w:ind w:left="720"/>
      </w:pPr>
    </w:p>
    <w:p w:rsidR="00240059" w:rsidRDefault="00B05DCB" w:rsidP="00600393">
      <w:pPr>
        <w:numPr>
          <w:ilvl w:val="0"/>
          <w:numId w:val="9"/>
        </w:numPr>
        <w:jc w:val="both"/>
      </w:pPr>
      <w:r>
        <w:lastRenderedPageBreak/>
        <w:t xml:space="preserve">Als </w:t>
      </w:r>
      <w:r w:rsidR="00214059">
        <w:t>bijlage 1 vindt u voor de periode 2007 t/m 2011 de gegevens van de gewestelijke inventaris</w:t>
      </w:r>
      <w:r w:rsidR="00600393">
        <w:t xml:space="preserve"> van verwaarloosde gebouwen en/</w:t>
      </w:r>
      <w:r w:rsidR="00214059">
        <w:t>of woningen.</w:t>
      </w:r>
    </w:p>
    <w:p w:rsidR="00240059" w:rsidRDefault="00240059" w:rsidP="00240059">
      <w:pPr>
        <w:pStyle w:val="Lijstalinea"/>
      </w:pPr>
    </w:p>
    <w:p w:rsidR="009B4397" w:rsidRDefault="00600393" w:rsidP="00600393">
      <w:pPr>
        <w:ind w:left="567" w:hanging="567"/>
        <w:jc w:val="both"/>
      </w:pPr>
      <w:r>
        <w:t>4-</w:t>
      </w:r>
      <w:r w:rsidR="00240059">
        <w:t>5.</w:t>
      </w:r>
      <w:r>
        <w:tab/>
      </w:r>
      <w:r w:rsidR="00BE54B9">
        <w:t>Wonen-Vlaanderen</w:t>
      </w:r>
      <w:r w:rsidR="003F3F47">
        <w:t xml:space="preserve"> beschikt niet over de gevraagde gegevens</w:t>
      </w:r>
      <w:r w:rsidR="00B05DCB">
        <w:t>. I</w:t>
      </w:r>
      <w:r w:rsidR="00BE54B9">
        <w:t>n uitvoering van het decre</w:t>
      </w:r>
      <w:r w:rsidR="002D5CDA">
        <w:t>et Grond- en Pandenbeleid van 27</w:t>
      </w:r>
      <w:r w:rsidR="00BE54B9">
        <w:t xml:space="preserve"> maart 2009, </w:t>
      </w:r>
      <w:r w:rsidR="00B05DCB">
        <w:t xml:space="preserve">is </w:t>
      </w:r>
      <w:r w:rsidR="003F3F47">
        <w:t xml:space="preserve">de heffing </w:t>
      </w:r>
      <w:r w:rsidR="0069241D">
        <w:t xml:space="preserve">op leegstand van woningen en gebouwen sinds 1 januari 2010 </w:t>
      </w:r>
      <w:r w:rsidR="002D5CDA">
        <w:t>een exclusie</w:t>
      </w:r>
      <w:r w:rsidR="006B70B6">
        <w:t>f</w:t>
      </w:r>
      <w:r w:rsidR="00214059">
        <w:t xml:space="preserve"> gemeentelijke bevoegdheid </w:t>
      </w:r>
      <w:r w:rsidR="006B70B6">
        <w:t xml:space="preserve">waarover niet moet gerapporteerd worden aan </w:t>
      </w:r>
      <w:r w:rsidR="00B05DCB">
        <w:t>mij</w:t>
      </w:r>
      <w:r w:rsidR="006B70B6">
        <w:t xml:space="preserve">. Ook de </w:t>
      </w:r>
      <w:r w:rsidR="009B4397">
        <w:t xml:space="preserve">eventuele </w:t>
      </w:r>
      <w:r w:rsidR="006B70B6">
        <w:t xml:space="preserve">heffing van </w:t>
      </w:r>
      <w:r w:rsidR="005D0211">
        <w:t xml:space="preserve">opcentiemen </w:t>
      </w:r>
      <w:r w:rsidR="00E94255">
        <w:t>boven</w:t>
      </w:r>
      <w:r w:rsidR="005D0211">
        <w:t>op de gewestelijke h</w:t>
      </w:r>
      <w:r w:rsidR="006B70B6">
        <w:t xml:space="preserve">effing valt volledig onder </w:t>
      </w:r>
      <w:r w:rsidR="009B4397">
        <w:t xml:space="preserve">de </w:t>
      </w:r>
      <w:r w:rsidR="006B70B6">
        <w:t>gemeentelijke autonomie</w:t>
      </w:r>
      <w:r w:rsidR="009B4397">
        <w:t xml:space="preserve">, zonder </w:t>
      </w:r>
      <w:r w:rsidR="00214059">
        <w:t>rapporteringsplicht</w:t>
      </w:r>
      <w:r w:rsidR="003F3F47">
        <w:t>.</w:t>
      </w:r>
      <w:r w:rsidR="009B4397" w:rsidRPr="009B4397">
        <w:t xml:space="preserve"> </w:t>
      </w:r>
    </w:p>
    <w:p w:rsidR="00240059" w:rsidRDefault="009B4397" w:rsidP="00600393">
      <w:pPr>
        <w:ind w:left="567"/>
        <w:jc w:val="both"/>
      </w:pPr>
      <w:r>
        <w:t xml:space="preserve">De gegevens over de gewestelijke leegstandsheffing zoals ze werd geïnd voor 1/1/2010 worden beheerd door de Vlaamse </w:t>
      </w:r>
      <w:proofErr w:type="spellStart"/>
      <w:r>
        <w:t>Belastingsdienst</w:t>
      </w:r>
      <w:proofErr w:type="spellEnd"/>
      <w:r>
        <w:t>.</w:t>
      </w:r>
    </w:p>
    <w:p w:rsidR="002D5CDA" w:rsidRDefault="002D5CDA" w:rsidP="009B4397">
      <w:pPr>
        <w:ind w:left="720"/>
      </w:pPr>
    </w:p>
    <w:p w:rsidR="00240059" w:rsidRDefault="00240059" w:rsidP="00240059"/>
    <w:p w:rsidR="00600393" w:rsidRPr="00600393" w:rsidRDefault="00600393" w:rsidP="00240059">
      <w:pPr>
        <w:rPr>
          <w:rFonts w:ascii="Times New Roman Vet" w:hAnsi="Times New Roman Vet"/>
          <w:b/>
          <w:smallCaps/>
          <w:color w:val="FF0000"/>
        </w:rPr>
      </w:pPr>
      <w:r>
        <w:rPr>
          <w:rFonts w:ascii="Times New Roman Vet" w:hAnsi="Times New Roman Vet"/>
          <w:b/>
          <w:smallCaps/>
          <w:color w:val="FF0000"/>
        </w:rPr>
        <w:t>bijlage</w:t>
      </w:r>
    </w:p>
    <w:p w:rsidR="00600393" w:rsidRDefault="00600393" w:rsidP="00240059"/>
    <w:p w:rsidR="00600393" w:rsidRPr="00556CE0" w:rsidRDefault="00600393" w:rsidP="00240059">
      <w:r>
        <w:t>Overzicht gegevens van de gewestelijke inventaris van verwaarloosde gebouwen en/of woningen voor 2007-2011</w:t>
      </w:r>
      <w:bookmarkStart w:id="7" w:name="_GoBack"/>
      <w:bookmarkEnd w:id="7"/>
    </w:p>
    <w:sectPr w:rsidR="00600393" w:rsidRPr="00556CE0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C770A6F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C64B9"/>
    <w:multiLevelType w:val="hybridMultilevel"/>
    <w:tmpl w:val="D43A331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C766B"/>
    <w:multiLevelType w:val="hybridMultilevel"/>
    <w:tmpl w:val="3BF0C68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950CA"/>
    <w:multiLevelType w:val="hybridMultilevel"/>
    <w:tmpl w:val="50203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403CC"/>
    <w:multiLevelType w:val="hybridMultilevel"/>
    <w:tmpl w:val="7E3E9DDE"/>
    <w:lvl w:ilvl="0" w:tplc="B6D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6">
    <w:nsid w:val="69F76FE1"/>
    <w:multiLevelType w:val="hybridMultilevel"/>
    <w:tmpl w:val="975E92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5189B"/>
    <w:rsid w:val="00095C78"/>
    <w:rsid w:val="000976E9"/>
    <w:rsid w:val="000C4E8C"/>
    <w:rsid w:val="000D765E"/>
    <w:rsid w:val="000F3532"/>
    <w:rsid w:val="00103F3F"/>
    <w:rsid w:val="00210C07"/>
    <w:rsid w:val="00214059"/>
    <w:rsid w:val="00240059"/>
    <w:rsid w:val="002843DB"/>
    <w:rsid w:val="002D5CDA"/>
    <w:rsid w:val="00326A58"/>
    <w:rsid w:val="003E3FD0"/>
    <w:rsid w:val="003F3F47"/>
    <w:rsid w:val="00463FCD"/>
    <w:rsid w:val="00471904"/>
    <w:rsid w:val="004E4428"/>
    <w:rsid w:val="00556CE0"/>
    <w:rsid w:val="005D0211"/>
    <w:rsid w:val="005E38CA"/>
    <w:rsid w:val="00600393"/>
    <w:rsid w:val="006563FB"/>
    <w:rsid w:val="0069241D"/>
    <w:rsid w:val="006A76E7"/>
    <w:rsid w:val="006B70B6"/>
    <w:rsid w:val="006E50EA"/>
    <w:rsid w:val="007041C4"/>
    <w:rsid w:val="0071248C"/>
    <w:rsid w:val="007252C7"/>
    <w:rsid w:val="008D5DB4"/>
    <w:rsid w:val="009347E0"/>
    <w:rsid w:val="009456B5"/>
    <w:rsid w:val="00996094"/>
    <w:rsid w:val="009B4397"/>
    <w:rsid w:val="009D7043"/>
    <w:rsid w:val="00A61C86"/>
    <w:rsid w:val="00A96688"/>
    <w:rsid w:val="00AD2437"/>
    <w:rsid w:val="00AF7000"/>
    <w:rsid w:val="00B05DCB"/>
    <w:rsid w:val="00B06A7F"/>
    <w:rsid w:val="00B232D1"/>
    <w:rsid w:val="00B25EC8"/>
    <w:rsid w:val="00B32B02"/>
    <w:rsid w:val="00B45EB2"/>
    <w:rsid w:val="00BC6A14"/>
    <w:rsid w:val="00BE425A"/>
    <w:rsid w:val="00BE54B9"/>
    <w:rsid w:val="00C91441"/>
    <w:rsid w:val="00D22297"/>
    <w:rsid w:val="00D71D99"/>
    <w:rsid w:val="00D754F2"/>
    <w:rsid w:val="00DB41C0"/>
    <w:rsid w:val="00DC4DB6"/>
    <w:rsid w:val="00E55200"/>
    <w:rsid w:val="00E85C8D"/>
    <w:rsid w:val="00E94255"/>
    <w:rsid w:val="00E94286"/>
    <w:rsid w:val="00F02A90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basedOn w:val="Standaardalinea-lettertype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basedOn w:val="Standaardalinea-lettertype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1900-12-31T22:00:00Z</cp:lastPrinted>
  <dcterms:created xsi:type="dcterms:W3CDTF">2012-07-05T11:49:00Z</dcterms:created>
  <dcterms:modified xsi:type="dcterms:W3CDTF">2012-09-13T09:18:00Z</dcterms:modified>
</cp:coreProperties>
</file>