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F73487"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bookmarkStart w:id="1" w:name="_GoBack"/>
      <w:r w:rsidR="00894185">
        <w:rPr>
          <w:noProof/>
          <w:szCs w:val="22"/>
        </w:rPr>
        <w:t>geert bourgeois</w:t>
      </w:r>
      <w:bookmarkEnd w:id="1"/>
      <w:r>
        <w:rPr>
          <w:szCs w:val="22"/>
        </w:rPr>
        <w:fldChar w:fldCharType="end"/>
      </w:r>
      <w:bookmarkEnd w:id="0"/>
    </w:p>
    <w:bookmarkStart w:id="2" w:name="Text2"/>
    <w:p w:rsidR="00894185" w:rsidRDefault="00F73487"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F73487">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1C02F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g</w:t>
      </w:r>
      <w:r w:rsidR="002A243A">
        <w:t xml:space="preserve">ecoördineerd </w:t>
      </w:r>
      <w:r w:rsidR="000976E9">
        <w:t>a</w:t>
      </w:r>
      <w:r w:rsidR="000976E9" w:rsidRPr="00E31F4D">
        <w:t>ntwoord</w:t>
      </w:r>
      <w:r w:rsidR="000976E9">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3" w:name="Text3"/>
      <w:r w:rsidR="00F73487"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F73487" w:rsidRPr="00326A58">
        <w:rPr>
          <w:b w:val="0"/>
        </w:rPr>
      </w:r>
      <w:r w:rsidR="00F73487" w:rsidRPr="00326A58">
        <w:rPr>
          <w:b w:val="0"/>
        </w:rPr>
        <w:fldChar w:fldCharType="separate"/>
      </w:r>
      <w:r w:rsidR="00D455B6">
        <w:rPr>
          <w:b w:val="0"/>
        </w:rPr>
        <w:t>50</w:t>
      </w:r>
      <w:r w:rsidR="002A243A">
        <w:rPr>
          <w:b w:val="0"/>
        </w:rPr>
        <w:t>9</w:t>
      </w:r>
      <w:r w:rsidR="00F73487"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F73487">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F73487">
        <w:rPr>
          <w:b w:val="0"/>
        </w:rPr>
      </w:r>
      <w:r w:rsidR="00F73487">
        <w:rPr>
          <w:b w:val="0"/>
        </w:rPr>
        <w:fldChar w:fldCharType="separate"/>
      </w:r>
      <w:r w:rsidR="002A243A">
        <w:rPr>
          <w:b w:val="0"/>
        </w:rPr>
        <w:t>14</w:t>
      </w:r>
      <w:r w:rsidR="00F73487">
        <w:rPr>
          <w:b w:val="0"/>
        </w:rPr>
        <w:fldChar w:fldCharType="end"/>
      </w:r>
      <w:bookmarkEnd w:id="4"/>
      <w:r w:rsidRPr="00326A58">
        <w:rPr>
          <w:b w:val="0"/>
        </w:rPr>
        <w:t xml:space="preserve"> </w:t>
      </w:r>
      <w:bookmarkStart w:id="5" w:name="Dropdown2"/>
      <w:r w:rsidR="00F73487">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F73487">
        <w:rPr>
          <w:b w:val="0"/>
        </w:rPr>
      </w:r>
      <w:r w:rsidR="00F73487">
        <w:rPr>
          <w:b w:val="0"/>
        </w:rPr>
        <w:fldChar w:fldCharType="end"/>
      </w:r>
      <w:bookmarkEnd w:id="5"/>
      <w:r w:rsidRPr="00326A58">
        <w:rPr>
          <w:b w:val="0"/>
        </w:rPr>
        <w:t xml:space="preserve"> </w:t>
      </w:r>
      <w:bookmarkStart w:id="6" w:name="Dropdown3"/>
      <w:r w:rsidR="00F73487">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F73487">
        <w:rPr>
          <w:b w:val="0"/>
        </w:rPr>
      </w:r>
      <w:r w:rsidR="00F73487">
        <w:rPr>
          <w:b w:val="0"/>
        </w:rPr>
        <w:fldChar w:fldCharType="end"/>
      </w:r>
      <w:bookmarkEnd w:id="6"/>
    </w:p>
    <w:p w:rsidR="000976E9" w:rsidRDefault="000976E9" w:rsidP="00CA594C">
      <w:pPr>
        <w:rPr>
          <w:szCs w:val="22"/>
        </w:rPr>
      </w:pPr>
      <w:r>
        <w:rPr>
          <w:szCs w:val="22"/>
        </w:rPr>
        <w:t xml:space="preserve">van </w:t>
      </w:r>
      <w:r w:rsidR="00F73487"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F73487" w:rsidRPr="009D7043">
        <w:rPr>
          <w:rStyle w:val="AntwoordNaamMinisterChar"/>
        </w:rPr>
      </w:r>
      <w:r w:rsidR="00F73487" w:rsidRPr="009D7043">
        <w:rPr>
          <w:rStyle w:val="AntwoordNaamMinisterChar"/>
        </w:rPr>
        <w:fldChar w:fldCharType="separate"/>
      </w:r>
      <w:r w:rsidR="001C02F9">
        <w:rPr>
          <w:rStyle w:val="AntwoordNaamMinisterChar"/>
        </w:rPr>
        <w:t>j</w:t>
      </w:r>
      <w:r w:rsidR="002A243A">
        <w:rPr>
          <w:rStyle w:val="AntwoordNaamMinisterChar"/>
        </w:rPr>
        <w:t xml:space="preserve">an </w:t>
      </w:r>
      <w:r w:rsidR="001C02F9">
        <w:rPr>
          <w:rStyle w:val="AntwoordNaamMinisterChar"/>
        </w:rPr>
        <w:t>p</w:t>
      </w:r>
      <w:r w:rsidR="002A243A">
        <w:rPr>
          <w:rStyle w:val="AntwoordNaamMinisterChar"/>
        </w:rPr>
        <w:t>eumans</w:t>
      </w:r>
      <w:r w:rsidR="00F73487"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D76EDF" w:rsidRPr="002A243A" w:rsidRDefault="002A243A" w:rsidP="00FC1F50">
      <w:pPr>
        <w:pStyle w:val="StandaardSV"/>
        <w:numPr>
          <w:ilvl w:val="0"/>
          <w:numId w:val="1"/>
        </w:numPr>
      </w:pPr>
      <w:r>
        <w:rPr>
          <w:szCs w:val="22"/>
        </w:rPr>
        <w:lastRenderedPageBreak/>
        <w:t>De financiering van het totaalproject, zoals goedgekeurd door de Vlaamse Regering in haar beslissing van 16 december 2005, ziet er uit als volgt:</w:t>
      </w:r>
    </w:p>
    <w:p w:rsidR="002A243A" w:rsidRDefault="002A243A" w:rsidP="002A243A">
      <w:pPr>
        <w:ind w:left="360"/>
        <w:jc w:val="both"/>
        <w:rPr>
          <w:szCs w:val="22"/>
        </w:rPr>
      </w:pPr>
    </w:p>
    <w:tbl>
      <w:tblPr>
        <w:tblStyle w:val="Tabel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986"/>
        <w:gridCol w:w="2966"/>
      </w:tblGrid>
      <w:tr w:rsidR="002A243A" w:rsidRPr="002A243A" w:rsidTr="002A243A">
        <w:tc>
          <w:tcPr>
            <w:tcW w:w="2976" w:type="dxa"/>
          </w:tcPr>
          <w:p w:rsidR="002A243A" w:rsidRPr="002A243A" w:rsidRDefault="002A243A">
            <w:pPr>
              <w:jc w:val="center"/>
              <w:rPr>
                <w:rFonts w:ascii="Times New Roman" w:hAnsi="Times New Roman"/>
                <w:szCs w:val="22"/>
                <w:u w:val="single"/>
              </w:rPr>
            </w:pPr>
            <w:r w:rsidRPr="002A243A">
              <w:rPr>
                <w:rFonts w:ascii="Times New Roman" w:hAnsi="Times New Roman"/>
                <w:szCs w:val="22"/>
                <w:u w:val="single"/>
              </w:rPr>
              <w:t>Plinius NV</w:t>
            </w:r>
          </w:p>
          <w:p w:rsidR="002A243A" w:rsidRPr="002A243A" w:rsidRDefault="002A243A">
            <w:pPr>
              <w:jc w:val="both"/>
              <w:rPr>
                <w:rFonts w:ascii="Times New Roman" w:hAnsi="Times New Roman"/>
                <w:szCs w:val="22"/>
              </w:rPr>
            </w:pPr>
          </w:p>
          <w:p w:rsidR="002A243A" w:rsidRPr="002A243A" w:rsidRDefault="00B66FD8">
            <w:pPr>
              <w:jc w:val="both"/>
              <w:rPr>
                <w:rFonts w:ascii="Times New Roman" w:hAnsi="Times New Roman"/>
                <w:szCs w:val="22"/>
              </w:rPr>
            </w:pPr>
            <w:r>
              <w:rPr>
                <w:noProof/>
                <w:sz w:val="24"/>
                <w:lang w:val="nl-BE" w:eastAsia="nl-BE"/>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0</wp:posOffset>
                      </wp:positionV>
                      <wp:extent cx="1828800" cy="2819400"/>
                      <wp:effectExtent l="5080" t="9525" r="13970" b="9525"/>
                      <wp:wrapNone/>
                      <wp:docPr id="3"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19400"/>
                              </a:xfrm>
                              <a:prstGeom prst="rect">
                                <a:avLst/>
                              </a:prstGeom>
                              <a:solidFill>
                                <a:srgbClr val="FFFFFF"/>
                              </a:solidFill>
                              <a:ln w="9525">
                                <a:solidFill>
                                  <a:srgbClr val="000000"/>
                                </a:solidFill>
                                <a:miter lim="800000"/>
                                <a:headEnd/>
                                <a:tailEnd/>
                              </a:ln>
                            </wps:spPr>
                            <wps:txbx>
                              <w:txbxContent>
                                <w:p w:rsidR="002A243A" w:rsidRDefault="002A243A" w:rsidP="00FC1F50">
                                  <w:pPr>
                                    <w:numPr>
                                      <w:ilvl w:val="0"/>
                                      <w:numId w:val="4"/>
                                    </w:numPr>
                                    <w:tabs>
                                      <w:tab w:val="num" w:pos="360"/>
                                    </w:tabs>
                                    <w:ind w:left="360"/>
                                    <w:rPr>
                                      <w:sz w:val="20"/>
                                    </w:rPr>
                                  </w:pPr>
                                  <w:r>
                                    <w:rPr>
                                      <w:sz w:val="20"/>
                                    </w:rPr>
                                    <w:t>Grond Toerisme</w:t>
                                  </w:r>
                                </w:p>
                                <w:p w:rsidR="002A243A" w:rsidRDefault="002A243A" w:rsidP="002A243A">
                                  <w:pPr>
                                    <w:ind w:left="360"/>
                                    <w:rPr>
                                      <w:sz w:val="20"/>
                                    </w:rPr>
                                  </w:pPr>
                                  <w:r>
                                    <w:rPr>
                                      <w:sz w:val="20"/>
                                    </w:rPr>
                                    <w:t>Vlaanderen</w:t>
                                  </w:r>
                                </w:p>
                                <w:p w:rsidR="002A243A" w:rsidRDefault="002A243A" w:rsidP="002A243A">
                                  <w:pPr>
                                    <w:ind w:left="360"/>
                                    <w:rPr>
                                      <w:sz w:val="20"/>
                                    </w:rPr>
                                  </w:pPr>
                                  <w:r>
                                    <w:rPr>
                                      <w:sz w:val="20"/>
                                    </w:rPr>
                                    <w:t>(17 ha – M€ 1,1)</w:t>
                                  </w:r>
                                </w:p>
                                <w:p w:rsidR="002A243A" w:rsidRDefault="002A243A" w:rsidP="002A243A">
                                  <w:pPr>
                                    <w:ind w:left="360"/>
                                    <w:rPr>
                                      <w:sz w:val="20"/>
                                    </w:rPr>
                                  </w:pPr>
                                </w:p>
                                <w:p w:rsidR="002A243A" w:rsidRDefault="002A243A" w:rsidP="00FC1F50">
                                  <w:pPr>
                                    <w:numPr>
                                      <w:ilvl w:val="0"/>
                                      <w:numId w:val="4"/>
                                    </w:numPr>
                                    <w:tabs>
                                      <w:tab w:val="num" w:pos="360"/>
                                    </w:tabs>
                                    <w:ind w:left="360"/>
                                    <w:rPr>
                                      <w:sz w:val="20"/>
                                    </w:rPr>
                                  </w:pPr>
                                  <w:r>
                                    <w:rPr>
                                      <w:sz w:val="20"/>
                                    </w:rPr>
                                    <w:t>Grond AGBT</w:t>
                                  </w:r>
                                </w:p>
                                <w:p w:rsidR="002A243A" w:rsidRDefault="002A243A" w:rsidP="002A243A">
                                  <w:pPr>
                                    <w:ind w:left="360"/>
                                    <w:rPr>
                                      <w:sz w:val="20"/>
                                    </w:rPr>
                                  </w:pPr>
                                  <w:r>
                                    <w:rPr>
                                      <w:sz w:val="20"/>
                                    </w:rPr>
                                    <w:t>(5 ha – M€ 0,3)</w:t>
                                  </w:r>
                                </w:p>
                                <w:p w:rsidR="002A243A" w:rsidRDefault="002A243A" w:rsidP="002A243A">
                                  <w:pPr>
                                    <w:pStyle w:val="Lijstalinea"/>
                                    <w:ind w:left="360"/>
                                    <w:rPr>
                                      <w:sz w:val="20"/>
                                    </w:rPr>
                                  </w:pPr>
                                </w:p>
                                <w:p w:rsidR="002A243A" w:rsidRDefault="002A243A" w:rsidP="00FC1F50">
                                  <w:pPr>
                                    <w:numPr>
                                      <w:ilvl w:val="0"/>
                                      <w:numId w:val="4"/>
                                    </w:numPr>
                                    <w:tabs>
                                      <w:tab w:val="num" w:pos="360"/>
                                    </w:tabs>
                                    <w:ind w:left="360"/>
                                    <w:rPr>
                                      <w:sz w:val="20"/>
                                    </w:rPr>
                                  </w:pPr>
                                  <w:r>
                                    <w:rPr>
                                      <w:sz w:val="20"/>
                                    </w:rPr>
                                    <w:t>Kapitaal AGBT via</w:t>
                                  </w:r>
                                </w:p>
                                <w:p w:rsidR="002A243A" w:rsidRDefault="002A243A" w:rsidP="002A243A">
                                  <w:pPr>
                                    <w:ind w:left="360"/>
                                    <w:rPr>
                                      <w:sz w:val="20"/>
                                    </w:rPr>
                                  </w:pPr>
                                  <w:r>
                                    <w:rPr>
                                      <w:sz w:val="20"/>
                                    </w:rPr>
                                    <w:t>dividend LRM NV</w:t>
                                  </w:r>
                                </w:p>
                                <w:p w:rsidR="002A243A" w:rsidRDefault="002A243A" w:rsidP="002A243A">
                                  <w:pPr>
                                    <w:ind w:left="360"/>
                                    <w:rPr>
                                      <w:sz w:val="20"/>
                                    </w:rPr>
                                  </w:pPr>
                                  <w:r>
                                    <w:rPr>
                                      <w:sz w:val="20"/>
                                    </w:rPr>
                                    <w:t>(M€ 8,1)</w:t>
                                  </w:r>
                                </w:p>
                                <w:p w:rsidR="002A243A" w:rsidRDefault="002A243A" w:rsidP="002A243A">
                                  <w:pPr>
                                    <w:ind w:left="360"/>
                                    <w:rPr>
                                      <w:sz w:val="20"/>
                                    </w:rPr>
                                  </w:pPr>
                                </w:p>
                                <w:p w:rsidR="002A243A" w:rsidRDefault="002A243A" w:rsidP="00FC1F50">
                                  <w:pPr>
                                    <w:numPr>
                                      <w:ilvl w:val="0"/>
                                      <w:numId w:val="4"/>
                                    </w:numPr>
                                    <w:tabs>
                                      <w:tab w:val="num" w:pos="360"/>
                                    </w:tabs>
                                    <w:ind w:left="360"/>
                                    <w:rPr>
                                      <w:sz w:val="20"/>
                                    </w:rPr>
                                  </w:pPr>
                                  <w:r>
                                    <w:rPr>
                                      <w:sz w:val="20"/>
                                    </w:rPr>
                                    <w:t>Subsidie via dividend LRM  NV (M€ 1,5)</w:t>
                                  </w:r>
                                </w:p>
                                <w:p w:rsidR="002A243A" w:rsidRDefault="002A243A" w:rsidP="002A243A">
                                  <w:pPr>
                                    <w:ind w:left="360"/>
                                    <w:rPr>
                                      <w:sz w:val="20"/>
                                    </w:rPr>
                                  </w:pPr>
                                </w:p>
                                <w:p w:rsidR="002A243A" w:rsidRDefault="002A243A" w:rsidP="00FC1F50">
                                  <w:pPr>
                                    <w:numPr>
                                      <w:ilvl w:val="0"/>
                                      <w:numId w:val="4"/>
                                    </w:numPr>
                                    <w:tabs>
                                      <w:tab w:val="num" w:pos="360"/>
                                    </w:tabs>
                                    <w:ind w:left="360"/>
                                    <w:rPr>
                                      <w:sz w:val="20"/>
                                    </w:rPr>
                                  </w:pPr>
                                  <w:r>
                                    <w:rPr>
                                      <w:sz w:val="20"/>
                                    </w:rPr>
                                    <w:t>Subsidie EFRO</w:t>
                                  </w:r>
                                </w:p>
                                <w:p w:rsidR="002A243A" w:rsidRDefault="002A243A" w:rsidP="002A243A">
                                  <w:pPr>
                                    <w:ind w:firstLine="360"/>
                                    <w:rPr>
                                      <w:sz w:val="20"/>
                                    </w:rPr>
                                  </w:pPr>
                                  <w:r>
                                    <w:rPr>
                                      <w:sz w:val="20"/>
                                    </w:rPr>
                                    <w:t>(M€ 1,5)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3.35pt;margin-top:0;width:2in;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">
                      <v:textbox>
                        <w:txbxContent>
                          <w:p w:rsidR="002A243A" w:rsidRDefault="002A243A" w:rsidP="00FC1F50">
                            <w:pPr>
                              <w:numPr>
                                <w:ilvl w:val="0"/>
                                <w:numId w:val="4"/>
                              </w:numPr>
                              <w:tabs>
                                <w:tab w:val="num" w:pos="360"/>
                              </w:tabs>
                              <w:ind w:left="360"/>
                              <w:rPr>
                                <w:sz w:val="20"/>
                              </w:rPr>
                            </w:pPr>
                            <w:r>
                              <w:rPr>
                                <w:sz w:val="20"/>
                              </w:rPr>
                              <w:t>Grond Toerisme</w:t>
                            </w:r>
                          </w:p>
                          <w:p w:rsidR="002A243A" w:rsidRDefault="002A243A" w:rsidP="002A243A">
                            <w:pPr>
                              <w:ind w:left="360"/>
                              <w:rPr>
                                <w:sz w:val="20"/>
                              </w:rPr>
                            </w:pPr>
                            <w:r>
                              <w:rPr>
                                <w:sz w:val="20"/>
                              </w:rPr>
                              <w:t>Vlaanderen</w:t>
                            </w:r>
                          </w:p>
                          <w:p w:rsidR="002A243A" w:rsidRDefault="002A243A" w:rsidP="002A243A">
                            <w:pPr>
                              <w:ind w:left="360"/>
                              <w:rPr>
                                <w:sz w:val="20"/>
                              </w:rPr>
                            </w:pPr>
                            <w:r>
                              <w:rPr>
                                <w:sz w:val="20"/>
                              </w:rPr>
                              <w:t>(17 ha – M€ 1,1)</w:t>
                            </w:r>
                          </w:p>
                          <w:p w:rsidR="002A243A" w:rsidRDefault="002A243A" w:rsidP="002A243A">
                            <w:pPr>
                              <w:ind w:left="360"/>
                              <w:rPr>
                                <w:sz w:val="20"/>
                              </w:rPr>
                            </w:pPr>
                          </w:p>
                          <w:p w:rsidR="002A243A" w:rsidRDefault="002A243A" w:rsidP="00FC1F50">
                            <w:pPr>
                              <w:numPr>
                                <w:ilvl w:val="0"/>
                                <w:numId w:val="4"/>
                              </w:numPr>
                              <w:tabs>
                                <w:tab w:val="num" w:pos="360"/>
                              </w:tabs>
                              <w:ind w:left="360"/>
                              <w:rPr>
                                <w:sz w:val="20"/>
                              </w:rPr>
                            </w:pPr>
                            <w:r>
                              <w:rPr>
                                <w:sz w:val="20"/>
                              </w:rPr>
                              <w:t>Grond AGBT</w:t>
                            </w:r>
                          </w:p>
                          <w:p w:rsidR="002A243A" w:rsidRDefault="002A243A" w:rsidP="002A243A">
                            <w:pPr>
                              <w:ind w:left="360"/>
                              <w:rPr>
                                <w:sz w:val="20"/>
                              </w:rPr>
                            </w:pPr>
                            <w:r>
                              <w:rPr>
                                <w:sz w:val="20"/>
                              </w:rPr>
                              <w:t>(5 ha – M€ 0,3)</w:t>
                            </w:r>
                          </w:p>
                          <w:p w:rsidR="002A243A" w:rsidRDefault="002A243A" w:rsidP="002A243A">
                            <w:pPr>
                              <w:pStyle w:val="Lijstalinea"/>
                              <w:ind w:left="360"/>
                              <w:rPr>
                                <w:sz w:val="20"/>
                              </w:rPr>
                            </w:pPr>
                          </w:p>
                          <w:p w:rsidR="002A243A" w:rsidRDefault="002A243A" w:rsidP="00FC1F50">
                            <w:pPr>
                              <w:numPr>
                                <w:ilvl w:val="0"/>
                                <w:numId w:val="4"/>
                              </w:numPr>
                              <w:tabs>
                                <w:tab w:val="num" w:pos="360"/>
                              </w:tabs>
                              <w:ind w:left="360"/>
                              <w:rPr>
                                <w:sz w:val="20"/>
                              </w:rPr>
                            </w:pPr>
                            <w:r>
                              <w:rPr>
                                <w:sz w:val="20"/>
                              </w:rPr>
                              <w:t>Kapitaal AGBT via</w:t>
                            </w:r>
                          </w:p>
                          <w:p w:rsidR="002A243A" w:rsidRDefault="002A243A" w:rsidP="002A243A">
                            <w:pPr>
                              <w:ind w:left="360"/>
                              <w:rPr>
                                <w:sz w:val="20"/>
                              </w:rPr>
                            </w:pPr>
                            <w:r>
                              <w:rPr>
                                <w:sz w:val="20"/>
                              </w:rPr>
                              <w:t>dividend LRM NV</w:t>
                            </w:r>
                          </w:p>
                          <w:p w:rsidR="002A243A" w:rsidRDefault="002A243A" w:rsidP="002A243A">
                            <w:pPr>
                              <w:ind w:left="360"/>
                              <w:rPr>
                                <w:sz w:val="20"/>
                              </w:rPr>
                            </w:pPr>
                            <w:r>
                              <w:rPr>
                                <w:sz w:val="20"/>
                              </w:rPr>
                              <w:t>(M€ 8,1)</w:t>
                            </w:r>
                          </w:p>
                          <w:p w:rsidR="002A243A" w:rsidRDefault="002A243A" w:rsidP="002A243A">
                            <w:pPr>
                              <w:ind w:left="360"/>
                              <w:rPr>
                                <w:sz w:val="20"/>
                              </w:rPr>
                            </w:pPr>
                          </w:p>
                          <w:p w:rsidR="002A243A" w:rsidRDefault="002A243A" w:rsidP="00FC1F50">
                            <w:pPr>
                              <w:numPr>
                                <w:ilvl w:val="0"/>
                                <w:numId w:val="4"/>
                              </w:numPr>
                              <w:tabs>
                                <w:tab w:val="num" w:pos="360"/>
                              </w:tabs>
                              <w:ind w:left="360"/>
                              <w:rPr>
                                <w:sz w:val="20"/>
                              </w:rPr>
                            </w:pPr>
                            <w:r>
                              <w:rPr>
                                <w:sz w:val="20"/>
                              </w:rPr>
                              <w:t>Subsidie via dividend LRM  NV (M€ 1,5)</w:t>
                            </w:r>
                          </w:p>
                          <w:p w:rsidR="002A243A" w:rsidRDefault="002A243A" w:rsidP="002A243A">
                            <w:pPr>
                              <w:ind w:left="360"/>
                              <w:rPr>
                                <w:sz w:val="20"/>
                              </w:rPr>
                            </w:pPr>
                          </w:p>
                          <w:p w:rsidR="002A243A" w:rsidRDefault="002A243A" w:rsidP="00FC1F50">
                            <w:pPr>
                              <w:numPr>
                                <w:ilvl w:val="0"/>
                                <w:numId w:val="4"/>
                              </w:numPr>
                              <w:tabs>
                                <w:tab w:val="num" w:pos="360"/>
                              </w:tabs>
                              <w:ind w:left="360"/>
                              <w:rPr>
                                <w:sz w:val="20"/>
                              </w:rPr>
                            </w:pPr>
                            <w:r>
                              <w:rPr>
                                <w:sz w:val="20"/>
                              </w:rPr>
                              <w:t>Subsidie EFRO</w:t>
                            </w:r>
                          </w:p>
                          <w:p w:rsidR="002A243A" w:rsidRDefault="002A243A" w:rsidP="002A243A">
                            <w:pPr>
                              <w:ind w:firstLine="360"/>
                              <w:rPr>
                                <w:sz w:val="20"/>
                              </w:rPr>
                            </w:pPr>
                            <w:r>
                              <w:rPr>
                                <w:sz w:val="20"/>
                              </w:rPr>
                              <w:t>(M€ 1,5)</w:t>
                            </w:r>
                          </w:p>
                        </w:txbxContent>
                      </v:textbox>
                    </v:shape>
                  </w:pict>
                </mc:Fallback>
              </mc:AlternateContent>
            </w:r>
            <w:r w:rsidR="002A243A" w:rsidRPr="002A243A">
              <w:rPr>
                <w:rFonts w:ascii="Times New Roman" w:hAnsi="Times New Roman"/>
                <w:szCs w:val="22"/>
              </w:rPr>
              <w:t>NV Plinius</w:t>
            </w:r>
          </w:p>
          <w:p w:rsidR="002A243A" w:rsidRPr="002A243A" w:rsidRDefault="002A243A">
            <w:pPr>
              <w:jc w:val="both"/>
              <w:rPr>
                <w:rFonts w:ascii="Times New Roman" w:hAnsi="Times New Roman"/>
                <w:szCs w:val="22"/>
              </w:rPr>
            </w:pPr>
          </w:p>
          <w:p w:rsidR="002A243A" w:rsidRPr="002A243A" w:rsidRDefault="002A243A">
            <w:pPr>
              <w:jc w:val="both"/>
              <w:rPr>
                <w:rFonts w:ascii="Times New Roman" w:hAnsi="Times New Roman"/>
                <w:szCs w:val="22"/>
              </w:rPr>
            </w:pPr>
          </w:p>
          <w:p w:rsidR="002A243A" w:rsidRPr="002A243A" w:rsidRDefault="002A243A">
            <w:pPr>
              <w:jc w:val="both"/>
              <w:rPr>
                <w:rFonts w:ascii="Times New Roman" w:hAnsi="Times New Roman"/>
                <w:szCs w:val="22"/>
              </w:rPr>
            </w:pPr>
          </w:p>
          <w:p w:rsidR="002A243A" w:rsidRPr="002A243A" w:rsidRDefault="002A243A">
            <w:pPr>
              <w:jc w:val="both"/>
              <w:rPr>
                <w:rFonts w:ascii="Times New Roman" w:hAnsi="Times New Roman"/>
                <w:szCs w:val="22"/>
              </w:rPr>
            </w:pPr>
          </w:p>
          <w:p w:rsidR="002A243A" w:rsidRPr="002A243A" w:rsidRDefault="002A243A">
            <w:pPr>
              <w:jc w:val="both"/>
              <w:rPr>
                <w:rFonts w:ascii="Times New Roman" w:hAnsi="Times New Roman"/>
                <w:szCs w:val="22"/>
              </w:rPr>
            </w:pPr>
          </w:p>
          <w:p w:rsidR="002A243A" w:rsidRPr="002A243A" w:rsidRDefault="002A243A">
            <w:pPr>
              <w:jc w:val="both"/>
              <w:rPr>
                <w:rFonts w:ascii="Times New Roman" w:hAnsi="Times New Roman"/>
                <w:szCs w:val="22"/>
              </w:rPr>
            </w:pPr>
          </w:p>
          <w:p w:rsidR="002A243A" w:rsidRPr="002A243A" w:rsidRDefault="002A243A">
            <w:pPr>
              <w:jc w:val="both"/>
              <w:rPr>
                <w:rFonts w:ascii="Times New Roman" w:hAnsi="Times New Roman"/>
                <w:szCs w:val="22"/>
              </w:rPr>
            </w:pPr>
          </w:p>
          <w:p w:rsidR="002A243A" w:rsidRPr="002A243A" w:rsidRDefault="002A243A">
            <w:pPr>
              <w:jc w:val="both"/>
              <w:rPr>
                <w:rFonts w:ascii="Times New Roman" w:hAnsi="Times New Roman"/>
                <w:szCs w:val="22"/>
              </w:rPr>
            </w:pPr>
          </w:p>
          <w:p w:rsidR="002A243A" w:rsidRPr="002A243A" w:rsidRDefault="002A243A">
            <w:pPr>
              <w:jc w:val="both"/>
              <w:rPr>
                <w:rFonts w:ascii="Times New Roman" w:hAnsi="Times New Roman"/>
                <w:szCs w:val="22"/>
              </w:rPr>
            </w:pPr>
          </w:p>
          <w:p w:rsidR="002A243A" w:rsidRPr="002A243A" w:rsidRDefault="002A243A">
            <w:pPr>
              <w:jc w:val="both"/>
              <w:rPr>
                <w:rFonts w:ascii="Times New Roman" w:hAnsi="Times New Roman"/>
                <w:szCs w:val="22"/>
              </w:rPr>
            </w:pPr>
          </w:p>
          <w:p w:rsidR="002A243A" w:rsidRPr="002A243A" w:rsidRDefault="002A243A">
            <w:pPr>
              <w:jc w:val="both"/>
              <w:rPr>
                <w:rFonts w:ascii="Times New Roman" w:hAnsi="Times New Roman"/>
                <w:szCs w:val="22"/>
              </w:rPr>
            </w:pPr>
          </w:p>
          <w:p w:rsidR="002A243A" w:rsidRPr="002A243A" w:rsidRDefault="002A243A">
            <w:pPr>
              <w:jc w:val="both"/>
              <w:rPr>
                <w:rFonts w:ascii="Times New Roman" w:hAnsi="Times New Roman"/>
                <w:szCs w:val="22"/>
              </w:rPr>
            </w:pPr>
          </w:p>
          <w:p w:rsidR="002A243A" w:rsidRPr="002A243A" w:rsidRDefault="002A243A">
            <w:pPr>
              <w:jc w:val="both"/>
              <w:rPr>
                <w:rFonts w:ascii="Times New Roman" w:hAnsi="Times New Roman"/>
                <w:szCs w:val="22"/>
              </w:rPr>
            </w:pPr>
          </w:p>
          <w:p w:rsidR="002A243A" w:rsidRPr="002A243A" w:rsidRDefault="002A243A">
            <w:pPr>
              <w:jc w:val="both"/>
              <w:rPr>
                <w:rFonts w:ascii="Times New Roman" w:hAnsi="Times New Roman"/>
                <w:szCs w:val="22"/>
              </w:rPr>
            </w:pPr>
          </w:p>
          <w:p w:rsidR="002A243A" w:rsidRPr="002A243A" w:rsidRDefault="002A243A">
            <w:pPr>
              <w:jc w:val="both"/>
              <w:rPr>
                <w:rFonts w:ascii="Times New Roman" w:hAnsi="Times New Roman"/>
                <w:szCs w:val="22"/>
              </w:rPr>
            </w:pPr>
          </w:p>
          <w:p w:rsidR="002A243A" w:rsidRPr="002A243A" w:rsidRDefault="002A243A">
            <w:pPr>
              <w:jc w:val="both"/>
              <w:rPr>
                <w:rFonts w:ascii="Times New Roman" w:hAnsi="Times New Roman"/>
                <w:szCs w:val="22"/>
              </w:rPr>
            </w:pPr>
          </w:p>
          <w:p w:rsidR="002A243A" w:rsidRPr="002A243A" w:rsidRDefault="002A243A">
            <w:pPr>
              <w:jc w:val="both"/>
              <w:rPr>
                <w:rFonts w:ascii="Times New Roman" w:hAnsi="Times New Roman"/>
                <w:szCs w:val="22"/>
              </w:rPr>
            </w:pPr>
          </w:p>
        </w:tc>
        <w:tc>
          <w:tcPr>
            <w:tcW w:w="2986" w:type="dxa"/>
          </w:tcPr>
          <w:p w:rsidR="002A243A" w:rsidRPr="002A243A" w:rsidRDefault="002A243A">
            <w:pPr>
              <w:jc w:val="center"/>
              <w:rPr>
                <w:rFonts w:ascii="Times New Roman" w:hAnsi="Times New Roman"/>
                <w:szCs w:val="22"/>
                <w:u w:val="single"/>
              </w:rPr>
            </w:pPr>
            <w:r w:rsidRPr="002A243A">
              <w:rPr>
                <w:rFonts w:ascii="Times New Roman" w:hAnsi="Times New Roman"/>
                <w:szCs w:val="22"/>
                <w:u w:val="single"/>
              </w:rPr>
              <w:t>Plinius Vastgoed NV</w:t>
            </w:r>
          </w:p>
          <w:p w:rsidR="002A243A" w:rsidRPr="002A243A" w:rsidRDefault="002A243A">
            <w:pPr>
              <w:jc w:val="both"/>
              <w:rPr>
                <w:rFonts w:ascii="Times New Roman" w:hAnsi="Times New Roman"/>
                <w:szCs w:val="22"/>
              </w:rPr>
            </w:pPr>
          </w:p>
          <w:p w:rsidR="002A243A" w:rsidRPr="002A243A" w:rsidRDefault="00B66FD8">
            <w:pPr>
              <w:jc w:val="both"/>
              <w:rPr>
                <w:rFonts w:ascii="Times New Roman" w:hAnsi="Times New Roman"/>
                <w:szCs w:val="22"/>
              </w:rPr>
            </w:pPr>
            <w:r>
              <w:rPr>
                <w:noProof/>
                <w:sz w:val="24"/>
                <w:lang w:val="nl-BE" w:eastAsia="nl-BE"/>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0</wp:posOffset>
                      </wp:positionV>
                      <wp:extent cx="1819275" cy="2819400"/>
                      <wp:effectExtent l="7620" t="9525" r="11430" b="952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819400"/>
                              </a:xfrm>
                              <a:prstGeom prst="rect">
                                <a:avLst/>
                              </a:prstGeom>
                              <a:solidFill>
                                <a:srgbClr val="FFFFFF"/>
                              </a:solidFill>
                              <a:ln w="9525">
                                <a:solidFill>
                                  <a:srgbClr val="000000"/>
                                </a:solidFill>
                                <a:miter lim="800000"/>
                                <a:headEnd/>
                                <a:tailEnd/>
                              </a:ln>
                            </wps:spPr>
                            <wps:txbx>
                              <w:txbxContent>
                                <w:p w:rsidR="002A243A" w:rsidRDefault="002A243A" w:rsidP="00FC1F50">
                                  <w:pPr>
                                    <w:numPr>
                                      <w:ilvl w:val="0"/>
                                      <w:numId w:val="5"/>
                                    </w:numPr>
                                    <w:tabs>
                                      <w:tab w:val="num" w:pos="360"/>
                                    </w:tabs>
                                    <w:ind w:left="360"/>
                                    <w:rPr>
                                      <w:sz w:val="20"/>
                                    </w:rPr>
                                  </w:pPr>
                                  <w:r>
                                    <w:rPr>
                                      <w:sz w:val="20"/>
                                    </w:rPr>
                                    <w:t>Inbreng erfpachten</w:t>
                                  </w:r>
                                </w:p>
                                <w:p w:rsidR="002A243A" w:rsidRDefault="002A243A" w:rsidP="002A243A">
                                  <w:pPr>
                                    <w:ind w:left="360"/>
                                    <w:rPr>
                                      <w:sz w:val="20"/>
                                    </w:rPr>
                                  </w:pPr>
                                  <w:r>
                                    <w:rPr>
                                      <w:sz w:val="20"/>
                                    </w:rPr>
                                    <w:t>gronden Plinius NV</w:t>
                                  </w:r>
                                </w:p>
                                <w:p w:rsidR="002A243A" w:rsidRDefault="002A243A" w:rsidP="002A243A">
                                  <w:pPr>
                                    <w:ind w:left="360"/>
                                    <w:rPr>
                                      <w:sz w:val="20"/>
                                    </w:rPr>
                                  </w:pPr>
                                  <w:r>
                                    <w:rPr>
                                      <w:sz w:val="20"/>
                                    </w:rPr>
                                    <w:t>(M€ 1,7)</w:t>
                                  </w:r>
                                </w:p>
                                <w:p w:rsidR="002A243A" w:rsidRDefault="002A243A" w:rsidP="002A243A">
                                  <w:pPr>
                                    <w:ind w:left="360"/>
                                    <w:rPr>
                                      <w:sz w:val="20"/>
                                    </w:rPr>
                                  </w:pPr>
                                </w:p>
                                <w:p w:rsidR="002A243A" w:rsidRDefault="002A243A" w:rsidP="00FC1F50">
                                  <w:pPr>
                                    <w:numPr>
                                      <w:ilvl w:val="0"/>
                                      <w:numId w:val="5"/>
                                    </w:numPr>
                                    <w:tabs>
                                      <w:tab w:val="num" w:pos="360"/>
                                    </w:tabs>
                                    <w:ind w:left="360"/>
                                    <w:rPr>
                                      <w:sz w:val="20"/>
                                    </w:rPr>
                                  </w:pPr>
                                  <w:r>
                                    <w:rPr>
                                      <w:sz w:val="20"/>
                                    </w:rPr>
                                    <w:t>Kapitaal Strabag NV</w:t>
                                  </w:r>
                                </w:p>
                                <w:p w:rsidR="002A243A" w:rsidRDefault="002A243A" w:rsidP="002A243A">
                                  <w:pPr>
                                    <w:ind w:left="360"/>
                                    <w:rPr>
                                      <w:sz w:val="20"/>
                                    </w:rPr>
                                  </w:pPr>
                                  <w:r>
                                    <w:rPr>
                                      <w:sz w:val="20"/>
                                    </w:rPr>
                                    <w:t>(M€ 1,5)</w:t>
                                  </w:r>
                                </w:p>
                                <w:p w:rsidR="002A243A" w:rsidRDefault="002A243A" w:rsidP="002A243A">
                                  <w:pPr>
                                    <w:pStyle w:val="Lijstalinea"/>
                                    <w:ind w:left="360"/>
                                    <w:rPr>
                                      <w:sz w:val="20"/>
                                    </w:rPr>
                                  </w:pPr>
                                </w:p>
                                <w:p w:rsidR="002A243A" w:rsidRDefault="002A243A" w:rsidP="00FC1F50">
                                  <w:pPr>
                                    <w:numPr>
                                      <w:ilvl w:val="0"/>
                                      <w:numId w:val="5"/>
                                    </w:numPr>
                                    <w:tabs>
                                      <w:tab w:val="num" w:pos="360"/>
                                    </w:tabs>
                                    <w:ind w:left="360"/>
                                    <w:rPr>
                                      <w:sz w:val="20"/>
                                    </w:rPr>
                                  </w:pPr>
                                  <w:r>
                                    <w:rPr>
                                      <w:sz w:val="20"/>
                                    </w:rPr>
                                    <w:t>Kapitaal Dea Dia NV</w:t>
                                  </w:r>
                                </w:p>
                                <w:p w:rsidR="002A243A" w:rsidRDefault="002A243A" w:rsidP="002A243A">
                                  <w:pPr>
                                    <w:ind w:left="360"/>
                                    <w:rPr>
                                      <w:sz w:val="20"/>
                                    </w:rPr>
                                  </w:pPr>
                                  <w:r>
                                    <w:rPr>
                                      <w:sz w:val="20"/>
                                    </w:rPr>
                                    <w:t>(M€ 0,25)</w:t>
                                  </w:r>
                                </w:p>
                                <w:p w:rsidR="002A243A" w:rsidRDefault="002A243A" w:rsidP="002A243A">
                                  <w:pPr>
                                    <w:pStyle w:val="Lijstalinea"/>
                                    <w:ind w:left="360"/>
                                    <w:rPr>
                                      <w:sz w:val="20"/>
                                    </w:rPr>
                                  </w:pPr>
                                </w:p>
                                <w:p w:rsidR="002A243A" w:rsidRDefault="002A243A" w:rsidP="00FC1F50">
                                  <w:pPr>
                                    <w:numPr>
                                      <w:ilvl w:val="0"/>
                                      <w:numId w:val="5"/>
                                    </w:numPr>
                                    <w:tabs>
                                      <w:tab w:val="num" w:pos="360"/>
                                    </w:tabs>
                                    <w:ind w:left="360"/>
                                    <w:rPr>
                                      <w:sz w:val="20"/>
                                    </w:rPr>
                                  </w:pPr>
                                  <w:r>
                                    <w:rPr>
                                      <w:sz w:val="20"/>
                                    </w:rPr>
                                    <w:t>Lening Fortis</w:t>
                                  </w:r>
                                </w:p>
                                <w:p w:rsidR="002A243A" w:rsidRDefault="002A243A" w:rsidP="002A243A">
                                  <w:pPr>
                                    <w:ind w:left="360"/>
                                    <w:rPr>
                                      <w:sz w:val="20"/>
                                    </w:rPr>
                                  </w:pPr>
                                  <w:r>
                                    <w:rPr>
                                      <w:sz w:val="20"/>
                                    </w:rPr>
                                    <w:t>(M€ 6,5)</w:t>
                                  </w:r>
                                </w:p>
                                <w:p w:rsidR="002A243A" w:rsidRDefault="002A243A" w:rsidP="002A243A">
                                  <w:pPr>
                                    <w:pStyle w:val="Lijstalinea"/>
                                    <w:ind w:left="360"/>
                                    <w:rPr>
                                      <w:sz w:val="20"/>
                                    </w:rPr>
                                  </w:pPr>
                                </w:p>
                                <w:p w:rsidR="002A243A" w:rsidRDefault="002A243A" w:rsidP="00FC1F50">
                                  <w:pPr>
                                    <w:numPr>
                                      <w:ilvl w:val="0"/>
                                      <w:numId w:val="5"/>
                                    </w:numPr>
                                    <w:tabs>
                                      <w:tab w:val="num" w:pos="360"/>
                                    </w:tabs>
                                    <w:ind w:left="360"/>
                                    <w:rPr>
                                      <w:sz w:val="20"/>
                                    </w:rPr>
                                  </w:pPr>
                                  <w:r>
                                    <w:rPr>
                                      <w:sz w:val="20"/>
                                    </w:rPr>
                                    <w:t>Achtergestelde lening LISOM NV (M€ 3,4)</w:t>
                                  </w:r>
                                </w:p>
                                <w:p w:rsidR="002A243A" w:rsidRDefault="002A243A" w:rsidP="002A243A">
                                  <w:pPr>
                                    <w:pStyle w:val="Lijstalinea"/>
                                    <w:rPr>
                                      <w:sz w:val="20"/>
                                    </w:rPr>
                                  </w:pPr>
                                </w:p>
                                <w:p w:rsidR="002A243A" w:rsidRDefault="002A243A" w:rsidP="00FC1F50">
                                  <w:pPr>
                                    <w:numPr>
                                      <w:ilvl w:val="0"/>
                                      <w:numId w:val="5"/>
                                    </w:numPr>
                                    <w:tabs>
                                      <w:tab w:val="num" w:pos="360"/>
                                    </w:tabs>
                                    <w:ind w:left="360"/>
                                    <w:rPr>
                                      <w:sz w:val="20"/>
                                    </w:rPr>
                                  </w:pPr>
                                  <w:r>
                                    <w:rPr>
                                      <w:sz w:val="20"/>
                                    </w:rPr>
                                    <w:t>Achtergestelde lening Dea Dia NV (M€ 0,375)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7" type="#_x0000_t202" style="position:absolute;left:0;text-align:left;margin-left:-3.15pt;margin-top:0;width:143.2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">
                      <v:textbox>
                        <w:txbxContent>
                          <w:p w:rsidR="002A243A" w:rsidRDefault="002A243A" w:rsidP="00FC1F50">
                            <w:pPr>
                              <w:numPr>
                                <w:ilvl w:val="0"/>
                                <w:numId w:val="5"/>
                              </w:numPr>
                              <w:tabs>
                                <w:tab w:val="num" w:pos="360"/>
                              </w:tabs>
                              <w:ind w:left="360"/>
                              <w:rPr>
                                <w:sz w:val="20"/>
                              </w:rPr>
                            </w:pPr>
                            <w:r>
                              <w:rPr>
                                <w:sz w:val="20"/>
                              </w:rPr>
                              <w:t>Inbreng erfpachten</w:t>
                            </w:r>
                          </w:p>
                          <w:p w:rsidR="002A243A" w:rsidRDefault="002A243A" w:rsidP="002A243A">
                            <w:pPr>
                              <w:ind w:left="360"/>
                              <w:rPr>
                                <w:sz w:val="20"/>
                              </w:rPr>
                            </w:pPr>
                            <w:r>
                              <w:rPr>
                                <w:sz w:val="20"/>
                              </w:rPr>
                              <w:t>gronden Plinius NV</w:t>
                            </w:r>
                          </w:p>
                          <w:p w:rsidR="002A243A" w:rsidRDefault="002A243A" w:rsidP="002A243A">
                            <w:pPr>
                              <w:ind w:left="360"/>
                              <w:rPr>
                                <w:sz w:val="20"/>
                              </w:rPr>
                            </w:pPr>
                            <w:r>
                              <w:rPr>
                                <w:sz w:val="20"/>
                              </w:rPr>
                              <w:t>(M€ 1,7)</w:t>
                            </w:r>
                          </w:p>
                          <w:p w:rsidR="002A243A" w:rsidRDefault="002A243A" w:rsidP="002A243A">
                            <w:pPr>
                              <w:ind w:left="360"/>
                              <w:rPr>
                                <w:sz w:val="20"/>
                              </w:rPr>
                            </w:pPr>
                          </w:p>
                          <w:p w:rsidR="002A243A" w:rsidRDefault="002A243A" w:rsidP="00FC1F50">
                            <w:pPr>
                              <w:numPr>
                                <w:ilvl w:val="0"/>
                                <w:numId w:val="5"/>
                              </w:numPr>
                              <w:tabs>
                                <w:tab w:val="num" w:pos="360"/>
                              </w:tabs>
                              <w:ind w:left="360"/>
                              <w:rPr>
                                <w:sz w:val="20"/>
                              </w:rPr>
                            </w:pPr>
                            <w:r>
                              <w:rPr>
                                <w:sz w:val="20"/>
                              </w:rPr>
                              <w:t>Kapitaal Strabag NV</w:t>
                            </w:r>
                          </w:p>
                          <w:p w:rsidR="002A243A" w:rsidRDefault="002A243A" w:rsidP="002A243A">
                            <w:pPr>
                              <w:ind w:left="360"/>
                              <w:rPr>
                                <w:sz w:val="20"/>
                              </w:rPr>
                            </w:pPr>
                            <w:r>
                              <w:rPr>
                                <w:sz w:val="20"/>
                              </w:rPr>
                              <w:t>(M€ 1,5)</w:t>
                            </w:r>
                          </w:p>
                          <w:p w:rsidR="002A243A" w:rsidRDefault="002A243A" w:rsidP="002A243A">
                            <w:pPr>
                              <w:pStyle w:val="Lijstalinea"/>
                              <w:ind w:left="360"/>
                              <w:rPr>
                                <w:sz w:val="20"/>
                              </w:rPr>
                            </w:pPr>
                          </w:p>
                          <w:p w:rsidR="002A243A" w:rsidRDefault="002A243A" w:rsidP="00FC1F50">
                            <w:pPr>
                              <w:numPr>
                                <w:ilvl w:val="0"/>
                                <w:numId w:val="5"/>
                              </w:numPr>
                              <w:tabs>
                                <w:tab w:val="num" w:pos="360"/>
                              </w:tabs>
                              <w:ind w:left="360"/>
                              <w:rPr>
                                <w:sz w:val="20"/>
                              </w:rPr>
                            </w:pPr>
                            <w:r>
                              <w:rPr>
                                <w:sz w:val="20"/>
                              </w:rPr>
                              <w:t>Kapitaal Dea Dia NV</w:t>
                            </w:r>
                          </w:p>
                          <w:p w:rsidR="002A243A" w:rsidRDefault="002A243A" w:rsidP="002A243A">
                            <w:pPr>
                              <w:ind w:left="360"/>
                              <w:rPr>
                                <w:sz w:val="20"/>
                              </w:rPr>
                            </w:pPr>
                            <w:r>
                              <w:rPr>
                                <w:sz w:val="20"/>
                              </w:rPr>
                              <w:t>(M€ 0,25)</w:t>
                            </w:r>
                          </w:p>
                          <w:p w:rsidR="002A243A" w:rsidRDefault="002A243A" w:rsidP="002A243A">
                            <w:pPr>
                              <w:pStyle w:val="Lijstalinea"/>
                              <w:ind w:left="360"/>
                              <w:rPr>
                                <w:sz w:val="20"/>
                              </w:rPr>
                            </w:pPr>
                          </w:p>
                          <w:p w:rsidR="002A243A" w:rsidRDefault="002A243A" w:rsidP="00FC1F50">
                            <w:pPr>
                              <w:numPr>
                                <w:ilvl w:val="0"/>
                                <w:numId w:val="5"/>
                              </w:numPr>
                              <w:tabs>
                                <w:tab w:val="num" w:pos="360"/>
                              </w:tabs>
                              <w:ind w:left="360"/>
                              <w:rPr>
                                <w:sz w:val="20"/>
                              </w:rPr>
                            </w:pPr>
                            <w:r>
                              <w:rPr>
                                <w:sz w:val="20"/>
                              </w:rPr>
                              <w:t>Lening Fortis</w:t>
                            </w:r>
                          </w:p>
                          <w:p w:rsidR="002A243A" w:rsidRDefault="002A243A" w:rsidP="002A243A">
                            <w:pPr>
                              <w:ind w:left="360"/>
                              <w:rPr>
                                <w:sz w:val="20"/>
                              </w:rPr>
                            </w:pPr>
                            <w:r>
                              <w:rPr>
                                <w:sz w:val="20"/>
                              </w:rPr>
                              <w:t>(M€ 6,5)</w:t>
                            </w:r>
                          </w:p>
                          <w:p w:rsidR="002A243A" w:rsidRDefault="002A243A" w:rsidP="002A243A">
                            <w:pPr>
                              <w:pStyle w:val="Lijstalinea"/>
                              <w:ind w:left="360"/>
                              <w:rPr>
                                <w:sz w:val="20"/>
                              </w:rPr>
                            </w:pPr>
                          </w:p>
                          <w:p w:rsidR="002A243A" w:rsidRDefault="002A243A" w:rsidP="00FC1F50">
                            <w:pPr>
                              <w:numPr>
                                <w:ilvl w:val="0"/>
                                <w:numId w:val="5"/>
                              </w:numPr>
                              <w:tabs>
                                <w:tab w:val="num" w:pos="360"/>
                              </w:tabs>
                              <w:ind w:left="360"/>
                              <w:rPr>
                                <w:sz w:val="20"/>
                              </w:rPr>
                            </w:pPr>
                            <w:r>
                              <w:rPr>
                                <w:sz w:val="20"/>
                              </w:rPr>
                              <w:t>Achtergestelde lening LISOM NV (M€ 3,4)</w:t>
                            </w:r>
                          </w:p>
                          <w:p w:rsidR="002A243A" w:rsidRDefault="002A243A" w:rsidP="002A243A">
                            <w:pPr>
                              <w:pStyle w:val="Lijstalinea"/>
                              <w:rPr>
                                <w:sz w:val="20"/>
                              </w:rPr>
                            </w:pPr>
                          </w:p>
                          <w:p w:rsidR="002A243A" w:rsidRDefault="002A243A" w:rsidP="00FC1F50">
                            <w:pPr>
                              <w:numPr>
                                <w:ilvl w:val="0"/>
                                <w:numId w:val="5"/>
                              </w:numPr>
                              <w:tabs>
                                <w:tab w:val="num" w:pos="360"/>
                              </w:tabs>
                              <w:ind w:left="360"/>
                              <w:rPr>
                                <w:sz w:val="20"/>
                              </w:rPr>
                            </w:pPr>
                            <w:r>
                              <w:rPr>
                                <w:sz w:val="20"/>
                              </w:rPr>
                              <w:t>Achtergestelde lening Dea Dia NV (M€ 0,375)</w:t>
                            </w:r>
                          </w:p>
                        </w:txbxContent>
                      </v:textbox>
                    </v:shape>
                  </w:pict>
                </mc:Fallback>
              </mc:AlternateContent>
            </w:r>
          </w:p>
        </w:tc>
        <w:tc>
          <w:tcPr>
            <w:tcW w:w="2966" w:type="dxa"/>
          </w:tcPr>
          <w:p w:rsidR="002A243A" w:rsidRPr="002A243A" w:rsidRDefault="002A243A">
            <w:pPr>
              <w:jc w:val="center"/>
              <w:rPr>
                <w:rFonts w:ascii="Times New Roman" w:hAnsi="Times New Roman"/>
                <w:szCs w:val="22"/>
                <w:u w:val="single"/>
              </w:rPr>
            </w:pPr>
            <w:proofErr w:type="spellStart"/>
            <w:r w:rsidRPr="002A243A">
              <w:rPr>
                <w:rFonts w:ascii="Times New Roman" w:hAnsi="Times New Roman"/>
                <w:szCs w:val="22"/>
                <w:u w:val="single"/>
              </w:rPr>
              <w:t>Dea</w:t>
            </w:r>
            <w:proofErr w:type="spellEnd"/>
            <w:r w:rsidRPr="002A243A">
              <w:rPr>
                <w:rFonts w:ascii="Times New Roman" w:hAnsi="Times New Roman"/>
                <w:szCs w:val="22"/>
                <w:u w:val="single"/>
              </w:rPr>
              <w:t xml:space="preserve"> Dia NV</w:t>
            </w:r>
          </w:p>
          <w:p w:rsidR="002A243A" w:rsidRPr="002A243A" w:rsidRDefault="002A243A">
            <w:pPr>
              <w:jc w:val="both"/>
              <w:rPr>
                <w:rFonts w:ascii="Times New Roman" w:hAnsi="Times New Roman"/>
                <w:szCs w:val="22"/>
              </w:rPr>
            </w:pPr>
          </w:p>
          <w:p w:rsidR="002A243A" w:rsidRPr="002A243A" w:rsidRDefault="00B66FD8">
            <w:pPr>
              <w:jc w:val="both"/>
              <w:rPr>
                <w:rFonts w:ascii="Times New Roman" w:hAnsi="Times New Roman"/>
                <w:szCs w:val="22"/>
              </w:rPr>
            </w:pPr>
            <w:r>
              <w:rPr>
                <w:noProof/>
                <w:sz w:val="24"/>
                <w:lang w:val="nl-BE" w:eastAsia="nl-BE"/>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0</wp:posOffset>
                      </wp:positionV>
                      <wp:extent cx="1819275" cy="2819400"/>
                      <wp:effectExtent l="10160" t="9525" r="8890" b="9525"/>
                      <wp:wrapNone/>
                      <wp:docPr id="1"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819400"/>
                              </a:xfrm>
                              <a:prstGeom prst="rect">
                                <a:avLst/>
                              </a:prstGeom>
                              <a:solidFill>
                                <a:srgbClr val="FFFFFF"/>
                              </a:solidFill>
                              <a:ln w="9525">
                                <a:solidFill>
                                  <a:srgbClr val="000000"/>
                                </a:solidFill>
                                <a:miter lim="800000"/>
                                <a:headEnd/>
                                <a:tailEnd/>
                              </a:ln>
                            </wps:spPr>
                            <wps:txbx>
                              <w:txbxContent>
                                <w:p w:rsidR="002A243A" w:rsidRDefault="002A243A" w:rsidP="00FC1F50">
                                  <w:pPr>
                                    <w:numPr>
                                      <w:ilvl w:val="0"/>
                                      <w:numId w:val="6"/>
                                    </w:numPr>
                                    <w:tabs>
                                      <w:tab w:val="num" w:pos="360"/>
                                    </w:tabs>
                                    <w:ind w:left="360"/>
                                    <w:rPr>
                                      <w:sz w:val="20"/>
                                    </w:rPr>
                                  </w:pPr>
                                  <w:r>
                                    <w:rPr>
                                      <w:sz w:val="20"/>
                                    </w:rPr>
                                    <w:t>Kapitaal (M€ 1)</w:t>
                                  </w:r>
                                </w:p>
                                <w:p w:rsidR="002A243A" w:rsidRDefault="002A243A" w:rsidP="002A243A">
                                  <w:pPr>
                                    <w:ind w:left="360"/>
                                    <w:rPr>
                                      <w:sz w:val="20"/>
                                    </w:rPr>
                                  </w:pPr>
                                </w:p>
                                <w:p w:rsidR="002A243A" w:rsidRDefault="002A243A" w:rsidP="00FC1F50">
                                  <w:pPr>
                                    <w:numPr>
                                      <w:ilvl w:val="0"/>
                                      <w:numId w:val="6"/>
                                    </w:numPr>
                                    <w:tabs>
                                      <w:tab w:val="num" w:pos="360"/>
                                    </w:tabs>
                                    <w:ind w:left="360"/>
                                    <w:rPr>
                                      <w:sz w:val="20"/>
                                    </w:rPr>
                                  </w:pPr>
                                  <w:r>
                                    <w:rPr>
                                      <w:sz w:val="20"/>
                                    </w:rPr>
                                    <w:t>Lening (M€ 1)</w:t>
                                  </w:r>
                                </w:p>
                                <w:p w:rsidR="002A243A" w:rsidRDefault="002A243A" w:rsidP="002A243A">
                                  <w:pPr>
                                    <w:ind w:left="36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28" type="#_x0000_t202" style="position:absolute;left:0;text-align:left;margin-left:-3.7pt;margin-top:0;width:143.2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">
                      <v:textbox>
                        <w:txbxContent>
                          <w:p w:rsidR="002A243A" w:rsidRDefault="002A243A" w:rsidP="00FC1F50">
                            <w:pPr>
                              <w:numPr>
                                <w:ilvl w:val="0"/>
                                <w:numId w:val="6"/>
                              </w:numPr>
                              <w:tabs>
                                <w:tab w:val="num" w:pos="360"/>
                              </w:tabs>
                              <w:ind w:left="360"/>
                              <w:rPr>
                                <w:sz w:val="20"/>
                              </w:rPr>
                            </w:pPr>
                            <w:r>
                              <w:rPr>
                                <w:sz w:val="20"/>
                              </w:rPr>
                              <w:t>Kapitaal (M€ 1)</w:t>
                            </w:r>
                          </w:p>
                          <w:p w:rsidR="002A243A" w:rsidRDefault="002A243A" w:rsidP="002A243A">
                            <w:pPr>
                              <w:ind w:left="360"/>
                              <w:rPr>
                                <w:sz w:val="20"/>
                              </w:rPr>
                            </w:pPr>
                          </w:p>
                          <w:p w:rsidR="002A243A" w:rsidRDefault="002A243A" w:rsidP="00FC1F50">
                            <w:pPr>
                              <w:numPr>
                                <w:ilvl w:val="0"/>
                                <w:numId w:val="6"/>
                              </w:numPr>
                              <w:tabs>
                                <w:tab w:val="num" w:pos="360"/>
                              </w:tabs>
                              <w:ind w:left="360"/>
                              <w:rPr>
                                <w:sz w:val="20"/>
                              </w:rPr>
                            </w:pPr>
                            <w:r>
                              <w:rPr>
                                <w:sz w:val="20"/>
                              </w:rPr>
                              <w:t>Lening (M€ 1)</w:t>
                            </w:r>
                          </w:p>
                          <w:p w:rsidR="002A243A" w:rsidRDefault="002A243A" w:rsidP="002A243A">
                            <w:pPr>
                              <w:ind w:left="360"/>
                              <w:rPr>
                                <w:sz w:val="24"/>
                              </w:rPr>
                            </w:pPr>
                          </w:p>
                        </w:txbxContent>
                      </v:textbox>
                    </v:shape>
                  </w:pict>
                </mc:Fallback>
              </mc:AlternateContent>
            </w:r>
          </w:p>
        </w:tc>
      </w:tr>
    </w:tbl>
    <w:p w:rsidR="002A243A" w:rsidRPr="002A243A" w:rsidRDefault="002A243A" w:rsidP="002A243A">
      <w:pPr>
        <w:ind w:left="360"/>
        <w:jc w:val="both"/>
        <w:rPr>
          <w:szCs w:val="22"/>
        </w:rPr>
      </w:pPr>
      <w:r w:rsidRPr="002A243A">
        <w:rPr>
          <w:szCs w:val="22"/>
          <w:u w:val="single"/>
        </w:rPr>
        <w:t>Plinius NV</w:t>
      </w:r>
      <w:r w:rsidRPr="002A243A">
        <w:rPr>
          <w:szCs w:val="22"/>
        </w:rPr>
        <w:t xml:space="preserve">: publieke partner, promotor van het EFRO-project, opgericht door Toerisme Vlaanderen, Autonoom Gemeentebedrijf Tongeren (AGBT) en </w:t>
      </w:r>
      <w:r w:rsidR="00CC036A">
        <w:rPr>
          <w:szCs w:val="22"/>
        </w:rPr>
        <w:t>Limburgse Strategische Ontwikkelingsmaatschappij (</w:t>
      </w:r>
      <w:r w:rsidRPr="002A243A">
        <w:rPr>
          <w:szCs w:val="22"/>
        </w:rPr>
        <w:t>LISOM</w:t>
      </w:r>
      <w:r w:rsidR="00CC036A">
        <w:rPr>
          <w:szCs w:val="22"/>
        </w:rPr>
        <w:t>)</w:t>
      </w:r>
      <w:r w:rsidRPr="002A243A">
        <w:rPr>
          <w:szCs w:val="22"/>
        </w:rPr>
        <w:t xml:space="preserve"> NV (dochter van </w:t>
      </w:r>
      <w:r w:rsidR="00CC5DD6">
        <w:rPr>
          <w:szCs w:val="22"/>
        </w:rPr>
        <w:t>Limburgse Reconversie maatschappij (</w:t>
      </w:r>
      <w:r w:rsidRPr="002A243A">
        <w:rPr>
          <w:szCs w:val="22"/>
        </w:rPr>
        <w:t>LRM</w:t>
      </w:r>
      <w:r w:rsidR="00CC5DD6">
        <w:rPr>
          <w:szCs w:val="22"/>
        </w:rPr>
        <w:t>)</w:t>
      </w:r>
      <w:r w:rsidRPr="002A243A">
        <w:rPr>
          <w:szCs w:val="22"/>
        </w:rPr>
        <w:t xml:space="preserve"> NV).</w:t>
      </w:r>
    </w:p>
    <w:p w:rsidR="002A243A" w:rsidRPr="002A243A" w:rsidRDefault="002A243A" w:rsidP="002A243A">
      <w:pPr>
        <w:ind w:left="360"/>
        <w:jc w:val="both"/>
        <w:rPr>
          <w:szCs w:val="22"/>
        </w:rPr>
      </w:pPr>
      <w:r w:rsidRPr="002A243A">
        <w:rPr>
          <w:szCs w:val="22"/>
          <w:u w:val="single"/>
        </w:rPr>
        <w:t>Plinius Vastgoed NV</w:t>
      </w:r>
      <w:r w:rsidRPr="002A243A">
        <w:rPr>
          <w:szCs w:val="22"/>
        </w:rPr>
        <w:t xml:space="preserve">: publiek-private samenwerkingsstructuur bestaande uit Plinius NV, </w:t>
      </w:r>
      <w:proofErr w:type="spellStart"/>
      <w:r w:rsidRPr="002A243A">
        <w:rPr>
          <w:szCs w:val="22"/>
        </w:rPr>
        <w:t>Strabag</w:t>
      </w:r>
      <w:proofErr w:type="spellEnd"/>
      <w:r w:rsidRPr="002A243A">
        <w:rPr>
          <w:szCs w:val="22"/>
        </w:rPr>
        <w:t xml:space="preserve"> Belgium NV (aannemer) en </w:t>
      </w:r>
      <w:proofErr w:type="spellStart"/>
      <w:r w:rsidRPr="002A243A">
        <w:rPr>
          <w:szCs w:val="22"/>
        </w:rPr>
        <w:t>Dea</w:t>
      </w:r>
      <w:proofErr w:type="spellEnd"/>
      <w:r w:rsidRPr="002A243A">
        <w:rPr>
          <w:szCs w:val="22"/>
        </w:rPr>
        <w:t xml:space="preserve"> Dia NV (exploitant).</w:t>
      </w:r>
    </w:p>
    <w:p w:rsidR="002A243A" w:rsidRPr="002A243A" w:rsidRDefault="002A243A" w:rsidP="002A243A">
      <w:pPr>
        <w:ind w:left="360"/>
        <w:jc w:val="both"/>
        <w:rPr>
          <w:szCs w:val="22"/>
        </w:rPr>
      </w:pPr>
    </w:p>
    <w:p w:rsidR="002A243A" w:rsidRPr="002A243A" w:rsidRDefault="002A243A" w:rsidP="002A243A">
      <w:pPr>
        <w:ind w:left="360"/>
        <w:jc w:val="both"/>
        <w:rPr>
          <w:szCs w:val="22"/>
        </w:rPr>
      </w:pPr>
      <w:r w:rsidRPr="002A243A">
        <w:rPr>
          <w:szCs w:val="22"/>
        </w:rPr>
        <w:t xml:space="preserve">De rechtstreekse bijdrage van de Vlaamse Regering – </w:t>
      </w:r>
      <w:r w:rsidR="00E90A2B">
        <w:rPr>
          <w:szCs w:val="22"/>
        </w:rPr>
        <w:t>langs</w:t>
      </w:r>
      <w:r w:rsidRPr="002A243A">
        <w:rPr>
          <w:szCs w:val="22"/>
        </w:rPr>
        <w:t xml:space="preserve"> LRM NV – bedroeg M€ 9,6 </w:t>
      </w:r>
      <w:r w:rsidR="00E90A2B">
        <w:rPr>
          <w:szCs w:val="22"/>
        </w:rPr>
        <w:t>met</w:t>
      </w:r>
      <w:r w:rsidRPr="002A243A">
        <w:rPr>
          <w:szCs w:val="22"/>
        </w:rPr>
        <w:t xml:space="preserve"> dividenduitkering en M€ 3,4 </w:t>
      </w:r>
      <w:r w:rsidR="00E90A2B">
        <w:rPr>
          <w:szCs w:val="22"/>
        </w:rPr>
        <w:t>door</w:t>
      </w:r>
      <w:r w:rsidRPr="002A243A">
        <w:rPr>
          <w:szCs w:val="22"/>
        </w:rPr>
        <w:t xml:space="preserve"> lening aan Plinius Vastgoed NV, een totaalbedrag dus van M€ 13. De onrechtstreekse bijdrage was ± M€ 1,1 </w:t>
      </w:r>
      <w:r w:rsidR="00E90A2B">
        <w:rPr>
          <w:szCs w:val="22"/>
        </w:rPr>
        <w:t>door</w:t>
      </w:r>
      <w:r w:rsidRPr="002A243A">
        <w:rPr>
          <w:szCs w:val="22"/>
        </w:rPr>
        <w:t xml:space="preserve"> de inbreng van gronden door Toerisme Vlaanderen. Overige overheidssteun kwam van Europa </w:t>
      </w:r>
      <w:r w:rsidR="00E90A2B">
        <w:rPr>
          <w:szCs w:val="22"/>
        </w:rPr>
        <w:t>door</w:t>
      </w:r>
      <w:r w:rsidRPr="002A243A">
        <w:rPr>
          <w:szCs w:val="22"/>
        </w:rPr>
        <w:t xml:space="preserve"> een EFRO-subsidie ten bedrage van M€ 1,5.</w:t>
      </w:r>
    </w:p>
    <w:p w:rsidR="002A243A" w:rsidRPr="002A243A" w:rsidRDefault="002A243A" w:rsidP="002A243A">
      <w:pPr>
        <w:ind w:left="360"/>
        <w:jc w:val="both"/>
        <w:rPr>
          <w:szCs w:val="22"/>
        </w:rPr>
      </w:pPr>
      <w:r w:rsidRPr="002A243A">
        <w:rPr>
          <w:szCs w:val="22"/>
        </w:rPr>
        <w:t xml:space="preserve">LRM NV is een investeringsmaatschappij die enkel kan investeren in </w:t>
      </w:r>
      <w:proofErr w:type="spellStart"/>
      <w:r w:rsidRPr="002A243A">
        <w:rPr>
          <w:szCs w:val="22"/>
        </w:rPr>
        <w:t>rendementsgebonden</w:t>
      </w:r>
      <w:proofErr w:type="spellEnd"/>
      <w:r w:rsidRPr="002A243A">
        <w:rPr>
          <w:szCs w:val="22"/>
        </w:rPr>
        <w:t xml:space="preserve"> projecten. LRM NV heeft als dusdanig geen zicht op de subsidiëring van het dossier “Land van Ooit”. </w:t>
      </w:r>
    </w:p>
    <w:p w:rsidR="002A243A" w:rsidRPr="002A243A" w:rsidRDefault="002A243A" w:rsidP="002A243A">
      <w:pPr>
        <w:ind w:left="360"/>
        <w:jc w:val="both"/>
        <w:rPr>
          <w:szCs w:val="22"/>
        </w:rPr>
      </w:pPr>
      <w:r w:rsidRPr="002A243A">
        <w:rPr>
          <w:szCs w:val="22"/>
        </w:rPr>
        <w:t xml:space="preserve">Vanuit het Vlaams Economisch Overheidsinstrumentarium werd het dossier beheerd door LISOM NV, een onafhankelijke en gespecialiseerde dochtervennootschap van LRM NV met een autonome beheers- en beslissingsbevoegdheid (o/a via een afzonderlijke Raad van Bestuur). LISOM NV </w:t>
      </w:r>
      <w:r w:rsidR="00E90A2B">
        <w:rPr>
          <w:szCs w:val="22"/>
        </w:rPr>
        <w:t>is</w:t>
      </w:r>
      <w:r w:rsidRPr="002A243A">
        <w:rPr>
          <w:szCs w:val="22"/>
        </w:rPr>
        <w:t xml:space="preserve"> opgericht op 5 december 2002 met het oog op het realiseren van niet-</w:t>
      </w:r>
      <w:proofErr w:type="spellStart"/>
      <w:r w:rsidRPr="002A243A">
        <w:rPr>
          <w:szCs w:val="22"/>
        </w:rPr>
        <w:t>rendementsgebonden</w:t>
      </w:r>
      <w:proofErr w:type="spellEnd"/>
      <w:r w:rsidRPr="002A243A">
        <w:rPr>
          <w:szCs w:val="22"/>
        </w:rPr>
        <w:t xml:space="preserve">, strategische projecten in Limburg. De financiering van LISOM NV </w:t>
      </w:r>
      <w:r w:rsidRPr="002A243A">
        <w:rPr>
          <w:szCs w:val="22"/>
        </w:rPr>
        <w:lastRenderedPageBreak/>
        <w:t xml:space="preserve">gebeurde </w:t>
      </w:r>
      <w:r w:rsidR="00E90A2B">
        <w:rPr>
          <w:szCs w:val="22"/>
        </w:rPr>
        <w:t>met</w:t>
      </w:r>
      <w:r w:rsidRPr="002A243A">
        <w:rPr>
          <w:szCs w:val="22"/>
        </w:rPr>
        <w:t xml:space="preserve"> een </w:t>
      </w:r>
      <w:proofErr w:type="spellStart"/>
      <w:r w:rsidRPr="002A243A">
        <w:rPr>
          <w:szCs w:val="22"/>
        </w:rPr>
        <w:t>opstroming</w:t>
      </w:r>
      <w:proofErr w:type="spellEnd"/>
      <w:r w:rsidRPr="002A243A">
        <w:rPr>
          <w:szCs w:val="22"/>
        </w:rPr>
        <w:t xml:space="preserve"> van LRM-dividenden waarover het Vlaams Gewest als aandeelhouder autonoom kan beschikken.</w:t>
      </w:r>
      <w:r>
        <w:rPr>
          <w:szCs w:val="22"/>
        </w:rPr>
        <w:t xml:space="preserve"> </w:t>
      </w:r>
      <w:r w:rsidRPr="002A243A">
        <w:rPr>
          <w:szCs w:val="22"/>
        </w:rPr>
        <w:t xml:space="preserve">Ter zake kan voor de volledigheid nog worden verwezen naar het antwoord van toenmalig Vlaams minister van Financiën en Begroting en Ruimtelijke Ordening, de heer Dirk Van Mechelen, op de schriftelijke parlementaire vraag nr. 111 van 17 februari 2009 van de heer Johan </w:t>
      </w:r>
      <w:proofErr w:type="spellStart"/>
      <w:r w:rsidRPr="002A243A">
        <w:rPr>
          <w:szCs w:val="22"/>
        </w:rPr>
        <w:t>Sauwens</w:t>
      </w:r>
      <w:proofErr w:type="spellEnd"/>
      <w:r w:rsidRPr="002A243A">
        <w:rPr>
          <w:szCs w:val="22"/>
        </w:rPr>
        <w:t xml:space="preserve"> aangaande de stand van zaken m</w:t>
      </w:r>
      <w:r>
        <w:rPr>
          <w:szCs w:val="22"/>
        </w:rPr>
        <w:t xml:space="preserve">et </w:t>
      </w:r>
      <w:r w:rsidRPr="002A243A">
        <w:rPr>
          <w:szCs w:val="22"/>
        </w:rPr>
        <w:t>b</w:t>
      </w:r>
      <w:r>
        <w:rPr>
          <w:szCs w:val="22"/>
        </w:rPr>
        <w:t xml:space="preserve">etrekking </w:t>
      </w:r>
      <w:r w:rsidRPr="002A243A">
        <w:rPr>
          <w:szCs w:val="22"/>
        </w:rPr>
        <w:t>t</w:t>
      </w:r>
      <w:r>
        <w:rPr>
          <w:szCs w:val="22"/>
        </w:rPr>
        <w:t>ot</w:t>
      </w:r>
      <w:r w:rsidRPr="002A243A">
        <w:rPr>
          <w:szCs w:val="22"/>
        </w:rPr>
        <w:t xml:space="preserve"> het Pliniusproject en de overheveling ervan naar het Limburgse provinciale niveau</w:t>
      </w:r>
      <w:r>
        <w:rPr>
          <w:szCs w:val="22"/>
        </w:rPr>
        <w:t>.</w:t>
      </w:r>
    </w:p>
    <w:p w:rsidR="002A243A" w:rsidRPr="002A243A" w:rsidRDefault="002A243A" w:rsidP="002A243A">
      <w:pPr>
        <w:ind w:left="360"/>
        <w:jc w:val="both"/>
        <w:rPr>
          <w:szCs w:val="22"/>
        </w:rPr>
      </w:pPr>
      <w:r w:rsidRPr="002A243A">
        <w:rPr>
          <w:szCs w:val="22"/>
        </w:rPr>
        <w:t>Met betrekking tot de EFRO-steun werd, naast de gebruikelijke voorwaarden, de uitdrukkelijke voorwaarde opgelegd inzake het niet vervreemdbaar zijn van de betreffende activa gedurende 15 jaar, tenzij een herinvestering gebeurt voor eenzelfde doel of de toegestane betoelaging pro rata wordt terugbetaald.</w:t>
      </w:r>
    </w:p>
    <w:p w:rsidR="002A243A" w:rsidRDefault="002A243A" w:rsidP="002A243A">
      <w:pPr>
        <w:ind w:left="360"/>
        <w:jc w:val="both"/>
        <w:rPr>
          <w:szCs w:val="22"/>
        </w:rPr>
      </w:pPr>
    </w:p>
    <w:p w:rsidR="00CC5DD6" w:rsidRPr="00CC5DD6" w:rsidRDefault="00CC5DD6" w:rsidP="00FC1F50">
      <w:pPr>
        <w:pStyle w:val="StandaardSV"/>
        <w:numPr>
          <w:ilvl w:val="0"/>
          <w:numId w:val="1"/>
        </w:numPr>
      </w:pPr>
      <w:r>
        <w:rPr>
          <w:szCs w:val="22"/>
        </w:rPr>
        <w:t>De rol van de RLM nv.</w:t>
      </w:r>
    </w:p>
    <w:p w:rsidR="00B66FD8" w:rsidRDefault="00CC5DD6" w:rsidP="00CC5DD6">
      <w:pPr>
        <w:pStyle w:val="StandaardSV"/>
        <w:ind w:left="360"/>
        <w:rPr>
          <w:szCs w:val="22"/>
        </w:rPr>
      </w:pPr>
      <w:r>
        <w:rPr>
          <w:szCs w:val="22"/>
        </w:rPr>
        <w:t xml:space="preserve">De LRM NV heeft als dusdanig geen rol gespeeld in het dossier “Land van Ooit”. Dit dossier </w:t>
      </w:r>
      <w:r w:rsidR="00E90A2B">
        <w:rPr>
          <w:szCs w:val="22"/>
        </w:rPr>
        <w:t>wordt</w:t>
      </w:r>
      <w:r>
        <w:rPr>
          <w:szCs w:val="22"/>
        </w:rPr>
        <w:t xml:space="preserve"> autonoom beheerd door LISOM NV. LRM NV heeft</w:t>
      </w:r>
      <w:r w:rsidR="00B66FD8">
        <w:rPr>
          <w:szCs w:val="22"/>
        </w:rPr>
        <w:t xml:space="preserve"> ter zake geen overeenkomsten </w:t>
      </w:r>
      <w:r>
        <w:rPr>
          <w:szCs w:val="22"/>
        </w:rPr>
        <w:t>gesloten of uitgevoerd. Voor de volledigheid moet hier wel worden vermeld dat LRM NV, ten tijde van de voorbereiding van de lancering van een Europese PPS-oproep voor het Pliniusproject (</w:t>
      </w:r>
      <w:proofErr w:type="spellStart"/>
      <w:r>
        <w:rPr>
          <w:szCs w:val="22"/>
        </w:rPr>
        <w:t>gepubli</w:t>
      </w:r>
      <w:r w:rsidR="00B66FD8">
        <w:rPr>
          <w:szCs w:val="22"/>
        </w:rPr>
        <w:t>-</w:t>
      </w:r>
      <w:r>
        <w:rPr>
          <w:szCs w:val="22"/>
        </w:rPr>
        <w:t>ceerd</w:t>
      </w:r>
      <w:proofErr w:type="spellEnd"/>
      <w:r>
        <w:rPr>
          <w:szCs w:val="22"/>
        </w:rPr>
        <w:t xml:space="preserve"> op 20 december 2002) en dit op vraag van de Vlaamse Regering, de opdracht heeft </w:t>
      </w:r>
      <w:r w:rsidR="00B66FD8">
        <w:rPr>
          <w:szCs w:val="22"/>
        </w:rPr>
        <w:t>gegeven voor het uitvoeren van twee</w:t>
      </w:r>
      <w:r>
        <w:rPr>
          <w:szCs w:val="22"/>
        </w:rPr>
        <w:t xml:space="preserve"> voorbereidende studies die werden uitgevoerd door NRIT en Event Communications. In dit verband verwijs ik naar het antwoord op uw schriftelijke parlementaire vraag nr. 44 van 30 november 2007 aan de heer Dirk Van Mechelen, toenmalig Vlaams minister van Financiën en Begroting en Ruimtelijke Ordening. </w:t>
      </w:r>
    </w:p>
    <w:p w:rsidR="00B66FD8" w:rsidRDefault="00CC5DD6" w:rsidP="00CC5DD6">
      <w:pPr>
        <w:pStyle w:val="StandaardSV"/>
        <w:ind w:left="360"/>
        <w:rPr>
          <w:szCs w:val="22"/>
        </w:rPr>
      </w:pPr>
      <w:r>
        <w:rPr>
          <w:szCs w:val="22"/>
        </w:rPr>
        <w:t xml:space="preserve">De reden waarom deze studies werden besteld door LRM NV is gelegen in het feit dat LISOM NV pas </w:t>
      </w:r>
      <w:r w:rsidR="00E90A2B">
        <w:rPr>
          <w:szCs w:val="22"/>
        </w:rPr>
        <w:t>is</w:t>
      </w:r>
      <w:r>
        <w:rPr>
          <w:szCs w:val="22"/>
        </w:rPr>
        <w:t xml:space="preserve"> opgericht op 5 december 2002. Sindsdien </w:t>
      </w:r>
      <w:r w:rsidR="00E90A2B">
        <w:rPr>
          <w:szCs w:val="22"/>
        </w:rPr>
        <w:t>is</w:t>
      </w:r>
      <w:r>
        <w:rPr>
          <w:szCs w:val="22"/>
        </w:rPr>
        <w:t xml:space="preserve"> het dossier onafhankelijk van LRM NV en autonoom door LISOM NV beheerd. De vermelde studies kaderen in de </w:t>
      </w:r>
      <w:proofErr w:type="spellStart"/>
      <w:r>
        <w:rPr>
          <w:szCs w:val="22"/>
        </w:rPr>
        <w:t>samenwerkings</w:t>
      </w:r>
      <w:r w:rsidR="00B66FD8">
        <w:rPr>
          <w:szCs w:val="22"/>
        </w:rPr>
        <w:t>-</w:t>
      </w:r>
      <w:r>
        <w:rPr>
          <w:szCs w:val="22"/>
        </w:rPr>
        <w:t>overeenkomst</w:t>
      </w:r>
      <w:proofErr w:type="spellEnd"/>
      <w:r>
        <w:rPr>
          <w:szCs w:val="22"/>
        </w:rPr>
        <w:t xml:space="preserve"> die op 7 september 2000 </w:t>
      </w:r>
      <w:r w:rsidR="00E90A2B">
        <w:rPr>
          <w:szCs w:val="22"/>
        </w:rPr>
        <w:t>is</w:t>
      </w:r>
      <w:r>
        <w:rPr>
          <w:szCs w:val="22"/>
        </w:rPr>
        <w:t xml:space="preserve"> gesloten tussen de stad Tongeren, Toerisme Vlaanderen en LRM NV teneinde in een periode van twee jaar de haalbaarheid van het PPS-Pliniusproject te onderzoeken. Indien positief bevonden, zou dit uitmonden in de oprichting van een projectvennootschap. Op 19 juli 2002 besliste de Vlaamse Regering om de projectcoördinatie van het Pliniusproject toe te wijzen aan LRM NV. Gespreid in de tijd kon er maximaal M€ 16,5 worden vrijgemaakt: M€ 13 voor fase 1 (het themapark) en M€ 3,5 voor fase 2 (verblijfs</w:t>
      </w:r>
      <w:r w:rsidR="00B66FD8">
        <w:rPr>
          <w:szCs w:val="22"/>
        </w:rPr>
        <w:t>-</w:t>
      </w:r>
      <w:r>
        <w:rPr>
          <w:szCs w:val="22"/>
        </w:rPr>
        <w:t xml:space="preserve">infrastructuur en zwemaccommodatie). </w:t>
      </w:r>
    </w:p>
    <w:p w:rsidR="000403BF" w:rsidRDefault="00CC5DD6" w:rsidP="00CC5DD6">
      <w:pPr>
        <w:pStyle w:val="StandaardSV"/>
        <w:ind w:left="360"/>
        <w:rPr>
          <w:szCs w:val="22"/>
        </w:rPr>
      </w:pPr>
      <w:r>
        <w:rPr>
          <w:szCs w:val="22"/>
        </w:rPr>
        <w:t xml:space="preserve">Sinds de oprichting van LISOM NV op 5 december 2002 opereerde deze laatstgenoemde entiteit zoals gezegd verder autonoom in het Pliniusproject. Plinius NV </w:t>
      </w:r>
      <w:r w:rsidR="00E90A2B">
        <w:rPr>
          <w:szCs w:val="22"/>
        </w:rPr>
        <w:t>is</w:t>
      </w:r>
      <w:r>
        <w:rPr>
          <w:szCs w:val="22"/>
        </w:rPr>
        <w:t xml:space="preserve"> op 28 juni 2004 opgericht door Toerisme Vlaanderen, AGBT en LISOM NV en maakte deel uit van Plinius Vastgoed NV, zijnde de publiek-private samenwerkingsstructuur met private partners </w:t>
      </w:r>
      <w:proofErr w:type="spellStart"/>
      <w:r>
        <w:rPr>
          <w:szCs w:val="22"/>
        </w:rPr>
        <w:t>Strabag</w:t>
      </w:r>
      <w:proofErr w:type="spellEnd"/>
      <w:r>
        <w:rPr>
          <w:szCs w:val="22"/>
        </w:rPr>
        <w:t xml:space="preserve"> Belgium NV (aannemer) en </w:t>
      </w:r>
      <w:proofErr w:type="spellStart"/>
      <w:r>
        <w:rPr>
          <w:szCs w:val="22"/>
        </w:rPr>
        <w:t>Dea</w:t>
      </w:r>
      <w:proofErr w:type="spellEnd"/>
      <w:r>
        <w:rPr>
          <w:szCs w:val="22"/>
        </w:rPr>
        <w:t xml:space="preserve"> Dia NV (exploitant). De PPS-overeenkomst </w:t>
      </w:r>
      <w:r w:rsidR="00E90A2B">
        <w:rPr>
          <w:szCs w:val="22"/>
        </w:rPr>
        <w:t>is</w:t>
      </w:r>
      <w:r>
        <w:rPr>
          <w:szCs w:val="22"/>
        </w:rPr>
        <w:t xml:space="preserve"> ondertekend op 14 juli 2004. De oprichtingsakte van Plinius Vastgoed NV dateert van 10 mei 2005. Op 16 december 2005 besloot de Vlaamse Regering haar goedkeuring te hechten aan de hierboven voorgestelde financiering en besloot ze dat er gestart kon worden met de uitvoering van het Pliniusproject. Na de definitieve goedkeuring van het project </w:t>
      </w:r>
      <w:r w:rsidR="00E90A2B">
        <w:rPr>
          <w:szCs w:val="22"/>
        </w:rPr>
        <w:t>zijn</w:t>
      </w:r>
      <w:r>
        <w:rPr>
          <w:szCs w:val="22"/>
        </w:rPr>
        <w:t xml:space="preserve"> een aantal overeenkomsten geconcretiseerd. Op 9 juni 2005 werd de erfpachtovereenkomst opgesteld tussen Plinius NV en Plinius Vastgoed NV. Ook op die datum </w:t>
      </w:r>
      <w:r w:rsidR="00E90A2B">
        <w:rPr>
          <w:szCs w:val="22"/>
        </w:rPr>
        <w:t>is</w:t>
      </w:r>
      <w:r>
        <w:rPr>
          <w:szCs w:val="22"/>
        </w:rPr>
        <w:t xml:space="preserve"> de aannemingsovereenkomst afgesloten tussen Plinius NV, Plinius Vastgoed NV, </w:t>
      </w:r>
      <w:proofErr w:type="spellStart"/>
      <w:r>
        <w:rPr>
          <w:szCs w:val="22"/>
        </w:rPr>
        <w:t>Strabag</w:t>
      </w:r>
      <w:proofErr w:type="spellEnd"/>
      <w:r>
        <w:rPr>
          <w:szCs w:val="22"/>
        </w:rPr>
        <w:t xml:space="preserve"> Belgium NV en </w:t>
      </w:r>
      <w:proofErr w:type="spellStart"/>
      <w:r>
        <w:rPr>
          <w:szCs w:val="22"/>
        </w:rPr>
        <w:t>Dea</w:t>
      </w:r>
      <w:proofErr w:type="spellEnd"/>
      <w:r>
        <w:rPr>
          <w:szCs w:val="22"/>
        </w:rPr>
        <w:t xml:space="preserve"> Dia NV. Deze overeenkomst handelde over de uitvoering van het Pliniusproject. </w:t>
      </w:r>
      <w:r w:rsidR="00E90A2B">
        <w:rPr>
          <w:szCs w:val="22"/>
        </w:rPr>
        <w:t>Door</w:t>
      </w:r>
      <w:r>
        <w:rPr>
          <w:szCs w:val="22"/>
        </w:rPr>
        <w:t xml:space="preserve"> de lastgevingsovereenkomst d.d. 9 juni 2005 gaf Plinius Vastgoed NV aan Plinius NV de opdracht om in haar naam en voor haar rekening uitvoering te geven aan de aannemingsovereenkomst. Verder </w:t>
      </w:r>
      <w:r w:rsidR="00E90A2B">
        <w:rPr>
          <w:szCs w:val="22"/>
        </w:rPr>
        <w:t>is</w:t>
      </w:r>
      <w:r>
        <w:rPr>
          <w:szCs w:val="22"/>
        </w:rPr>
        <w:t xml:space="preserve"> op die dag ook de leasingovereenkomst getekend tussen Plinius Vastgoed NV en </w:t>
      </w:r>
      <w:proofErr w:type="spellStart"/>
      <w:r>
        <w:rPr>
          <w:szCs w:val="22"/>
        </w:rPr>
        <w:t>Dea</w:t>
      </w:r>
      <w:proofErr w:type="spellEnd"/>
      <w:r>
        <w:rPr>
          <w:szCs w:val="22"/>
        </w:rPr>
        <w:t xml:space="preserve"> Dia NV. Op de gronden ingebracht door AGBT en Toerisme Vlaanderen werden in opdracht van Plinius Vastgoed NV infrastructuurwerken uitgevoerd (gebouwen en attracties). De grondgebonden basisinfrastructuur (parking en bijbehorende [wegen]uitrusting) </w:t>
      </w:r>
      <w:r w:rsidR="00E90A2B">
        <w:rPr>
          <w:szCs w:val="22"/>
        </w:rPr>
        <w:t>is</w:t>
      </w:r>
      <w:r>
        <w:rPr>
          <w:szCs w:val="22"/>
        </w:rPr>
        <w:t xml:space="preserve"> uitgebouwd door Plinius NV, dat daarnaast nog de volgende activiteiten uitvoerde: verwerving van de gronden, aanvragen van de verschillende vereiste vergunningen, terreinkosten (omheining, groenaanleg, …), adviseurskosten, etc.</w:t>
      </w:r>
    </w:p>
    <w:p w:rsidR="00CC036A" w:rsidRDefault="00CC036A" w:rsidP="00CC5DD6">
      <w:pPr>
        <w:pStyle w:val="StandaardSV"/>
        <w:ind w:left="360"/>
        <w:rPr>
          <w:szCs w:val="22"/>
        </w:rPr>
      </w:pPr>
    </w:p>
    <w:p w:rsidR="001C02F9" w:rsidRDefault="001C02F9">
      <w:pPr>
        <w:rPr>
          <w:rFonts w:eastAsia="Calibri"/>
          <w:szCs w:val="22"/>
        </w:rPr>
      </w:pPr>
      <w:r>
        <w:rPr>
          <w:szCs w:val="22"/>
        </w:rPr>
        <w:br w:type="page"/>
      </w:r>
    </w:p>
    <w:p w:rsidR="00B66FD8" w:rsidRDefault="00B66FD8" w:rsidP="00CC5DD6">
      <w:pPr>
        <w:pStyle w:val="StandaardSV"/>
        <w:ind w:left="360"/>
        <w:rPr>
          <w:szCs w:val="22"/>
        </w:rPr>
      </w:pPr>
    </w:p>
    <w:p w:rsidR="00CC036A" w:rsidRDefault="00CC036A" w:rsidP="00CC5DD6">
      <w:pPr>
        <w:pStyle w:val="StandaardSV"/>
        <w:ind w:left="360"/>
        <w:rPr>
          <w:szCs w:val="22"/>
        </w:rPr>
      </w:pPr>
      <w:r>
        <w:rPr>
          <w:szCs w:val="22"/>
        </w:rPr>
        <w:t>Rol van Toerisme Vlaanderen.</w:t>
      </w:r>
    </w:p>
    <w:p w:rsidR="00CC036A" w:rsidRDefault="00CC036A" w:rsidP="00CC5DD6">
      <w:pPr>
        <w:pStyle w:val="StandaardSV"/>
        <w:ind w:left="360"/>
      </w:pPr>
      <w:r w:rsidRPr="00CC036A">
        <w:rPr>
          <w:lang w:val="nl-BE"/>
        </w:rPr>
        <w:t xml:space="preserve">De rol van Toerisme Vlaanderen beperkte zich tot inbreng van de gronden en tot deelname in het PPS-project van de nv Plinius. Het Rekenhof heeft de rol van Toerisme Vlaanderen </w:t>
      </w:r>
      <w:r w:rsidR="00E90A2B">
        <w:rPr>
          <w:lang w:val="nl-BE"/>
        </w:rPr>
        <w:t>met</w:t>
      </w:r>
      <w:r w:rsidRPr="00CC036A">
        <w:rPr>
          <w:lang w:val="nl-BE"/>
        </w:rPr>
        <w:t xml:space="preserve"> de overeenkomsten in het PPS-project onderzocht en heeft hierover verslag uitbracht aan het Vlaamse Parlement in het stuk 37A (2008-2009) ”Nr. 1 Publiek-private samenwerking bij de Vlaamse Overheid”. </w:t>
      </w:r>
    </w:p>
    <w:p w:rsidR="00CC5DD6" w:rsidRPr="002A243A" w:rsidRDefault="00CC5DD6" w:rsidP="000403BF">
      <w:pPr>
        <w:pStyle w:val="StandaardSV"/>
        <w:ind w:left="360"/>
      </w:pPr>
    </w:p>
    <w:p w:rsidR="00E46293" w:rsidRPr="002A243A" w:rsidRDefault="00CC036A" w:rsidP="00FC1F50">
      <w:pPr>
        <w:pStyle w:val="StandaardSV"/>
        <w:numPr>
          <w:ilvl w:val="0"/>
          <w:numId w:val="1"/>
        </w:numPr>
      </w:pPr>
      <w:r>
        <w:t>Ik verwijs naar het antwoord op de eerste vraag. De PPS-overeenkomst verduidelijkt de rechten en de plichten van elke partner.</w:t>
      </w:r>
    </w:p>
    <w:p w:rsidR="009D1BDB" w:rsidRPr="002A243A" w:rsidRDefault="009D1BDB" w:rsidP="009D1BDB">
      <w:pPr>
        <w:pStyle w:val="StandaardSV"/>
        <w:ind w:left="360"/>
      </w:pPr>
    </w:p>
    <w:p w:rsidR="009C4C58" w:rsidRPr="009C4C58" w:rsidRDefault="009C4C58" w:rsidP="00FC1F50">
      <w:pPr>
        <w:pStyle w:val="StandaardSV"/>
        <w:numPr>
          <w:ilvl w:val="0"/>
          <w:numId w:val="1"/>
        </w:numPr>
        <w:rPr>
          <w:sz w:val="24"/>
          <w:szCs w:val="24"/>
          <w:lang w:val="nl-BE" w:eastAsia="nl-BE"/>
        </w:rPr>
      </w:pPr>
      <w:r w:rsidRPr="009C4C58">
        <w:rPr>
          <w:szCs w:val="22"/>
        </w:rPr>
        <w:t xml:space="preserve">Naast de gebruikelijke voorwaarden (voeren van een aparte projectadministratie, zesmaandelijkse voortgangsrapportering, naleving wetgeving overheidsopdrachten, medewerking verlenen aan controle) voor wat de EFRO-steun betreft, </w:t>
      </w:r>
      <w:r w:rsidR="00E90A2B">
        <w:rPr>
          <w:szCs w:val="22"/>
        </w:rPr>
        <w:t>is</w:t>
      </w:r>
      <w:r w:rsidRPr="009C4C58">
        <w:rPr>
          <w:szCs w:val="22"/>
        </w:rPr>
        <w:t xml:space="preserve"> de uitdrukkelijke voorwaarde opgelegd inzake het niet vervreemdbaar zijn van de betreffende activa gedurende 15 jaar, tenzij een herinvestering gebeurt voor eenzelfde doel of de toegestane betoelaging pro rata wordt terugbetaald. Dit is gebaseerd op de Europese EFRO-regelgeving voor de betrokken programmaperiode 2000-2006. De daarin voorziene termijn van 5 jaar voor het niet vervreemden van de activa </w:t>
      </w:r>
      <w:r w:rsidR="00E90A2B">
        <w:rPr>
          <w:szCs w:val="22"/>
        </w:rPr>
        <w:t>is</w:t>
      </w:r>
      <w:r w:rsidRPr="009C4C58">
        <w:rPr>
          <w:szCs w:val="22"/>
        </w:rPr>
        <w:t xml:space="preserve"> door het bevoegde Managementcomité van het EFRO-programma Limburg evenwel uitgebreid tot 15 jaar. Voor zover LRM NV was betrokken in het dossier “Land van Ooit” kan ook worden verwezen naar het decreet</w:t>
      </w:r>
      <w:r>
        <w:rPr>
          <w:szCs w:val="22"/>
        </w:rPr>
        <w:t xml:space="preserve"> van 7 mei 2004</w:t>
      </w:r>
      <w:r w:rsidRPr="009C4C58">
        <w:rPr>
          <w:szCs w:val="22"/>
        </w:rPr>
        <w:t xml:space="preserve"> betreffende de investeringsmaatschappijen van de Vlaamse overheid.</w:t>
      </w:r>
    </w:p>
    <w:p w:rsidR="009C4C58" w:rsidRPr="00B66FD8" w:rsidRDefault="009C4C58" w:rsidP="009C4C58">
      <w:pPr>
        <w:pStyle w:val="StandaardSV"/>
        <w:ind w:left="360"/>
        <w:rPr>
          <w:szCs w:val="22"/>
          <w:lang w:val="nl-BE" w:eastAsia="nl-BE"/>
        </w:rPr>
      </w:pPr>
      <w:r w:rsidRPr="00B66FD8">
        <w:rPr>
          <w:szCs w:val="22"/>
          <w:lang w:val="nl-BE" w:eastAsia="nl-BE"/>
        </w:rPr>
        <w:t xml:space="preserve">De betrokkenheid van Toerisme Vlaanderen is gebaseerd op het decreet van </w:t>
      </w:r>
      <w:r w:rsidR="004B5D73" w:rsidRPr="00B66FD8">
        <w:rPr>
          <w:szCs w:val="22"/>
          <w:lang w:val="nl-BE" w:eastAsia="nl-BE"/>
        </w:rPr>
        <w:t>19 maart 2004 tot oprichting van een intern verzelfstandigd agentschap met rechtspersoonlijkheid “Toerisme Vlaanderen”.</w:t>
      </w:r>
    </w:p>
    <w:p w:rsidR="004B5D73" w:rsidRPr="009C4C58" w:rsidRDefault="004B5D73" w:rsidP="009C4C58">
      <w:pPr>
        <w:pStyle w:val="StandaardSV"/>
        <w:ind w:left="360"/>
        <w:rPr>
          <w:sz w:val="24"/>
          <w:szCs w:val="24"/>
          <w:lang w:val="nl-BE" w:eastAsia="nl-BE"/>
        </w:rPr>
      </w:pPr>
    </w:p>
    <w:p w:rsidR="00312E19" w:rsidRPr="004B5D73" w:rsidRDefault="004B5D73" w:rsidP="00FC1F50">
      <w:pPr>
        <w:pStyle w:val="StandaardSV"/>
        <w:numPr>
          <w:ilvl w:val="0"/>
          <w:numId w:val="1"/>
        </w:numPr>
      </w:pPr>
      <w:r>
        <w:rPr>
          <w:szCs w:val="22"/>
        </w:rPr>
        <w:t>De Centrale Dienst voor de Bestrijding van de Corruptie (CDBC) voert momenteel een onderzoek. Verdere te ondernemen stappen zijn afhankelijk van de resultaten van dit onderzoek.</w:t>
      </w:r>
    </w:p>
    <w:p w:rsidR="004B5D73" w:rsidRDefault="004B5D73" w:rsidP="004B5D73">
      <w:pPr>
        <w:pStyle w:val="StandaardSV"/>
        <w:ind w:left="360"/>
        <w:rPr>
          <w:szCs w:val="22"/>
        </w:rPr>
      </w:pPr>
      <w:r>
        <w:rPr>
          <w:szCs w:val="22"/>
        </w:rPr>
        <w:t>Meer specifiek voor wat betreft de Europese (EFRO-)subsidie zal de Europese Commissie (DG Regionaal Beleid [REGIO]), op basis van de gegevens van het Europees Bureau voor Fraudebestrijding (OLAF), een finaal standpunt innemen dat zal worden overgemaakt aan Plinius NV. Indien wordt besloten tot terugvordering, kan Plinius NV ofwel overgaan tot de terugbetaling van de EFRO-middelen aan Europa ofwel een beroepsprocedure opstarten.</w:t>
      </w:r>
    </w:p>
    <w:p w:rsidR="004B5D73" w:rsidRDefault="004B5D73" w:rsidP="004B5D73">
      <w:pPr>
        <w:pStyle w:val="StandaardSV"/>
        <w:ind w:left="360"/>
        <w:rPr>
          <w:lang w:val="nl-BE" w:eastAsia="nl-BE"/>
        </w:rPr>
      </w:pPr>
    </w:p>
    <w:p w:rsidR="004B5D73" w:rsidRPr="002A243A" w:rsidRDefault="004B5D73" w:rsidP="004B5D73">
      <w:pPr>
        <w:pStyle w:val="StandaardSV"/>
        <w:ind w:left="360"/>
      </w:pPr>
      <w:r w:rsidRPr="00F76C7E">
        <w:rPr>
          <w:lang w:val="nl-BE" w:eastAsia="nl-BE"/>
        </w:rPr>
        <w:t xml:space="preserve">Er </w:t>
      </w:r>
      <w:r>
        <w:rPr>
          <w:lang w:val="nl-BE" w:eastAsia="nl-BE"/>
        </w:rPr>
        <w:t xml:space="preserve">hoeven </w:t>
      </w:r>
      <w:r w:rsidRPr="00F76C7E">
        <w:rPr>
          <w:lang w:val="nl-BE" w:eastAsia="nl-BE"/>
        </w:rPr>
        <w:t xml:space="preserve">geen stappen ondernomen te worden om </w:t>
      </w:r>
      <w:r>
        <w:rPr>
          <w:lang w:val="nl-BE" w:eastAsia="nl-BE"/>
        </w:rPr>
        <w:t xml:space="preserve">het </w:t>
      </w:r>
      <w:r w:rsidRPr="00F76C7E">
        <w:rPr>
          <w:lang w:val="nl-BE" w:eastAsia="nl-BE"/>
        </w:rPr>
        <w:t xml:space="preserve">geld </w:t>
      </w:r>
      <w:r>
        <w:rPr>
          <w:lang w:val="nl-BE" w:eastAsia="nl-BE"/>
        </w:rPr>
        <w:t xml:space="preserve">dat Toerisme Vlaanderen investeerde </w:t>
      </w:r>
      <w:r w:rsidRPr="00F76C7E">
        <w:rPr>
          <w:lang w:val="nl-BE" w:eastAsia="nl-BE"/>
        </w:rPr>
        <w:t xml:space="preserve">terug te vorderen. </w:t>
      </w:r>
      <w:r>
        <w:rPr>
          <w:lang w:val="nl-BE" w:eastAsia="nl-BE"/>
        </w:rPr>
        <w:t xml:space="preserve">De gronden die Toerisme Vlaanderen  inbracht zijn nog steeds eigendom van de nv Plinius. </w:t>
      </w:r>
      <w:r w:rsidRPr="00F76C7E">
        <w:rPr>
          <w:lang w:val="nl-BE" w:eastAsia="nl-BE"/>
        </w:rPr>
        <w:t>Momenteel wordt</w:t>
      </w:r>
      <w:r>
        <w:rPr>
          <w:lang w:val="nl-BE" w:eastAsia="nl-BE"/>
        </w:rPr>
        <w:t xml:space="preserve"> een nieuw </w:t>
      </w:r>
      <w:r w:rsidRPr="00F76C7E">
        <w:rPr>
          <w:lang w:val="nl-BE" w:eastAsia="nl-BE"/>
        </w:rPr>
        <w:t>toeristisch project</w:t>
      </w:r>
      <w:r>
        <w:rPr>
          <w:lang w:val="nl-BE" w:eastAsia="nl-BE"/>
        </w:rPr>
        <w:t>,</w:t>
      </w:r>
      <w:r w:rsidRPr="00F76C7E">
        <w:rPr>
          <w:lang w:val="nl-BE" w:eastAsia="nl-BE"/>
        </w:rPr>
        <w:t xml:space="preserve"> Pliniuspark</w:t>
      </w:r>
      <w:r>
        <w:rPr>
          <w:lang w:val="nl-BE" w:eastAsia="nl-BE"/>
        </w:rPr>
        <w:t>,</w:t>
      </w:r>
      <w:r w:rsidRPr="00F76C7E">
        <w:rPr>
          <w:lang w:val="nl-BE" w:eastAsia="nl-BE"/>
        </w:rPr>
        <w:t xml:space="preserve"> ontwikkeld op de site</w:t>
      </w:r>
      <w:r>
        <w:rPr>
          <w:lang w:val="nl-BE" w:eastAsia="nl-BE"/>
        </w:rPr>
        <w:t>. Het geïnvesteerde geld blijft dus bestemd voor een toeristisch project</w:t>
      </w:r>
      <w:r w:rsidRPr="00F76C7E">
        <w:rPr>
          <w:lang w:val="nl-BE" w:eastAsia="nl-BE"/>
        </w:rPr>
        <w:t>, zonder extra financiële inbreng van Toerisme Vlaanderen.</w:t>
      </w:r>
    </w:p>
    <w:p w:rsidR="00645EDD" w:rsidRPr="00645EDD" w:rsidRDefault="00645EDD" w:rsidP="004C635F">
      <w:pPr>
        <w:ind w:left="360"/>
        <w:jc w:val="both"/>
        <w:rPr>
          <w:szCs w:val="22"/>
        </w:rPr>
      </w:pPr>
    </w:p>
    <w:sectPr w:rsidR="00645EDD" w:rsidRPr="00645EDD"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50" w:rsidRDefault="00FC1F50">
      <w:r>
        <w:separator/>
      </w:r>
    </w:p>
  </w:endnote>
  <w:endnote w:type="continuationSeparator" w:id="0">
    <w:p w:rsidR="00FC1F50" w:rsidRDefault="00FC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50" w:rsidRDefault="00FC1F50">
      <w:r>
        <w:separator/>
      </w:r>
    </w:p>
  </w:footnote>
  <w:footnote w:type="continuationSeparator" w:id="0">
    <w:p w:rsidR="00FC1F50" w:rsidRDefault="00FC1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0C27572"/>
    <w:multiLevelType w:val="hybridMultilevel"/>
    <w:tmpl w:val="DABE4744"/>
    <w:lvl w:ilvl="0" w:tplc="91C00BD8">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4CAF1C2A"/>
    <w:multiLevelType w:val="hybridMultilevel"/>
    <w:tmpl w:val="7424F94A"/>
    <w:lvl w:ilvl="0" w:tplc="91C00BD8">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52A71C49"/>
    <w:multiLevelType w:val="hybridMultilevel"/>
    <w:tmpl w:val="216A464E"/>
    <w:lvl w:ilvl="0" w:tplc="91C00BD8">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1FF2"/>
    <w:rsid w:val="00013076"/>
    <w:rsid w:val="0001490E"/>
    <w:rsid w:val="000243B2"/>
    <w:rsid w:val="00031C40"/>
    <w:rsid w:val="000403BF"/>
    <w:rsid w:val="00046095"/>
    <w:rsid w:val="000526E0"/>
    <w:rsid w:val="00054C7F"/>
    <w:rsid w:val="00064BF6"/>
    <w:rsid w:val="00066FD0"/>
    <w:rsid w:val="00072C16"/>
    <w:rsid w:val="00073569"/>
    <w:rsid w:val="00074DF9"/>
    <w:rsid w:val="000976E9"/>
    <w:rsid w:val="000A579D"/>
    <w:rsid w:val="000B5130"/>
    <w:rsid w:val="000C4E8C"/>
    <w:rsid w:val="000C7BAE"/>
    <w:rsid w:val="000E2A2E"/>
    <w:rsid w:val="000F0ED4"/>
    <w:rsid w:val="000F176C"/>
    <w:rsid w:val="000F3532"/>
    <w:rsid w:val="00107AD3"/>
    <w:rsid w:val="00121759"/>
    <w:rsid w:val="001239CF"/>
    <w:rsid w:val="0012633F"/>
    <w:rsid w:val="001317C2"/>
    <w:rsid w:val="0014090E"/>
    <w:rsid w:val="0014199E"/>
    <w:rsid w:val="00143066"/>
    <w:rsid w:val="001537E8"/>
    <w:rsid w:val="00165934"/>
    <w:rsid w:val="0018318D"/>
    <w:rsid w:val="0019567F"/>
    <w:rsid w:val="001B167B"/>
    <w:rsid w:val="001B61ED"/>
    <w:rsid w:val="001C02F9"/>
    <w:rsid w:val="001C55D2"/>
    <w:rsid w:val="001E5A78"/>
    <w:rsid w:val="001E63BB"/>
    <w:rsid w:val="001E6B0E"/>
    <w:rsid w:val="00205DE3"/>
    <w:rsid w:val="00210C07"/>
    <w:rsid w:val="00224495"/>
    <w:rsid w:val="00225012"/>
    <w:rsid w:val="00227023"/>
    <w:rsid w:val="002279CE"/>
    <w:rsid w:val="00230885"/>
    <w:rsid w:val="002527B0"/>
    <w:rsid w:val="00265FCA"/>
    <w:rsid w:val="00266E3B"/>
    <w:rsid w:val="0029723F"/>
    <w:rsid w:val="002A243A"/>
    <w:rsid w:val="002C7413"/>
    <w:rsid w:val="002C78BA"/>
    <w:rsid w:val="002D0961"/>
    <w:rsid w:val="002E334A"/>
    <w:rsid w:val="002E396C"/>
    <w:rsid w:val="002F38C6"/>
    <w:rsid w:val="002F46A1"/>
    <w:rsid w:val="00304569"/>
    <w:rsid w:val="00312E19"/>
    <w:rsid w:val="003132A0"/>
    <w:rsid w:val="00315001"/>
    <w:rsid w:val="00326A58"/>
    <w:rsid w:val="003320BC"/>
    <w:rsid w:val="00333C39"/>
    <w:rsid w:val="00342BC6"/>
    <w:rsid w:val="00344E74"/>
    <w:rsid w:val="003461DE"/>
    <w:rsid w:val="00366B1F"/>
    <w:rsid w:val="003711EC"/>
    <w:rsid w:val="00373BEA"/>
    <w:rsid w:val="00391972"/>
    <w:rsid w:val="003B5469"/>
    <w:rsid w:val="003C3ED2"/>
    <w:rsid w:val="003C6A43"/>
    <w:rsid w:val="003E0094"/>
    <w:rsid w:val="003F709F"/>
    <w:rsid w:val="00406670"/>
    <w:rsid w:val="00406A4D"/>
    <w:rsid w:val="0041026D"/>
    <w:rsid w:val="00424502"/>
    <w:rsid w:val="00461E41"/>
    <w:rsid w:val="004638E2"/>
    <w:rsid w:val="00485A09"/>
    <w:rsid w:val="0048775A"/>
    <w:rsid w:val="004B2E5B"/>
    <w:rsid w:val="004B37F2"/>
    <w:rsid w:val="004B5D73"/>
    <w:rsid w:val="004C635F"/>
    <w:rsid w:val="004E2354"/>
    <w:rsid w:val="004E4FB9"/>
    <w:rsid w:val="004F4267"/>
    <w:rsid w:val="00502BAE"/>
    <w:rsid w:val="005067EE"/>
    <w:rsid w:val="005159FE"/>
    <w:rsid w:val="005201E4"/>
    <w:rsid w:val="00527E0E"/>
    <w:rsid w:val="00531979"/>
    <w:rsid w:val="00535B85"/>
    <w:rsid w:val="005458BE"/>
    <w:rsid w:val="00546D31"/>
    <w:rsid w:val="00554567"/>
    <w:rsid w:val="005545AB"/>
    <w:rsid w:val="00555106"/>
    <w:rsid w:val="00555E7F"/>
    <w:rsid w:val="0055613B"/>
    <w:rsid w:val="00560C76"/>
    <w:rsid w:val="00563654"/>
    <w:rsid w:val="00574C7B"/>
    <w:rsid w:val="00597952"/>
    <w:rsid w:val="005C0D43"/>
    <w:rsid w:val="005C3C76"/>
    <w:rsid w:val="005C7A92"/>
    <w:rsid w:val="005C7BDD"/>
    <w:rsid w:val="005D12C8"/>
    <w:rsid w:val="005D535D"/>
    <w:rsid w:val="005D7804"/>
    <w:rsid w:val="005D7BF0"/>
    <w:rsid w:val="005E2083"/>
    <w:rsid w:val="005E23E3"/>
    <w:rsid w:val="005E38CA"/>
    <w:rsid w:val="005E42E3"/>
    <w:rsid w:val="00613D17"/>
    <w:rsid w:val="00613E21"/>
    <w:rsid w:val="00637F78"/>
    <w:rsid w:val="00642AC4"/>
    <w:rsid w:val="00645EDD"/>
    <w:rsid w:val="0064605E"/>
    <w:rsid w:val="006548DD"/>
    <w:rsid w:val="00671767"/>
    <w:rsid w:val="0067189C"/>
    <w:rsid w:val="00682F3A"/>
    <w:rsid w:val="006C0DF4"/>
    <w:rsid w:val="006D37AC"/>
    <w:rsid w:val="006D60AA"/>
    <w:rsid w:val="006D653F"/>
    <w:rsid w:val="006E0B90"/>
    <w:rsid w:val="006E1F46"/>
    <w:rsid w:val="006E770F"/>
    <w:rsid w:val="006F0941"/>
    <w:rsid w:val="006F7B19"/>
    <w:rsid w:val="00704B9C"/>
    <w:rsid w:val="007060C5"/>
    <w:rsid w:val="00707995"/>
    <w:rsid w:val="0071248C"/>
    <w:rsid w:val="007252C7"/>
    <w:rsid w:val="00734A85"/>
    <w:rsid w:val="00742D4F"/>
    <w:rsid w:val="00773138"/>
    <w:rsid w:val="00775CF3"/>
    <w:rsid w:val="00793D26"/>
    <w:rsid w:val="007C2C73"/>
    <w:rsid w:val="007C3014"/>
    <w:rsid w:val="007D29F6"/>
    <w:rsid w:val="007D3002"/>
    <w:rsid w:val="007D4E00"/>
    <w:rsid w:val="007E16C6"/>
    <w:rsid w:val="007F5BC8"/>
    <w:rsid w:val="0080548B"/>
    <w:rsid w:val="00825753"/>
    <w:rsid w:val="008265B2"/>
    <w:rsid w:val="008346AE"/>
    <w:rsid w:val="00841A1E"/>
    <w:rsid w:val="0085340E"/>
    <w:rsid w:val="00864E11"/>
    <w:rsid w:val="0088458A"/>
    <w:rsid w:val="00894185"/>
    <w:rsid w:val="00894770"/>
    <w:rsid w:val="008A34EC"/>
    <w:rsid w:val="008A713D"/>
    <w:rsid w:val="008C3D4B"/>
    <w:rsid w:val="008D5DB4"/>
    <w:rsid w:val="008E4600"/>
    <w:rsid w:val="008E7E19"/>
    <w:rsid w:val="008F64C4"/>
    <w:rsid w:val="008F7F6B"/>
    <w:rsid w:val="009079A6"/>
    <w:rsid w:val="00911248"/>
    <w:rsid w:val="009149C7"/>
    <w:rsid w:val="00916C5E"/>
    <w:rsid w:val="00925F2F"/>
    <w:rsid w:val="00932A34"/>
    <w:rsid w:val="0093344F"/>
    <w:rsid w:val="009347E0"/>
    <w:rsid w:val="00936565"/>
    <w:rsid w:val="00945A8E"/>
    <w:rsid w:val="00946291"/>
    <w:rsid w:val="009953C6"/>
    <w:rsid w:val="00996ECB"/>
    <w:rsid w:val="009A2FDC"/>
    <w:rsid w:val="009B3E6F"/>
    <w:rsid w:val="009B6A44"/>
    <w:rsid w:val="009C439D"/>
    <w:rsid w:val="009C4C58"/>
    <w:rsid w:val="009C7A54"/>
    <w:rsid w:val="009D1BDB"/>
    <w:rsid w:val="009D7043"/>
    <w:rsid w:val="009D7369"/>
    <w:rsid w:val="00A07AE6"/>
    <w:rsid w:val="00A135C1"/>
    <w:rsid w:val="00A27E88"/>
    <w:rsid w:val="00A361CF"/>
    <w:rsid w:val="00A41BCA"/>
    <w:rsid w:val="00A470F3"/>
    <w:rsid w:val="00A479FD"/>
    <w:rsid w:val="00A73D40"/>
    <w:rsid w:val="00A76A4C"/>
    <w:rsid w:val="00A807D6"/>
    <w:rsid w:val="00A91BB3"/>
    <w:rsid w:val="00AB46B8"/>
    <w:rsid w:val="00AC484C"/>
    <w:rsid w:val="00AD477F"/>
    <w:rsid w:val="00AD7A5B"/>
    <w:rsid w:val="00AE5418"/>
    <w:rsid w:val="00AF7580"/>
    <w:rsid w:val="00B0000C"/>
    <w:rsid w:val="00B06082"/>
    <w:rsid w:val="00B33AD0"/>
    <w:rsid w:val="00B34997"/>
    <w:rsid w:val="00B40912"/>
    <w:rsid w:val="00B42AF6"/>
    <w:rsid w:val="00B4504F"/>
    <w:rsid w:val="00B45EB2"/>
    <w:rsid w:val="00B50384"/>
    <w:rsid w:val="00B505AF"/>
    <w:rsid w:val="00B60664"/>
    <w:rsid w:val="00B653A2"/>
    <w:rsid w:val="00B66FD8"/>
    <w:rsid w:val="00BA26D9"/>
    <w:rsid w:val="00BA76D6"/>
    <w:rsid w:val="00BB3ADD"/>
    <w:rsid w:val="00BD6F25"/>
    <w:rsid w:val="00BE2C24"/>
    <w:rsid w:val="00BE425A"/>
    <w:rsid w:val="00BE6454"/>
    <w:rsid w:val="00BE7B34"/>
    <w:rsid w:val="00BF1F16"/>
    <w:rsid w:val="00C02222"/>
    <w:rsid w:val="00C02A91"/>
    <w:rsid w:val="00C1095C"/>
    <w:rsid w:val="00C12807"/>
    <w:rsid w:val="00C24155"/>
    <w:rsid w:val="00C30866"/>
    <w:rsid w:val="00C40677"/>
    <w:rsid w:val="00C535FE"/>
    <w:rsid w:val="00C55B7E"/>
    <w:rsid w:val="00C65734"/>
    <w:rsid w:val="00C67261"/>
    <w:rsid w:val="00C712A2"/>
    <w:rsid w:val="00C9473C"/>
    <w:rsid w:val="00C964B9"/>
    <w:rsid w:val="00C96BD8"/>
    <w:rsid w:val="00CA594C"/>
    <w:rsid w:val="00CC036A"/>
    <w:rsid w:val="00CC5DD6"/>
    <w:rsid w:val="00CD222C"/>
    <w:rsid w:val="00CD2A42"/>
    <w:rsid w:val="00CD2E4F"/>
    <w:rsid w:val="00CD5304"/>
    <w:rsid w:val="00CE717D"/>
    <w:rsid w:val="00CE7D75"/>
    <w:rsid w:val="00CF00AE"/>
    <w:rsid w:val="00CF553F"/>
    <w:rsid w:val="00CF5911"/>
    <w:rsid w:val="00CF7C6E"/>
    <w:rsid w:val="00D026E6"/>
    <w:rsid w:val="00D23853"/>
    <w:rsid w:val="00D32CC5"/>
    <w:rsid w:val="00D455B6"/>
    <w:rsid w:val="00D532C2"/>
    <w:rsid w:val="00D64555"/>
    <w:rsid w:val="00D71D99"/>
    <w:rsid w:val="00D754F2"/>
    <w:rsid w:val="00D76EDF"/>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FEB"/>
    <w:rsid w:val="00E305F4"/>
    <w:rsid w:val="00E32F42"/>
    <w:rsid w:val="00E363C8"/>
    <w:rsid w:val="00E46293"/>
    <w:rsid w:val="00E55200"/>
    <w:rsid w:val="00E60E54"/>
    <w:rsid w:val="00E65401"/>
    <w:rsid w:val="00E7043B"/>
    <w:rsid w:val="00E707E2"/>
    <w:rsid w:val="00E816ED"/>
    <w:rsid w:val="00E8657B"/>
    <w:rsid w:val="00E90A2B"/>
    <w:rsid w:val="00EA2585"/>
    <w:rsid w:val="00EA2DF1"/>
    <w:rsid w:val="00EA42BE"/>
    <w:rsid w:val="00EB3CF5"/>
    <w:rsid w:val="00EC14D0"/>
    <w:rsid w:val="00EE0964"/>
    <w:rsid w:val="00EE793B"/>
    <w:rsid w:val="00EF5E92"/>
    <w:rsid w:val="00F23443"/>
    <w:rsid w:val="00F24D7F"/>
    <w:rsid w:val="00F257E9"/>
    <w:rsid w:val="00F40A31"/>
    <w:rsid w:val="00F410BE"/>
    <w:rsid w:val="00F43CFD"/>
    <w:rsid w:val="00F5760D"/>
    <w:rsid w:val="00F60320"/>
    <w:rsid w:val="00F73487"/>
    <w:rsid w:val="00F8193A"/>
    <w:rsid w:val="00F90996"/>
    <w:rsid w:val="00FA29D6"/>
    <w:rsid w:val="00FA3510"/>
    <w:rsid w:val="00FC1A38"/>
    <w:rsid w:val="00FC1F50"/>
    <w:rsid w:val="00FD5BF4"/>
    <w:rsid w:val="00FE00A9"/>
    <w:rsid w:val="00FE5406"/>
    <w:rsid w:val="00FF0D69"/>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link w:val="VoetnoottekstChar"/>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D76E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VoetnoottekstChar">
    <w:name w:val="Voetnoottekst Char"/>
    <w:basedOn w:val="Standaardalinea-lettertype"/>
    <w:link w:val="Voetnoottekst"/>
    <w:semiHidden/>
    <w:rsid w:val="009C4C58"/>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link w:val="VoetnoottekstChar"/>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D76E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VoetnoottekstChar">
    <w:name w:val="Voetnoottekst Char"/>
    <w:basedOn w:val="Standaardalinea-lettertype"/>
    <w:link w:val="Voetnoottekst"/>
    <w:semiHidden/>
    <w:rsid w:val="009C4C58"/>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712265869">
      <w:bodyDiv w:val="1"/>
      <w:marLeft w:val="0"/>
      <w:marRight w:val="0"/>
      <w:marTop w:val="0"/>
      <w:marBottom w:val="0"/>
      <w:divBdr>
        <w:top w:val="none" w:sz="0" w:space="0" w:color="auto"/>
        <w:left w:val="none" w:sz="0" w:space="0" w:color="auto"/>
        <w:bottom w:val="none" w:sz="0" w:space="0" w:color="auto"/>
        <w:right w:val="none" w:sz="0" w:space="0" w:color="auto"/>
      </w:divBdr>
    </w:div>
    <w:div w:id="841161366">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16310191">
      <w:bodyDiv w:val="1"/>
      <w:marLeft w:val="0"/>
      <w:marRight w:val="0"/>
      <w:marTop w:val="0"/>
      <w:marBottom w:val="0"/>
      <w:divBdr>
        <w:top w:val="none" w:sz="0" w:space="0" w:color="auto"/>
        <w:left w:val="none" w:sz="0" w:space="0" w:color="auto"/>
        <w:bottom w:val="none" w:sz="0" w:space="0" w:color="auto"/>
        <w:right w:val="none" w:sz="0" w:space="0" w:color="auto"/>
      </w:divBdr>
    </w:div>
    <w:div w:id="1258900434">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510561400">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1778332026">
      <w:bodyDiv w:val="1"/>
      <w:marLeft w:val="0"/>
      <w:marRight w:val="0"/>
      <w:marTop w:val="0"/>
      <w:marBottom w:val="0"/>
      <w:divBdr>
        <w:top w:val="none" w:sz="0" w:space="0" w:color="auto"/>
        <w:left w:val="none" w:sz="0" w:space="0" w:color="auto"/>
        <w:bottom w:val="none" w:sz="0" w:space="0" w:color="auto"/>
        <w:right w:val="none" w:sz="0" w:space="0" w:color="auto"/>
      </w:divBdr>
    </w:div>
    <w:div w:id="1948924820">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3</Pages>
  <Words>1381</Words>
  <Characters>7598</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2012-08-30T13:58:00Z</cp:lastPrinted>
  <dcterms:created xsi:type="dcterms:W3CDTF">2012-09-04T14:17:00Z</dcterms:created>
  <dcterms:modified xsi:type="dcterms:W3CDTF">2012-09-04T14:17:00Z</dcterms:modified>
</cp:coreProperties>
</file>