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1D" w:rsidRPr="005F6D01" w:rsidRDefault="0062591D" w:rsidP="002D399A">
      <w:pPr>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r w:rsidRPr="005F6D01">
        <w:rPr>
          <w:rFonts w:ascii="Times New Roman Vet" w:hAnsi="Times New Roman Vet"/>
          <w:smallCaps/>
          <w:sz w:val="22"/>
          <w:szCs w:val="22"/>
          <w:lang w:val="nl-BE"/>
        </w:rPr>
        <w:t xml:space="preserve"> </w:t>
      </w:r>
    </w:p>
    <w:p w:rsidR="0062591D" w:rsidRPr="005F6D01" w:rsidRDefault="0062591D" w:rsidP="002D399A">
      <w:pPr>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62591D" w:rsidRPr="006E7BC2" w:rsidRDefault="0062591D" w:rsidP="002D399A">
      <w:pPr>
        <w:pStyle w:val="StandaardSV"/>
        <w:pBdr>
          <w:bottom w:val="single" w:sz="4" w:space="1" w:color="auto"/>
        </w:pBdr>
        <w:jc w:val="left"/>
        <w:rPr>
          <w:lang w:val="nl-BE"/>
        </w:rPr>
      </w:pPr>
    </w:p>
    <w:p w:rsidR="0062591D" w:rsidRDefault="0062591D" w:rsidP="002D399A">
      <w:pPr>
        <w:rPr>
          <w:sz w:val="22"/>
        </w:rPr>
      </w:pPr>
    </w:p>
    <w:p w:rsidR="006972E0" w:rsidRPr="005C4A96" w:rsidRDefault="002D399A" w:rsidP="002D399A">
      <w:pPr>
        <w:rPr>
          <w:b/>
          <w:smallCaps/>
          <w:sz w:val="22"/>
          <w:szCs w:val="22"/>
        </w:rPr>
      </w:pPr>
      <w:r>
        <w:rPr>
          <w:b/>
          <w:smallCaps/>
          <w:sz w:val="22"/>
          <w:szCs w:val="22"/>
        </w:rPr>
        <w:t xml:space="preserve">gecoördineerd </w:t>
      </w:r>
      <w:r w:rsidR="006972E0" w:rsidRPr="005C4A96">
        <w:rPr>
          <w:b/>
          <w:smallCaps/>
          <w:sz w:val="22"/>
          <w:szCs w:val="22"/>
        </w:rPr>
        <w:t>antwoord</w:t>
      </w:r>
    </w:p>
    <w:p w:rsidR="0062591D" w:rsidRDefault="006972E0" w:rsidP="002D399A">
      <w:pPr>
        <w:rPr>
          <w:sz w:val="22"/>
        </w:rPr>
      </w:pPr>
      <w:r>
        <w:rPr>
          <w:sz w:val="22"/>
        </w:rPr>
        <w:t>op v</w:t>
      </w:r>
      <w:r w:rsidR="0062591D">
        <w:rPr>
          <w:sz w:val="22"/>
        </w:rPr>
        <w:t>raag nr. 676</w:t>
      </w:r>
      <w:r>
        <w:rPr>
          <w:sz w:val="22"/>
        </w:rPr>
        <w:t xml:space="preserve"> </w:t>
      </w:r>
      <w:r w:rsidR="0062591D">
        <w:rPr>
          <w:sz w:val="22"/>
        </w:rPr>
        <w:t>van 6 juni 2012</w:t>
      </w:r>
    </w:p>
    <w:p w:rsidR="0062591D" w:rsidRDefault="0062591D" w:rsidP="002D399A">
      <w:pPr>
        <w:rPr>
          <w:b/>
          <w:sz w:val="22"/>
        </w:rPr>
      </w:pPr>
      <w:r>
        <w:rPr>
          <w:sz w:val="22"/>
        </w:rPr>
        <w:t xml:space="preserve">van </w:t>
      </w:r>
      <w:proofErr w:type="spellStart"/>
      <w:r>
        <w:rPr>
          <w:b/>
          <w:smallCaps/>
          <w:sz w:val="22"/>
        </w:rPr>
        <w:t>katrien</w:t>
      </w:r>
      <w:proofErr w:type="spellEnd"/>
      <w:r>
        <w:rPr>
          <w:b/>
          <w:smallCaps/>
          <w:sz w:val="22"/>
        </w:rPr>
        <w:t xml:space="preserve"> </w:t>
      </w:r>
      <w:proofErr w:type="spellStart"/>
      <w:r>
        <w:rPr>
          <w:b/>
          <w:smallCaps/>
          <w:sz w:val="22"/>
        </w:rPr>
        <w:t>schryvers</w:t>
      </w:r>
      <w:proofErr w:type="spellEnd"/>
    </w:p>
    <w:p w:rsidR="0062591D" w:rsidRDefault="0062591D" w:rsidP="002D399A">
      <w:pPr>
        <w:pBdr>
          <w:bottom w:val="single" w:sz="4" w:space="1" w:color="auto"/>
        </w:pBdr>
        <w:rPr>
          <w:sz w:val="22"/>
        </w:rPr>
      </w:pPr>
    </w:p>
    <w:p w:rsidR="0062591D" w:rsidRPr="003A3C27" w:rsidRDefault="0062591D" w:rsidP="002D399A">
      <w:pPr>
        <w:pStyle w:val="StandaardSV"/>
        <w:jc w:val="left"/>
        <w:rPr>
          <w:szCs w:val="22"/>
        </w:rPr>
      </w:pPr>
    </w:p>
    <w:p w:rsidR="0062591D" w:rsidRPr="003A3C27" w:rsidRDefault="0062591D" w:rsidP="002D399A">
      <w:pPr>
        <w:pStyle w:val="StandaardSV"/>
        <w:jc w:val="left"/>
        <w:rPr>
          <w:szCs w:val="22"/>
        </w:rPr>
      </w:pPr>
    </w:p>
    <w:p w:rsidR="00F07244" w:rsidRPr="003A3C27" w:rsidRDefault="00F07244" w:rsidP="001840CB">
      <w:pPr>
        <w:pStyle w:val="StandaardSV"/>
        <w:numPr>
          <w:ilvl w:val="0"/>
          <w:numId w:val="2"/>
        </w:numPr>
        <w:rPr>
          <w:szCs w:val="22"/>
        </w:rPr>
      </w:pPr>
      <w:r w:rsidRPr="003A3C27">
        <w:rPr>
          <w:szCs w:val="22"/>
        </w:rPr>
        <w:t xml:space="preserve">De mogelijkheid om de </w:t>
      </w:r>
      <w:proofErr w:type="spellStart"/>
      <w:r w:rsidRPr="003A3C27">
        <w:rPr>
          <w:szCs w:val="22"/>
        </w:rPr>
        <w:t>contingentovereenkomsten</w:t>
      </w:r>
      <w:proofErr w:type="spellEnd"/>
      <w:r w:rsidRPr="003A3C27">
        <w:rPr>
          <w:szCs w:val="22"/>
        </w:rPr>
        <w:t xml:space="preserve"> van een gemeente en een </w:t>
      </w:r>
      <w:r w:rsidR="003A3C27">
        <w:rPr>
          <w:szCs w:val="22"/>
        </w:rPr>
        <w:t>OCMW</w:t>
      </w:r>
      <w:r w:rsidRPr="003A3C27">
        <w:rPr>
          <w:szCs w:val="22"/>
        </w:rPr>
        <w:t xml:space="preserve"> van dezelfde gemeente samen te voegen  bestaat al.</w:t>
      </w:r>
      <w:r w:rsidR="001840CB">
        <w:rPr>
          <w:szCs w:val="22"/>
        </w:rPr>
        <w:tab/>
      </w:r>
      <w:r w:rsidRPr="003A3C27">
        <w:rPr>
          <w:szCs w:val="22"/>
        </w:rPr>
        <w:br/>
      </w:r>
      <w:r w:rsidRPr="003A3C27">
        <w:rPr>
          <w:szCs w:val="22"/>
        </w:rPr>
        <w:br/>
        <w:t xml:space="preserve">Besturen die elk apart niet voldoen aan de criteria in art. 3, 2° van het Besluit van de Vlaamse Regering houdende uitvoering van het KB nr. 474 van 28 oktober 1986 tot opzetting van een stelsel van door de Staat gesubsidieerde contractuelen bij sommige plaatselijke besturen van 27 oktober 1993 hebben de mogelijkheid om hun </w:t>
      </w:r>
      <w:proofErr w:type="spellStart"/>
      <w:r w:rsidRPr="003A3C27">
        <w:rPr>
          <w:szCs w:val="22"/>
        </w:rPr>
        <w:t>contingentovereenkomst</w:t>
      </w:r>
      <w:proofErr w:type="spellEnd"/>
      <w:r w:rsidRPr="003A3C27">
        <w:rPr>
          <w:szCs w:val="22"/>
        </w:rPr>
        <w:t xml:space="preserve"> samen te voegen als dit hen toelaat om aan de criteria te voldoen. </w:t>
      </w:r>
      <w:r w:rsidR="001840CB">
        <w:rPr>
          <w:szCs w:val="22"/>
        </w:rPr>
        <w:tab/>
      </w:r>
      <w:r w:rsidRPr="003A3C27">
        <w:rPr>
          <w:szCs w:val="22"/>
        </w:rPr>
        <w:br/>
      </w:r>
      <w:r w:rsidRPr="003A3C27">
        <w:rPr>
          <w:szCs w:val="22"/>
        </w:rPr>
        <w:br/>
        <w:t>Deze criteria zijn:</w:t>
      </w:r>
    </w:p>
    <w:p w:rsidR="00F07244" w:rsidRPr="003A3C27" w:rsidRDefault="00F07244" w:rsidP="001840CB">
      <w:pPr>
        <w:pStyle w:val="StandaardSV"/>
        <w:numPr>
          <w:ilvl w:val="0"/>
          <w:numId w:val="3"/>
        </w:numPr>
        <w:ind w:left="709"/>
        <w:rPr>
          <w:szCs w:val="22"/>
        </w:rPr>
      </w:pPr>
      <w:r w:rsidRPr="003A3C27">
        <w:rPr>
          <w:szCs w:val="22"/>
        </w:rPr>
        <w:t>Minstens 90% van het globale aantal personeelsleden (=</w:t>
      </w:r>
      <w:proofErr w:type="spellStart"/>
      <w:r w:rsidRPr="003A3C27">
        <w:rPr>
          <w:szCs w:val="22"/>
        </w:rPr>
        <w:t>gesco’s</w:t>
      </w:r>
      <w:proofErr w:type="spellEnd"/>
      <w:r w:rsidRPr="003A3C27">
        <w:rPr>
          <w:szCs w:val="22"/>
        </w:rPr>
        <w:t xml:space="preserve"> inbegrepen), tewerkgesteld tijdens het kalenderjaar dat aan de aanvraag van de </w:t>
      </w:r>
      <w:proofErr w:type="spellStart"/>
      <w:r w:rsidRPr="003A3C27">
        <w:rPr>
          <w:szCs w:val="22"/>
        </w:rPr>
        <w:t>contingentovereenkomst</w:t>
      </w:r>
      <w:proofErr w:type="spellEnd"/>
      <w:r w:rsidRPr="003A3C27">
        <w:rPr>
          <w:szCs w:val="22"/>
        </w:rPr>
        <w:t xml:space="preserve"> voorafgaat, handhaven.</w:t>
      </w:r>
      <w:r w:rsidRPr="003A3C27">
        <w:rPr>
          <w:szCs w:val="22"/>
        </w:rPr>
        <w:br/>
        <w:t xml:space="preserve">Besturen die (een deel van) het </w:t>
      </w:r>
      <w:proofErr w:type="spellStart"/>
      <w:r w:rsidRPr="003A3C27">
        <w:rPr>
          <w:szCs w:val="22"/>
        </w:rPr>
        <w:t>gescocontingent</w:t>
      </w:r>
      <w:proofErr w:type="spellEnd"/>
      <w:r w:rsidRPr="003A3C27">
        <w:rPr>
          <w:szCs w:val="22"/>
        </w:rPr>
        <w:t xml:space="preserve"> van een gemeente of </w:t>
      </w:r>
      <w:proofErr w:type="spellStart"/>
      <w:r w:rsidRPr="003A3C27">
        <w:rPr>
          <w:szCs w:val="22"/>
        </w:rPr>
        <w:t>ocmw</w:t>
      </w:r>
      <w:proofErr w:type="spellEnd"/>
      <w:r w:rsidRPr="003A3C27">
        <w:rPr>
          <w:szCs w:val="22"/>
        </w:rPr>
        <w:t xml:space="preserve"> overnemen en die voordien geen </w:t>
      </w:r>
      <w:proofErr w:type="spellStart"/>
      <w:r w:rsidRPr="003A3C27">
        <w:rPr>
          <w:szCs w:val="22"/>
        </w:rPr>
        <w:t>contingentovereenkomst</w:t>
      </w:r>
      <w:proofErr w:type="spellEnd"/>
      <w:r w:rsidRPr="003A3C27">
        <w:rPr>
          <w:szCs w:val="22"/>
        </w:rPr>
        <w:t xml:space="preserve"> hadden, moeten voor deze 90% rekening houden met het globale aantal personeelsleden die tewerkgesteld werden tijdens het kalenderjaar dat volgt op de aanvraag van de </w:t>
      </w:r>
      <w:proofErr w:type="spellStart"/>
      <w:r w:rsidRPr="003A3C27">
        <w:rPr>
          <w:szCs w:val="22"/>
        </w:rPr>
        <w:t>contingentovereenkomst</w:t>
      </w:r>
      <w:proofErr w:type="spellEnd"/>
      <w:r w:rsidRPr="003A3C27">
        <w:rPr>
          <w:szCs w:val="22"/>
        </w:rPr>
        <w:t xml:space="preserve">; </w:t>
      </w:r>
    </w:p>
    <w:p w:rsidR="00F07244" w:rsidRPr="003A3C27" w:rsidRDefault="00F07244" w:rsidP="001840CB">
      <w:pPr>
        <w:pStyle w:val="StandaardSV"/>
        <w:numPr>
          <w:ilvl w:val="0"/>
          <w:numId w:val="3"/>
        </w:numPr>
        <w:ind w:left="709"/>
        <w:rPr>
          <w:szCs w:val="22"/>
        </w:rPr>
      </w:pPr>
      <w:r w:rsidRPr="003A3C27">
        <w:rPr>
          <w:szCs w:val="22"/>
        </w:rPr>
        <w:t>Minstens 90% van het aantal eigen personeelsleden (=</w:t>
      </w:r>
      <w:r w:rsidR="001840CB">
        <w:rPr>
          <w:szCs w:val="22"/>
        </w:rPr>
        <w:t xml:space="preserve"> </w:t>
      </w:r>
      <w:proofErr w:type="spellStart"/>
      <w:r w:rsidRPr="003A3C27">
        <w:rPr>
          <w:szCs w:val="22"/>
        </w:rPr>
        <w:t>gesco’s</w:t>
      </w:r>
      <w:proofErr w:type="spellEnd"/>
      <w:r w:rsidRPr="003A3C27">
        <w:rPr>
          <w:szCs w:val="22"/>
        </w:rPr>
        <w:t xml:space="preserve"> niet inbegrepen), tewerkgesteld tijdens het kalenderjaar dat aan de aanvraag van de </w:t>
      </w:r>
      <w:proofErr w:type="spellStart"/>
      <w:r w:rsidRPr="003A3C27">
        <w:rPr>
          <w:szCs w:val="22"/>
        </w:rPr>
        <w:t>contingentovereenkomst</w:t>
      </w:r>
      <w:proofErr w:type="spellEnd"/>
      <w:r w:rsidRPr="003A3C27">
        <w:rPr>
          <w:szCs w:val="22"/>
        </w:rPr>
        <w:t xml:space="preserve"> voorafgaat, handhaven.</w:t>
      </w:r>
      <w:r w:rsidRPr="003A3C27">
        <w:rPr>
          <w:szCs w:val="22"/>
        </w:rPr>
        <w:br/>
        <w:t xml:space="preserve">Werkgevers die (een deel van) het </w:t>
      </w:r>
      <w:proofErr w:type="spellStart"/>
      <w:r w:rsidRPr="003A3C27">
        <w:rPr>
          <w:szCs w:val="22"/>
        </w:rPr>
        <w:t>gescocontingent</w:t>
      </w:r>
      <w:proofErr w:type="spellEnd"/>
      <w:r w:rsidRPr="003A3C27">
        <w:rPr>
          <w:szCs w:val="22"/>
        </w:rPr>
        <w:t xml:space="preserve"> van een gemeente of </w:t>
      </w:r>
      <w:proofErr w:type="spellStart"/>
      <w:r w:rsidRPr="003A3C27">
        <w:rPr>
          <w:szCs w:val="22"/>
        </w:rPr>
        <w:t>ocmw</w:t>
      </w:r>
      <w:proofErr w:type="spellEnd"/>
      <w:r w:rsidRPr="003A3C27">
        <w:rPr>
          <w:szCs w:val="22"/>
        </w:rPr>
        <w:t xml:space="preserve"> overnemen en die voordien geen </w:t>
      </w:r>
      <w:proofErr w:type="spellStart"/>
      <w:r w:rsidRPr="003A3C27">
        <w:rPr>
          <w:szCs w:val="22"/>
        </w:rPr>
        <w:t>contingentovereenkomst</w:t>
      </w:r>
      <w:proofErr w:type="spellEnd"/>
      <w:r w:rsidRPr="003A3C27">
        <w:rPr>
          <w:szCs w:val="22"/>
        </w:rPr>
        <w:t xml:space="preserve"> hadden, moeten voor deze 90% rekening houden met het globale aantal personeelsleden die tewerkgesteld werden tijdens het kalenderjaar dat volgt op de aanvraag van de </w:t>
      </w:r>
      <w:proofErr w:type="spellStart"/>
      <w:r w:rsidRPr="003A3C27">
        <w:rPr>
          <w:szCs w:val="22"/>
        </w:rPr>
        <w:t>contingentovereenkomst</w:t>
      </w:r>
      <w:proofErr w:type="spellEnd"/>
      <w:r w:rsidRPr="003A3C27">
        <w:rPr>
          <w:szCs w:val="22"/>
        </w:rPr>
        <w:t>;</w:t>
      </w:r>
    </w:p>
    <w:p w:rsidR="00F07244" w:rsidRPr="003A3C27" w:rsidRDefault="00F07244" w:rsidP="001840CB">
      <w:pPr>
        <w:pStyle w:val="StandaardSV"/>
        <w:numPr>
          <w:ilvl w:val="0"/>
          <w:numId w:val="3"/>
        </w:numPr>
        <w:ind w:left="709"/>
        <w:rPr>
          <w:szCs w:val="22"/>
        </w:rPr>
      </w:pPr>
      <w:r w:rsidRPr="003A3C27">
        <w:rPr>
          <w:szCs w:val="22"/>
        </w:rPr>
        <w:t>Het eigen personeel moet minstens 60% bedragen van het globale aantal personeelsleden;</w:t>
      </w:r>
    </w:p>
    <w:p w:rsidR="00F07244" w:rsidRPr="003A3C27" w:rsidRDefault="00F07244" w:rsidP="001840CB">
      <w:pPr>
        <w:pStyle w:val="StandaardSV"/>
        <w:numPr>
          <w:ilvl w:val="0"/>
          <w:numId w:val="3"/>
        </w:numPr>
        <w:ind w:left="709"/>
        <w:rPr>
          <w:rFonts w:asciiTheme="minorHAnsi" w:hAnsiTheme="minorHAnsi" w:cstheme="minorBidi"/>
          <w:color w:val="1F497D" w:themeColor="dark2"/>
          <w:szCs w:val="22"/>
        </w:rPr>
      </w:pPr>
      <w:r w:rsidRPr="003A3C27">
        <w:rPr>
          <w:szCs w:val="22"/>
        </w:rPr>
        <w:t xml:space="preserve">Bij de bijkomende aanwerving of vervanging van </w:t>
      </w:r>
      <w:proofErr w:type="spellStart"/>
      <w:r w:rsidRPr="003A3C27">
        <w:rPr>
          <w:szCs w:val="22"/>
        </w:rPr>
        <w:t>gesco’s</w:t>
      </w:r>
      <w:proofErr w:type="spellEnd"/>
      <w:r w:rsidRPr="003A3C27">
        <w:rPr>
          <w:szCs w:val="22"/>
        </w:rPr>
        <w:t xml:space="preserve"> van wie de arbeidsovereenkomst beëindigd wordt, moet de eerste en vervolgens elke vierde aanwerving bestaan uit </w:t>
      </w:r>
      <w:proofErr w:type="spellStart"/>
      <w:r w:rsidRPr="003A3C27">
        <w:rPr>
          <w:szCs w:val="22"/>
        </w:rPr>
        <w:t>gesco’s</w:t>
      </w:r>
      <w:proofErr w:type="spellEnd"/>
      <w:r w:rsidRPr="003A3C27">
        <w:rPr>
          <w:szCs w:val="22"/>
        </w:rPr>
        <w:t xml:space="preserve"> die gerekruteerd worden uit de risicogroepen op de arbeidsmarkt.</w:t>
      </w:r>
    </w:p>
    <w:p w:rsidR="00F07244" w:rsidRDefault="00F07244" w:rsidP="001840CB">
      <w:pPr>
        <w:pStyle w:val="StandaardSV"/>
        <w:ind w:left="709"/>
        <w:rPr>
          <w:szCs w:val="22"/>
        </w:rPr>
      </w:pPr>
      <w:r w:rsidRPr="003A3C27">
        <w:rPr>
          <w:szCs w:val="22"/>
        </w:rPr>
        <w:t>Er zijn 6 gemee</w:t>
      </w:r>
      <w:bookmarkStart w:id="0" w:name="_GoBack"/>
      <w:bookmarkEnd w:id="0"/>
      <w:r w:rsidRPr="003A3C27">
        <w:rPr>
          <w:szCs w:val="22"/>
        </w:rPr>
        <w:t xml:space="preserve">nten en 6 </w:t>
      </w:r>
      <w:proofErr w:type="spellStart"/>
      <w:r w:rsidRPr="003A3C27">
        <w:rPr>
          <w:szCs w:val="22"/>
        </w:rPr>
        <w:t>OCMW’s</w:t>
      </w:r>
      <w:proofErr w:type="spellEnd"/>
      <w:r w:rsidRPr="003A3C27">
        <w:rPr>
          <w:szCs w:val="22"/>
        </w:rPr>
        <w:t xml:space="preserve"> die van deze mogelijkheid tot samenvoeging gebruik maken.</w:t>
      </w:r>
    </w:p>
    <w:p w:rsidR="00B90FD9" w:rsidRDefault="00B90FD9" w:rsidP="002D399A">
      <w:pPr>
        <w:pStyle w:val="StandaardSV"/>
        <w:ind w:left="709"/>
        <w:jc w:val="left"/>
        <w:rPr>
          <w:szCs w:val="22"/>
        </w:rPr>
      </w:pPr>
    </w:p>
    <w:p w:rsidR="00B90FD9" w:rsidRPr="003A3C27" w:rsidRDefault="00B90FD9" w:rsidP="001840CB">
      <w:pPr>
        <w:pStyle w:val="StandaardSV"/>
        <w:ind w:left="360"/>
        <w:rPr>
          <w:rFonts w:asciiTheme="minorHAnsi" w:hAnsiTheme="minorHAnsi" w:cstheme="minorBidi"/>
          <w:color w:val="1F497D" w:themeColor="dark2"/>
          <w:szCs w:val="22"/>
        </w:rPr>
      </w:pPr>
      <w:r>
        <w:rPr>
          <w:szCs w:val="22"/>
        </w:rPr>
        <w:t>De mogelijkheid tot samenvoeging bestaat eveneens in het geval besturen elk apart al aan de voorwaarden voldoen, maar in dat geval is er geen meerwaarde omdat het enige doel van de samenvoeging precies is om gezamenlijk aan de voorwaarden te kunnen voldoen.</w:t>
      </w:r>
    </w:p>
    <w:p w:rsidR="00F07244" w:rsidRPr="001840CB" w:rsidRDefault="00F07244" w:rsidP="002D399A">
      <w:pPr>
        <w:rPr>
          <w:sz w:val="22"/>
          <w:szCs w:val="22"/>
        </w:rPr>
      </w:pPr>
    </w:p>
    <w:p w:rsidR="00934EE0" w:rsidRPr="003A3C27" w:rsidRDefault="00F07244" w:rsidP="001840CB">
      <w:pPr>
        <w:pStyle w:val="StandaardSV"/>
        <w:numPr>
          <w:ilvl w:val="0"/>
          <w:numId w:val="2"/>
        </w:numPr>
        <w:rPr>
          <w:szCs w:val="22"/>
        </w:rPr>
      </w:pPr>
      <w:r w:rsidRPr="003A3C27">
        <w:rPr>
          <w:szCs w:val="22"/>
        </w:rPr>
        <w:t xml:space="preserve">De mogelijkheid tot samenvoeging van de </w:t>
      </w:r>
      <w:proofErr w:type="spellStart"/>
      <w:r w:rsidRPr="003A3C27">
        <w:rPr>
          <w:szCs w:val="22"/>
        </w:rPr>
        <w:t>contingentovereenkomsten</w:t>
      </w:r>
      <w:proofErr w:type="spellEnd"/>
      <w:r w:rsidRPr="003A3C27">
        <w:rPr>
          <w:szCs w:val="22"/>
        </w:rPr>
        <w:t xml:space="preserve"> wordt vermeld in art. 4 van het Besluit van de Vlaamse Regering van 27 oktober 1993. Dit artikel luidt als volgt: De minister kan de aanvragen van het gemeentebestuur en het bestuur van het openbaar centrum voor maatschappelijk welzijn van eenzelfde gemeente die niet beantwoorden aan alle criteria bedoeld in artikel 3,2° van dit besluit, samenvoegen indien dergelijke samenvoeging toelaat aan voornoemde criteria te voldoen.</w:t>
      </w:r>
    </w:p>
    <w:sectPr w:rsidR="00934EE0" w:rsidRPr="003A3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6FE"/>
    <w:multiLevelType w:val="hybridMultilevel"/>
    <w:tmpl w:val="4462D6CE"/>
    <w:lvl w:ilvl="0" w:tplc="1270D894">
      <w:start w:val="1"/>
      <w:numFmt w:val="bullet"/>
      <w:lvlText w:val="-"/>
      <w:lvlJc w:val="left"/>
      <w:pPr>
        <w:ind w:left="-112" w:hanging="360"/>
      </w:pPr>
      <w:rPr>
        <w:rFonts w:ascii="Times New Roman" w:eastAsia="Times New Roman" w:hAnsi="Times New Roman" w:cs="Times New Roman" w:hint="default"/>
      </w:rPr>
    </w:lvl>
    <w:lvl w:ilvl="1" w:tplc="08130003" w:tentative="1">
      <w:start w:val="1"/>
      <w:numFmt w:val="bullet"/>
      <w:lvlText w:val="o"/>
      <w:lvlJc w:val="left"/>
      <w:pPr>
        <w:ind w:left="608" w:hanging="360"/>
      </w:pPr>
      <w:rPr>
        <w:rFonts w:ascii="Courier New" w:hAnsi="Courier New" w:cs="Courier New" w:hint="default"/>
      </w:rPr>
    </w:lvl>
    <w:lvl w:ilvl="2" w:tplc="08130005" w:tentative="1">
      <w:start w:val="1"/>
      <w:numFmt w:val="bullet"/>
      <w:lvlText w:val=""/>
      <w:lvlJc w:val="left"/>
      <w:pPr>
        <w:ind w:left="1328" w:hanging="360"/>
      </w:pPr>
      <w:rPr>
        <w:rFonts w:ascii="Wingdings" w:hAnsi="Wingdings" w:hint="default"/>
      </w:rPr>
    </w:lvl>
    <w:lvl w:ilvl="3" w:tplc="08130001" w:tentative="1">
      <w:start w:val="1"/>
      <w:numFmt w:val="bullet"/>
      <w:lvlText w:val=""/>
      <w:lvlJc w:val="left"/>
      <w:pPr>
        <w:ind w:left="2048" w:hanging="360"/>
      </w:pPr>
      <w:rPr>
        <w:rFonts w:ascii="Symbol" w:hAnsi="Symbol" w:hint="default"/>
      </w:rPr>
    </w:lvl>
    <w:lvl w:ilvl="4" w:tplc="08130003" w:tentative="1">
      <w:start w:val="1"/>
      <w:numFmt w:val="bullet"/>
      <w:lvlText w:val="o"/>
      <w:lvlJc w:val="left"/>
      <w:pPr>
        <w:ind w:left="2768" w:hanging="360"/>
      </w:pPr>
      <w:rPr>
        <w:rFonts w:ascii="Courier New" w:hAnsi="Courier New" w:cs="Courier New" w:hint="default"/>
      </w:rPr>
    </w:lvl>
    <w:lvl w:ilvl="5" w:tplc="08130005" w:tentative="1">
      <w:start w:val="1"/>
      <w:numFmt w:val="bullet"/>
      <w:lvlText w:val=""/>
      <w:lvlJc w:val="left"/>
      <w:pPr>
        <w:ind w:left="3488" w:hanging="360"/>
      </w:pPr>
      <w:rPr>
        <w:rFonts w:ascii="Wingdings" w:hAnsi="Wingdings" w:hint="default"/>
      </w:rPr>
    </w:lvl>
    <w:lvl w:ilvl="6" w:tplc="08130001" w:tentative="1">
      <w:start w:val="1"/>
      <w:numFmt w:val="bullet"/>
      <w:lvlText w:val=""/>
      <w:lvlJc w:val="left"/>
      <w:pPr>
        <w:ind w:left="4208" w:hanging="360"/>
      </w:pPr>
      <w:rPr>
        <w:rFonts w:ascii="Symbol" w:hAnsi="Symbol" w:hint="default"/>
      </w:rPr>
    </w:lvl>
    <w:lvl w:ilvl="7" w:tplc="08130003" w:tentative="1">
      <w:start w:val="1"/>
      <w:numFmt w:val="bullet"/>
      <w:lvlText w:val="o"/>
      <w:lvlJc w:val="left"/>
      <w:pPr>
        <w:ind w:left="4928" w:hanging="360"/>
      </w:pPr>
      <w:rPr>
        <w:rFonts w:ascii="Courier New" w:hAnsi="Courier New" w:cs="Courier New" w:hint="default"/>
      </w:rPr>
    </w:lvl>
    <w:lvl w:ilvl="8" w:tplc="08130005" w:tentative="1">
      <w:start w:val="1"/>
      <w:numFmt w:val="bullet"/>
      <w:lvlText w:val=""/>
      <w:lvlJc w:val="left"/>
      <w:pPr>
        <w:ind w:left="5648" w:hanging="360"/>
      </w:pPr>
      <w:rPr>
        <w:rFonts w:ascii="Wingdings" w:hAnsi="Wingdings" w:hint="default"/>
      </w:rPr>
    </w:lvl>
  </w:abstractNum>
  <w:abstractNum w:abstractNumId="1">
    <w:nsid w:val="63102576"/>
    <w:multiLevelType w:val="hybridMultilevel"/>
    <w:tmpl w:val="618A7A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68E26E53"/>
    <w:multiLevelType w:val="hybridMultilevel"/>
    <w:tmpl w:val="6AD2791A"/>
    <w:lvl w:ilvl="0" w:tplc="58820AB6">
      <w:numFmt w:val="bullet"/>
      <w:lvlText w:val="-"/>
      <w:lvlJc w:val="left"/>
      <w:pPr>
        <w:ind w:left="720" w:hanging="360"/>
      </w:pPr>
      <w:rPr>
        <w:rFonts w:ascii="Calibri" w:eastAsiaTheme="minorHAnsi"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nsid w:val="77844EDC"/>
    <w:multiLevelType w:val="hybridMultilevel"/>
    <w:tmpl w:val="6EB0D01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7A2D69C8"/>
    <w:multiLevelType w:val="hybridMultilevel"/>
    <w:tmpl w:val="65A27A70"/>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1D"/>
    <w:rsid w:val="001840CB"/>
    <w:rsid w:val="002D399A"/>
    <w:rsid w:val="003A3C27"/>
    <w:rsid w:val="0062591D"/>
    <w:rsid w:val="006972E0"/>
    <w:rsid w:val="00934EE0"/>
    <w:rsid w:val="00B90FD9"/>
    <w:rsid w:val="00DC6905"/>
    <w:rsid w:val="00F03B31"/>
    <w:rsid w:val="00F07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91D"/>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2591D"/>
    <w:pPr>
      <w:jc w:val="both"/>
    </w:pPr>
    <w:rPr>
      <w:b/>
      <w:smallCaps/>
      <w:sz w:val="22"/>
    </w:rPr>
  </w:style>
  <w:style w:type="paragraph" w:customStyle="1" w:styleId="StandaardSV">
    <w:name w:val="Standaard SV"/>
    <w:basedOn w:val="Standaard"/>
    <w:rsid w:val="0062591D"/>
    <w:pPr>
      <w:jc w:val="both"/>
    </w:pPr>
    <w:rPr>
      <w:sz w:val="22"/>
    </w:rPr>
  </w:style>
  <w:style w:type="paragraph" w:styleId="Lijstalinea">
    <w:name w:val="List Paragraph"/>
    <w:basedOn w:val="Standaard"/>
    <w:uiPriority w:val="34"/>
    <w:qFormat/>
    <w:rsid w:val="0062591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91D"/>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2591D"/>
    <w:pPr>
      <w:jc w:val="both"/>
    </w:pPr>
    <w:rPr>
      <w:b/>
      <w:smallCaps/>
      <w:sz w:val="22"/>
    </w:rPr>
  </w:style>
  <w:style w:type="paragraph" w:customStyle="1" w:styleId="StandaardSV">
    <w:name w:val="Standaard SV"/>
    <w:basedOn w:val="Standaard"/>
    <w:rsid w:val="0062591D"/>
    <w:pPr>
      <w:jc w:val="both"/>
    </w:pPr>
    <w:rPr>
      <w:sz w:val="22"/>
    </w:rPr>
  </w:style>
  <w:style w:type="paragraph" w:styleId="Lijstalinea">
    <w:name w:val="List Paragraph"/>
    <w:basedOn w:val="Standaard"/>
    <w:uiPriority w:val="34"/>
    <w:qFormat/>
    <w:rsid w:val="0062591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3</cp:revision>
  <cp:lastPrinted>2012-06-25T11:51:00Z</cp:lastPrinted>
  <dcterms:created xsi:type="dcterms:W3CDTF">2012-07-03T08:24:00Z</dcterms:created>
  <dcterms:modified xsi:type="dcterms:W3CDTF">2012-07-09T07:58:00Z</dcterms:modified>
</cp:coreProperties>
</file>