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sidR="00645C10">
        <w:rPr>
          <w:szCs w:val="22"/>
        </w:rPr>
        <w:t>jo vandeurzen</w:t>
      </w:r>
      <w:bookmarkEnd w:id="1"/>
      <w:r>
        <w:rPr>
          <w:szCs w:val="22"/>
        </w:rPr>
        <w:fldChar w:fldCharType="end"/>
      </w:r>
      <w:bookmarkEnd w:id="0"/>
    </w:p>
    <w:bookmarkStart w:id="2"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8909A5">
        <w:rPr>
          <w:b w:val="0"/>
        </w:rPr>
        <w:t>3</w:t>
      </w:r>
      <w:r w:rsidR="001C5951">
        <w:rPr>
          <w:b w:val="0"/>
        </w:rPr>
        <w:t>9</w:t>
      </w:r>
      <w:r w:rsidR="00E2325A">
        <w:rPr>
          <w:b w:val="0"/>
        </w:rPr>
        <w:t>3</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1C5951">
        <w:rPr>
          <w:b w:val="0"/>
        </w:rPr>
        <w:t>4</w:t>
      </w:r>
      <w:r w:rsidR="008D5DB4">
        <w:rPr>
          <w:b w:val="0"/>
        </w:rPr>
        <w:fldChar w:fldCharType="end"/>
      </w:r>
      <w:bookmarkEnd w:id="4"/>
      <w:r w:rsidRPr="00326A58">
        <w:rPr>
          <w:b w:val="0"/>
        </w:rPr>
        <w:t xml:space="preserve"> </w:t>
      </w:r>
      <w:bookmarkStart w:id="5" w:name="Dropdown2"/>
      <w:r w:rsidR="008D5DB4">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5"/>
      <w:r w:rsidRPr="00326A58">
        <w:rPr>
          <w:b w:val="0"/>
        </w:rPr>
        <w:t xml:space="preserve"> </w:t>
      </w:r>
      <w:bookmarkStart w:id="6"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6"/>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AA048A">
        <w:rPr>
          <w:rStyle w:val="AntwoordNaamMinisterChar"/>
        </w:rPr>
        <w:t>k</w:t>
      </w:r>
      <w:r w:rsidR="001C5951">
        <w:rPr>
          <w:rStyle w:val="AntwoordNaamMinisterChar"/>
        </w:rPr>
        <w:t>atrien Schryvers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3263B" w:rsidRDefault="0033263B" w:rsidP="0033263B">
      <w:pPr>
        <w:jc w:val="both"/>
      </w:pPr>
    </w:p>
    <w:p w:rsidR="00636F6B" w:rsidRDefault="000471DD" w:rsidP="00AA048A">
      <w:pPr>
        <w:numPr>
          <w:ilvl w:val="0"/>
          <w:numId w:val="16"/>
        </w:numPr>
        <w:jc w:val="both"/>
        <w:rPr>
          <w:szCs w:val="22"/>
          <w:lang w:val="nl-BE"/>
        </w:rPr>
      </w:pPr>
      <w:r>
        <w:rPr>
          <w:szCs w:val="22"/>
          <w:lang w:val="nl-BE"/>
        </w:rPr>
        <w:t>Het Vlaams preventief beleid inzake eet- en gewichtsproblemen kiest voor</w:t>
      </w:r>
      <w:r w:rsidR="00687D99">
        <w:rPr>
          <w:szCs w:val="22"/>
          <w:lang w:val="nl-BE"/>
        </w:rPr>
        <w:t xml:space="preserve"> een sensibiliseringsbeleid met</w:t>
      </w:r>
      <w:r>
        <w:rPr>
          <w:szCs w:val="22"/>
          <w:lang w:val="nl-BE"/>
        </w:rPr>
        <w:t xml:space="preserve"> een positieve benadering. Experten in de preventie van eet- en gewichtsproblemen wijz</w:t>
      </w:r>
      <w:r w:rsidR="00687D99">
        <w:rPr>
          <w:szCs w:val="22"/>
          <w:lang w:val="nl-BE"/>
        </w:rPr>
        <w:t>en erop dat goede preventie</w:t>
      </w:r>
      <w:r>
        <w:rPr>
          <w:szCs w:val="22"/>
          <w:lang w:val="nl-BE"/>
        </w:rPr>
        <w:t xml:space="preserve"> het probleemgedrag</w:t>
      </w:r>
      <w:r w:rsidR="00687D99">
        <w:rPr>
          <w:szCs w:val="22"/>
          <w:lang w:val="nl-BE"/>
        </w:rPr>
        <w:t xml:space="preserve"> juist niet</w:t>
      </w:r>
      <w:r>
        <w:rPr>
          <w:szCs w:val="22"/>
          <w:lang w:val="nl-BE"/>
        </w:rPr>
        <w:t xml:space="preserve"> onder de aandacht brengt, maar inzet op het versterken van beschermende factoren: welbevinden, verbondenheid, weerbaarheid en een gezonde leefstijl. Deze werkwijze wordt mee uitgedragen door de vzw Eetexper</w:t>
      </w:r>
      <w:r w:rsidR="001F625F">
        <w:rPr>
          <w:szCs w:val="22"/>
          <w:lang w:val="nl-BE"/>
        </w:rPr>
        <w:t xml:space="preserve">t met wie ik op 1 januari 2012 </w:t>
      </w:r>
      <w:r>
        <w:rPr>
          <w:szCs w:val="22"/>
          <w:lang w:val="nl-BE"/>
        </w:rPr>
        <w:t xml:space="preserve">een vijfjarige beheersovereenkomst afsloot. Binnen deze beheersovereenkomst heeft Eetexpert de opdracht om </w:t>
      </w:r>
      <w:r w:rsidR="0060569D">
        <w:rPr>
          <w:szCs w:val="22"/>
          <w:lang w:val="nl-BE"/>
        </w:rPr>
        <w:t xml:space="preserve">te werken aan de preventie, vroegdetectie en vroeginterventie van eet- en gewichtsproblemen. Anderzijds wordt in kader van het Vlaams actieplan voeding en beweging de Vlaamse zorgverstrekkers aangesproken, omdat zij een cruciale rol vervullen in de preventie en detectie van allerlei voedingsgerelateerde </w:t>
      </w:r>
      <w:r w:rsidR="00C2154D">
        <w:rPr>
          <w:szCs w:val="22"/>
          <w:lang w:val="nl-BE"/>
        </w:rPr>
        <w:t>gezondheidsproblematieken</w:t>
      </w:r>
      <w:r w:rsidR="0060569D">
        <w:rPr>
          <w:szCs w:val="22"/>
          <w:lang w:val="nl-BE"/>
        </w:rPr>
        <w:t>. Toch bleken deze niet steeds toegang te vinden tot de juist</w:t>
      </w:r>
      <w:r w:rsidR="00687D99">
        <w:rPr>
          <w:szCs w:val="22"/>
          <w:lang w:val="nl-BE"/>
        </w:rPr>
        <w:t>e kenniskaders hierover waardoor</w:t>
      </w:r>
      <w:r w:rsidR="0060569D">
        <w:rPr>
          <w:szCs w:val="22"/>
          <w:lang w:val="nl-BE"/>
        </w:rPr>
        <w:t xml:space="preserve"> allerlei zorgverstrekkers onbedoeld soms tegenstrijdige boodschappen geven. In overleg met alle Vlaamse universiteiten en expertisecentra werd een consensustekst gemaakt voor alle Vlaamse zorgverstre</w:t>
      </w:r>
      <w:r w:rsidR="00C2154D">
        <w:rPr>
          <w:szCs w:val="22"/>
          <w:lang w:val="nl-BE"/>
        </w:rPr>
        <w:t>kkers. Deze consensustekst bundelt</w:t>
      </w:r>
      <w:r w:rsidR="0060569D">
        <w:rPr>
          <w:szCs w:val="22"/>
          <w:lang w:val="nl-BE"/>
        </w:rPr>
        <w:t xml:space="preserve"> de aanbeveling voor voeding, beweging en sedentair gedrag. Ook de juiste communicatie rond eet- en beweeggedrag vraagt de nodige omzichtigheid ter preventie </w:t>
      </w:r>
      <w:r w:rsidR="00687D99">
        <w:rPr>
          <w:szCs w:val="22"/>
          <w:lang w:val="nl-BE"/>
        </w:rPr>
        <w:t xml:space="preserve">van eetstoornissen, waardoor de nodige insteken voor een goede communicatie eveneens werden </w:t>
      </w:r>
      <w:r w:rsidR="0060569D">
        <w:rPr>
          <w:szCs w:val="22"/>
          <w:lang w:val="nl-BE"/>
        </w:rPr>
        <w:t xml:space="preserve">opgenomen in deze consensustekst. De tekst </w:t>
      </w:r>
      <w:r w:rsidR="00687D99">
        <w:rPr>
          <w:szCs w:val="22"/>
          <w:lang w:val="nl-BE"/>
        </w:rPr>
        <w:t>zal</w:t>
      </w:r>
      <w:r w:rsidR="0060569D">
        <w:rPr>
          <w:szCs w:val="22"/>
          <w:lang w:val="nl-BE"/>
        </w:rPr>
        <w:t xml:space="preserve"> begin se</w:t>
      </w:r>
      <w:r w:rsidR="00687D99">
        <w:rPr>
          <w:szCs w:val="22"/>
          <w:lang w:val="nl-BE"/>
        </w:rPr>
        <w:t>ptember 2012 gelanceerd worden.</w:t>
      </w:r>
    </w:p>
    <w:p w:rsidR="000471DD" w:rsidRDefault="000471DD" w:rsidP="00AA048A">
      <w:pPr>
        <w:jc w:val="both"/>
        <w:rPr>
          <w:szCs w:val="22"/>
          <w:lang w:val="nl-BE"/>
        </w:rPr>
      </w:pPr>
    </w:p>
    <w:p w:rsidR="00687D99" w:rsidRDefault="00687D99" w:rsidP="00AA048A">
      <w:pPr>
        <w:numPr>
          <w:ilvl w:val="0"/>
          <w:numId w:val="16"/>
        </w:numPr>
        <w:jc w:val="both"/>
        <w:rPr>
          <w:szCs w:val="22"/>
          <w:lang w:val="nl-BE"/>
        </w:rPr>
      </w:pPr>
      <w:r>
        <w:rPr>
          <w:szCs w:val="22"/>
          <w:lang w:val="nl-BE"/>
        </w:rPr>
        <w:t xml:space="preserve">Tijdige vroegdetectie blijkt fundamenteel bij het uitbouwen van accurate zorg voor mensen met eet- en gewichtsproblemen. In Vlaanderen hebben de Centra voor Leerlingenbegeleiding (CLB) en de </w:t>
      </w:r>
      <w:r w:rsidR="00D26F52">
        <w:rPr>
          <w:szCs w:val="22"/>
          <w:lang w:val="nl-BE"/>
        </w:rPr>
        <w:t>huisartsen hiertoe een sterk mandaat. Daarom voorziet partnerorganisatie Eetexpert in verschillende ondersteuningsmiddelen. In eerste instantie ontwikkelde ze in samenwerking met de respectievelijke beroepsgroepen duidelijke stappenplannen</w:t>
      </w:r>
      <w:r w:rsidR="00A519B4">
        <w:rPr>
          <w:szCs w:val="22"/>
          <w:lang w:val="nl-BE"/>
        </w:rPr>
        <w:t xml:space="preserve"> (draaiboeken)</w:t>
      </w:r>
      <w:r w:rsidR="00D26F52">
        <w:rPr>
          <w:szCs w:val="22"/>
          <w:lang w:val="nl-BE"/>
        </w:rPr>
        <w:t xml:space="preserve"> binnen een multidisciplinair samenwerken op maat van elke beroepsgroep (CLB, huisartsen, diëtisten en de Wijkgezondheidscentra)</w:t>
      </w:r>
      <w:r w:rsidR="00A519B4">
        <w:rPr>
          <w:szCs w:val="22"/>
          <w:lang w:val="nl-BE"/>
        </w:rPr>
        <w:t>. Eetexpert houdt ook</w:t>
      </w:r>
      <w:r w:rsidR="00D26F52">
        <w:rPr>
          <w:szCs w:val="22"/>
          <w:lang w:val="nl-BE"/>
        </w:rPr>
        <w:t xml:space="preserve"> een geactualiseerde verwijslijst naar de gespecialiseerde hulpverlening</w:t>
      </w:r>
      <w:r w:rsidR="00A519B4">
        <w:rPr>
          <w:szCs w:val="22"/>
          <w:lang w:val="nl-BE"/>
        </w:rPr>
        <w:t xml:space="preserve"> up to date, zorgt voor </w:t>
      </w:r>
      <w:r w:rsidR="00D26F52">
        <w:rPr>
          <w:szCs w:val="22"/>
          <w:lang w:val="nl-BE"/>
        </w:rPr>
        <w:t>gerichte vorming, in</w:t>
      </w:r>
      <w:r w:rsidR="00A519B4">
        <w:rPr>
          <w:szCs w:val="22"/>
          <w:lang w:val="nl-BE"/>
        </w:rPr>
        <w:t xml:space="preserve">tervisie en bijsturing op maat. Tot slot is ze voor alle Vlaamse professionals een </w:t>
      </w:r>
      <w:r w:rsidR="00D26F52">
        <w:rPr>
          <w:szCs w:val="22"/>
          <w:lang w:val="nl-BE"/>
        </w:rPr>
        <w:t xml:space="preserve">wetenschappelijke </w:t>
      </w:r>
      <w:r w:rsidR="00A519B4">
        <w:rPr>
          <w:szCs w:val="22"/>
          <w:lang w:val="nl-BE"/>
        </w:rPr>
        <w:t xml:space="preserve">onderbouwde </w:t>
      </w:r>
      <w:r w:rsidR="00D26F52">
        <w:rPr>
          <w:szCs w:val="22"/>
          <w:lang w:val="nl-BE"/>
        </w:rPr>
        <w:t xml:space="preserve">kennis- en helpdesk. </w:t>
      </w:r>
    </w:p>
    <w:p w:rsidR="00687D99" w:rsidRDefault="00687D99" w:rsidP="00AA048A">
      <w:pPr>
        <w:pStyle w:val="Lijstalinea"/>
        <w:jc w:val="both"/>
        <w:rPr>
          <w:szCs w:val="22"/>
          <w:lang w:val="nl-BE"/>
        </w:rPr>
      </w:pPr>
    </w:p>
    <w:p w:rsidR="00E10074" w:rsidRDefault="00D26F52" w:rsidP="00AA048A">
      <w:pPr>
        <w:numPr>
          <w:ilvl w:val="0"/>
          <w:numId w:val="16"/>
        </w:numPr>
        <w:jc w:val="both"/>
        <w:rPr>
          <w:szCs w:val="22"/>
          <w:lang w:val="nl-BE"/>
        </w:rPr>
      </w:pPr>
      <w:r>
        <w:rPr>
          <w:szCs w:val="22"/>
          <w:lang w:val="nl-BE"/>
        </w:rPr>
        <w:t xml:space="preserve">Zoals eerder aangehaald in deelantwoord 1, kiest het Vlaams preventief beleid inzake </w:t>
      </w:r>
      <w:r w:rsidR="00A519B4">
        <w:rPr>
          <w:szCs w:val="22"/>
          <w:lang w:val="nl-BE"/>
        </w:rPr>
        <w:t xml:space="preserve">eet- en gewichtsproblemen voor een positieve benadering, waarbij het probleemgedrag niet wordt benadrukt, maar juist de beschermende factoren (welbevinden, verbondenheid, weerbaarheid en een gezonde leefstijl) worden verstrekt. </w:t>
      </w:r>
      <w:r w:rsidR="00B34810">
        <w:rPr>
          <w:szCs w:val="22"/>
          <w:lang w:val="nl-BE"/>
        </w:rPr>
        <w:t xml:space="preserve">Het opzetten van een preventiecampagne leidt niet noodzakelijk tot het gewenste resultaat. Het is immers </w:t>
      </w:r>
      <w:r w:rsidR="00A519B4">
        <w:rPr>
          <w:szCs w:val="22"/>
          <w:lang w:val="nl-BE"/>
        </w:rPr>
        <w:t xml:space="preserve">aangetoond dat door het </w:t>
      </w:r>
      <w:r w:rsidR="00B34810">
        <w:rPr>
          <w:szCs w:val="22"/>
          <w:lang w:val="nl-BE"/>
        </w:rPr>
        <w:t xml:space="preserve">onder de aandacht brengen van eet- en gewichtsproblemen deze problematiek </w:t>
      </w:r>
      <w:r w:rsidR="00A519B4">
        <w:rPr>
          <w:szCs w:val="22"/>
          <w:lang w:val="nl-BE"/>
        </w:rPr>
        <w:t>wordt geïdealiseerd</w:t>
      </w:r>
      <w:r w:rsidR="00B34810">
        <w:rPr>
          <w:szCs w:val="22"/>
          <w:lang w:val="nl-BE"/>
        </w:rPr>
        <w:t xml:space="preserve"> en contradictorisch gaat stimuleren wat </w:t>
      </w:r>
      <w:r w:rsidR="00A519B4">
        <w:rPr>
          <w:szCs w:val="22"/>
          <w:lang w:val="nl-BE"/>
        </w:rPr>
        <w:t>wil voorkomen worden</w:t>
      </w:r>
      <w:r w:rsidR="00B34810">
        <w:rPr>
          <w:szCs w:val="22"/>
          <w:lang w:val="nl-BE"/>
        </w:rPr>
        <w:t>.</w:t>
      </w:r>
    </w:p>
    <w:p w:rsidR="00E10074" w:rsidRDefault="00E10074" w:rsidP="00AA048A">
      <w:pPr>
        <w:pStyle w:val="Lijstalinea"/>
        <w:jc w:val="both"/>
        <w:rPr>
          <w:szCs w:val="22"/>
          <w:lang w:val="nl-BE"/>
        </w:rPr>
      </w:pPr>
    </w:p>
    <w:p w:rsidR="00A519B4" w:rsidRPr="00E10074" w:rsidRDefault="00A519B4" w:rsidP="00AA048A">
      <w:pPr>
        <w:numPr>
          <w:ilvl w:val="0"/>
          <w:numId w:val="16"/>
        </w:numPr>
        <w:jc w:val="both"/>
        <w:rPr>
          <w:szCs w:val="22"/>
          <w:lang w:val="nl-BE"/>
        </w:rPr>
      </w:pPr>
      <w:r w:rsidRPr="00E10074">
        <w:rPr>
          <w:szCs w:val="22"/>
          <w:lang w:val="nl-BE"/>
        </w:rPr>
        <w:t>Na een onderzoek naar noden i</w:t>
      </w:r>
      <w:r w:rsidR="00E10074">
        <w:rPr>
          <w:szCs w:val="22"/>
          <w:lang w:val="nl-BE"/>
        </w:rPr>
        <w:t xml:space="preserve">n </w:t>
      </w:r>
      <w:r w:rsidRPr="00E10074">
        <w:rPr>
          <w:szCs w:val="22"/>
          <w:lang w:val="nl-BE"/>
        </w:rPr>
        <w:t>v</w:t>
      </w:r>
      <w:r w:rsidR="00E10074">
        <w:rPr>
          <w:szCs w:val="22"/>
          <w:lang w:val="nl-BE"/>
        </w:rPr>
        <w:t xml:space="preserve">erband </w:t>
      </w:r>
      <w:r w:rsidRPr="00E10074">
        <w:rPr>
          <w:szCs w:val="22"/>
          <w:lang w:val="nl-BE"/>
        </w:rPr>
        <w:t>m</w:t>
      </w:r>
      <w:r w:rsidR="00E10074">
        <w:rPr>
          <w:szCs w:val="22"/>
          <w:lang w:val="nl-BE"/>
        </w:rPr>
        <w:t>et</w:t>
      </w:r>
      <w:r w:rsidRPr="00E10074">
        <w:rPr>
          <w:szCs w:val="22"/>
          <w:lang w:val="nl-BE"/>
        </w:rPr>
        <w:t xml:space="preserve"> zorguitbouw wordt ook gewerkt aan uitbreiding van het zorgaanbod gebaseerd op aanbevelingen van de WHO i</w:t>
      </w:r>
      <w:r w:rsidR="00E10074">
        <w:rPr>
          <w:szCs w:val="22"/>
          <w:lang w:val="nl-BE"/>
        </w:rPr>
        <w:t xml:space="preserve">n </w:t>
      </w:r>
      <w:r w:rsidRPr="00E10074">
        <w:rPr>
          <w:szCs w:val="22"/>
          <w:lang w:val="nl-BE"/>
        </w:rPr>
        <w:t>v</w:t>
      </w:r>
      <w:r w:rsidR="00E10074">
        <w:rPr>
          <w:szCs w:val="22"/>
          <w:lang w:val="nl-BE"/>
        </w:rPr>
        <w:t xml:space="preserve">erband </w:t>
      </w:r>
      <w:r w:rsidRPr="00E10074">
        <w:rPr>
          <w:szCs w:val="22"/>
          <w:lang w:val="nl-BE"/>
        </w:rPr>
        <w:t>m</w:t>
      </w:r>
      <w:r w:rsidR="00E10074">
        <w:rPr>
          <w:szCs w:val="22"/>
          <w:lang w:val="nl-BE"/>
        </w:rPr>
        <w:t>et go</w:t>
      </w:r>
      <w:r w:rsidRPr="00E10074">
        <w:rPr>
          <w:szCs w:val="22"/>
          <w:lang w:val="nl-BE"/>
        </w:rPr>
        <w:t xml:space="preserve">ede zorgorganisatie: goede stepped care vraagt een accuraat eerstelijnsaanbod in alle regio’s en een gericht aanbod voor wie meer expertise en intensiteit nodig heeft. Daartoe is een sterk ambulant gespecialiseerd aanbod in uitbouw in alle regio’s met een supraregionaal gespecialiseerd residentieel aanbod wanneer </w:t>
      </w:r>
      <w:r w:rsidR="00AA048A" w:rsidRPr="00E10074">
        <w:rPr>
          <w:szCs w:val="22"/>
          <w:lang w:val="nl-BE"/>
        </w:rPr>
        <w:t xml:space="preserve">nodig. </w:t>
      </w:r>
    </w:p>
    <w:p w:rsidR="00A519B4" w:rsidRPr="00A519B4" w:rsidRDefault="00A519B4" w:rsidP="00AA048A">
      <w:pPr>
        <w:ind w:left="360"/>
        <w:jc w:val="both"/>
        <w:rPr>
          <w:szCs w:val="22"/>
          <w:lang w:val="nl-BE"/>
        </w:rPr>
      </w:pPr>
      <w:r w:rsidRPr="00A519B4">
        <w:rPr>
          <w:szCs w:val="22"/>
          <w:lang w:val="nl-BE"/>
        </w:rPr>
        <w:lastRenderedPageBreak/>
        <w:t>Sinds 2005 wordt in Vlaanderen sterk ingezet op het versterken van het ambulante zorgaanbod: beter</w:t>
      </w:r>
      <w:r w:rsidR="00E10074">
        <w:rPr>
          <w:szCs w:val="22"/>
          <w:lang w:val="nl-BE"/>
        </w:rPr>
        <w:t>e</w:t>
      </w:r>
      <w:r w:rsidRPr="00A519B4">
        <w:rPr>
          <w:szCs w:val="22"/>
          <w:lang w:val="nl-BE"/>
        </w:rPr>
        <w:t xml:space="preserve"> detectie, multidisciplinaire vroeghulp en accurate zorgtoeleiding in de eerstelijn, en professionaliseren van het tweedelijnsaanbod. </w:t>
      </w:r>
    </w:p>
    <w:p w:rsidR="00A519B4" w:rsidRPr="00A519B4" w:rsidRDefault="00A519B4" w:rsidP="00AA048A">
      <w:pPr>
        <w:ind w:left="360"/>
        <w:jc w:val="both"/>
        <w:rPr>
          <w:szCs w:val="22"/>
          <w:lang w:val="nl-BE"/>
        </w:rPr>
      </w:pPr>
      <w:r w:rsidRPr="00A519B4">
        <w:rPr>
          <w:szCs w:val="22"/>
          <w:lang w:val="nl-BE"/>
        </w:rPr>
        <w:t>In Vlaanderen richten volgende gespecialiseerde opnameafdelingen zich op de behandeling van eet- en gewichtsproblemen</w:t>
      </w:r>
      <w:r w:rsidR="00FF24C9">
        <w:rPr>
          <w:szCs w:val="22"/>
          <w:lang w:val="nl-BE"/>
        </w:rPr>
        <w:t>:</w:t>
      </w:r>
      <w:r w:rsidRPr="00A519B4">
        <w:rPr>
          <w:szCs w:val="22"/>
          <w:lang w:val="nl-BE"/>
        </w:rPr>
        <w:t xml:space="preserve"> </w:t>
      </w:r>
    </w:p>
    <w:p w:rsidR="00A519B4" w:rsidRPr="00A519B4" w:rsidRDefault="00A519B4" w:rsidP="00E10074">
      <w:pPr>
        <w:ind w:left="360"/>
        <w:rPr>
          <w:szCs w:val="22"/>
          <w:lang w:val="nl-BE"/>
        </w:rPr>
      </w:pPr>
      <w:r w:rsidRPr="00A519B4">
        <w:rPr>
          <w:szCs w:val="22"/>
          <w:lang w:val="nl-BE"/>
        </w:rPr>
        <w:t>In de provincie Vlaams-</w:t>
      </w:r>
      <w:r w:rsidR="00AA048A" w:rsidRPr="00A519B4">
        <w:rPr>
          <w:szCs w:val="22"/>
          <w:lang w:val="nl-BE"/>
        </w:rPr>
        <w:t>Brabant:</w:t>
      </w:r>
    </w:p>
    <w:p w:rsidR="00A519B4" w:rsidRPr="00AA048A" w:rsidRDefault="00A519B4" w:rsidP="00AA048A">
      <w:pPr>
        <w:numPr>
          <w:ilvl w:val="0"/>
          <w:numId w:val="33"/>
        </w:numPr>
        <w:ind w:left="709"/>
        <w:rPr>
          <w:szCs w:val="22"/>
          <w:lang w:val="nl-BE"/>
        </w:rPr>
      </w:pPr>
      <w:r w:rsidRPr="00AA048A">
        <w:rPr>
          <w:szCs w:val="22"/>
          <w:lang w:val="nl-BE"/>
        </w:rPr>
        <w:t>het UC St. Jozef te Kortenberg, afdeling Sint-Lucas (18 bedden gedeeld met overige problematieken, opname vanaf 14 jaar)</w:t>
      </w:r>
      <w:r w:rsidR="00AA048A">
        <w:rPr>
          <w:szCs w:val="22"/>
          <w:lang w:val="nl-BE"/>
        </w:rPr>
        <w:t>;</w:t>
      </w:r>
    </w:p>
    <w:p w:rsidR="00A519B4" w:rsidRPr="00A519B4" w:rsidRDefault="00A519B4" w:rsidP="00E10074">
      <w:pPr>
        <w:numPr>
          <w:ilvl w:val="0"/>
          <w:numId w:val="33"/>
        </w:numPr>
        <w:rPr>
          <w:szCs w:val="22"/>
          <w:lang w:val="nl-BE"/>
        </w:rPr>
      </w:pPr>
      <w:r w:rsidRPr="00A519B4">
        <w:rPr>
          <w:szCs w:val="22"/>
          <w:lang w:val="nl-BE"/>
        </w:rPr>
        <w:t>de Broeders Alexianen te Tienen, afdeling Ter Berk</w:t>
      </w:r>
      <w:r w:rsidR="00E10074">
        <w:rPr>
          <w:szCs w:val="22"/>
          <w:lang w:val="nl-BE"/>
        </w:rPr>
        <w:t>en (35 bedden, allen voor</w:t>
      </w:r>
      <w:r w:rsidRPr="00A519B4">
        <w:rPr>
          <w:szCs w:val="22"/>
          <w:lang w:val="nl-BE"/>
        </w:rPr>
        <w:t xml:space="preserve"> </w:t>
      </w:r>
      <w:r w:rsidR="00AA048A">
        <w:rPr>
          <w:szCs w:val="22"/>
          <w:lang w:val="nl-BE"/>
        </w:rPr>
        <w:t>e</w:t>
      </w:r>
      <w:r w:rsidRPr="00A519B4">
        <w:rPr>
          <w:szCs w:val="22"/>
          <w:lang w:val="nl-BE"/>
        </w:rPr>
        <w:t>etstoornispatiënten, opname vanaf 15 jaar)</w:t>
      </w:r>
      <w:r w:rsidR="00AA048A">
        <w:rPr>
          <w:szCs w:val="22"/>
          <w:lang w:val="nl-BE"/>
        </w:rPr>
        <w:t>.</w:t>
      </w:r>
    </w:p>
    <w:p w:rsidR="00A519B4" w:rsidRPr="00A519B4" w:rsidRDefault="00A519B4" w:rsidP="00E10074">
      <w:pPr>
        <w:ind w:left="360"/>
        <w:rPr>
          <w:szCs w:val="22"/>
          <w:lang w:val="nl-BE"/>
        </w:rPr>
      </w:pPr>
      <w:r w:rsidRPr="00A519B4">
        <w:rPr>
          <w:szCs w:val="22"/>
          <w:lang w:val="nl-BE"/>
        </w:rPr>
        <w:t>In de provincie Oost-Vlaanderen:</w:t>
      </w:r>
    </w:p>
    <w:p w:rsidR="00E10074" w:rsidRDefault="00A519B4" w:rsidP="00E10074">
      <w:pPr>
        <w:numPr>
          <w:ilvl w:val="0"/>
          <w:numId w:val="33"/>
        </w:numPr>
        <w:rPr>
          <w:szCs w:val="22"/>
          <w:lang w:val="nl-BE"/>
        </w:rPr>
      </w:pPr>
      <w:r w:rsidRPr="00A519B4">
        <w:rPr>
          <w:szCs w:val="22"/>
          <w:lang w:val="nl-BE"/>
        </w:rPr>
        <w:t>PZ Zoete Nood Gods te Lede, afdeling Providenti</w:t>
      </w:r>
      <w:r w:rsidR="00E10074">
        <w:rPr>
          <w:szCs w:val="22"/>
          <w:lang w:val="nl-BE"/>
        </w:rPr>
        <w:t xml:space="preserve">a (13 bedden, allen voor </w:t>
      </w:r>
      <w:r w:rsidRPr="00A519B4">
        <w:rPr>
          <w:szCs w:val="22"/>
          <w:lang w:val="nl-BE"/>
        </w:rPr>
        <w:t>eetstoornispatiënten, opname vanaf 18 jaar)</w:t>
      </w:r>
      <w:r w:rsidR="00AA048A">
        <w:rPr>
          <w:szCs w:val="22"/>
          <w:lang w:val="nl-BE"/>
        </w:rPr>
        <w:t>;</w:t>
      </w:r>
    </w:p>
    <w:p w:rsidR="00E10074" w:rsidRDefault="00A519B4" w:rsidP="00E10074">
      <w:pPr>
        <w:numPr>
          <w:ilvl w:val="0"/>
          <w:numId w:val="33"/>
        </w:numPr>
        <w:rPr>
          <w:szCs w:val="22"/>
          <w:lang w:val="nl-BE"/>
        </w:rPr>
      </w:pPr>
      <w:r w:rsidRPr="00E10074">
        <w:rPr>
          <w:szCs w:val="22"/>
          <w:lang w:val="nl-BE"/>
        </w:rPr>
        <w:t xml:space="preserve">PC Sint-Jan de Deo te Gent, afdeling De Bron (32 </w:t>
      </w:r>
      <w:r w:rsidR="00E10074" w:rsidRPr="00E10074">
        <w:rPr>
          <w:szCs w:val="22"/>
          <w:lang w:val="nl-BE"/>
        </w:rPr>
        <w:t>bedden gedeeld met overige</w:t>
      </w:r>
      <w:r w:rsidR="00AA048A">
        <w:rPr>
          <w:szCs w:val="22"/>
          <w:lang w:val="nl-BE"/>
        </w:rPr>
        <w:t xml:space="preserve"> </w:t>
      </w:r>
      <w:r w:rsidRPr="00E10074">
        <w:rPr>
          <w:szCs w:val="22"/>
          <w:lang w:val="nl-BE"/>
        </w:rPr>
        <w:t>problematieken, opname vanaf 18 jaar)</w:t>
      </w:r>
      <w:r w:rsidR="00AA048A">
        <w:rPr>
          <w:szCs w:val="22"/>
          <w:lang w:val="nl-BE"/>
        </w:rPr>
        <w:t>;</w:t>
      </w:r>
    </w:p>
    <w:p w:rsidR="00A519B4" w:rsidRPr="00E10074" w:rsidRDefault="00A519B4" w:rsidP="00E10074">
      <w:pPr>
        <w:numPr>
          <w:ilvl w:val="0"/>
          <w:numId w:val="33"/>
        </w:numPr>
        <w:rPr>
          <w:szCs w:val="22"/>
          <w:lang w:val="nl-BE"/>
        </w:rPr>
      </w:pPr>
      <w:r w:rsidRPr="00E10074">
        <w:rPr>
          <w:szCs w:val="22"/>
          <w:lang w:val="nl-BE"/>
        </w:rPr>
        <w:t>UZ Gent te Gent, afdeling K12F (25 bedden, allen voor ee</w:t>
      </w:r>
      <w:r w:rsidR="00E10074" w:rsidRPr="00E10074">
        <w:rPr>
          <w:szCs w:val="22"/>
          <w:lang w:val="nl-BE"/>
        </w:rPr>
        <w:t>tstoornispatiënten, opname</w:t>
      </w:r>
      <w:r w:rsidRPr="00E10074">
        <w:rPr>
          <w:szCs w:val="22"/>
          <w:lang w:val="nl-BE"/>
        </w:rPr>
        <w:t xml:space="preserve">  vanaf 16 jaar)</w:t>
      </w:r>
      <w:r w:rsidR="00AA048A">
        <w:rPr>
          <w:szCs w:val="22"/>
          <w:lang w:val="nl-BE"/>
        </w:rPr>
        <w:t>.</w:t>
      </w:r>
    </w:p>
    <w:p w:rsidR="00A519B4" w:rsidRPr="00A519B4" w:rsidRDefault="00A519B4" w:rsidP="00E10074">
      <w:pPr>
        <w:ind w:left="360"/>
        <w:rPr>
          <w:szCs w:val="22"/>
          <w:lang w:val="nl-BE"/>
        </w:rPr>
      </w:pPr>
      <w:r w:rsidRPr="00A519B4">
        <w:rPr>
          <w:szCs w:val="22"/>
          <w:lang w:val="nl-BE"/>
        </w:rPr>
        <w:t>In de provincie Antwerpen:</w:t>
      </w:r>
    </w:p>
    <w:p w:rsidR="00A519B4" w:rsidRPr="00A519B4" w:rsidRDefault="00A519B4" w:rsidP="00E10074">
      <w:pPr>
        <w:numPr>
          <w:ilvl w:val="0"/>
          <w:numId w:val="33"/>
        </w:numPr>
        <w:rPr>
          <w:szCs w:val="22"/>
          <w:lang w:val="nl-BE"/>
        </w:rPr>
      </w:pPr>
      <w:r w:rsidRPr="00A519B4">
        <w:rPr>
          <w:szCs w:val="22"/>
          <w:lang w:val="nl-BE"/>
        </w:rPr>
        <w:t>ZNA UKJA te Antwerpen (9 bedden, allen voor eetstoornisp</w:t>
      </w:r>
      <w:r w:rsidR="00E10074">
        <w:rPr>
          <w:szCs w:val="22"/>
          <w:lang w:val="nl-BE"/>
        </w:rPr>
        <w:t>atiënten, opname van 12 tot 18</w:t>
      </w:r>
      <w:r w:rsidRPr="00A519B4">
        <w:rPr>
          <w:szCs w:val="22"/>
          <w:lang w:val="nl-BE"/>
        </w:rPr>
        <w:t xml:space="preserve"> jaar)</w:t>
      </w:r>
      <w:r w:rsidR="00AA048A">
        <w:rPr>
          <w:szCs w:val="22"/>
          <w:lang w:val="nl-BE"/>
        </w:rPr>
        <w:t>.</w:t>
      </w:r>
    </w:p>
    <w:p w:rsidR="00A519B4" w:rsidRPr="00A519B4" w:rsidRDefault="00A519B4" w:rsidP="00E10074">
      <w:pPr>
        <w:ind w:left="360"/>
        <w:rPr>
          <w:szCs w:val="22"/>
          <w:lang w:val="nl-BE"/>
        </w:rPr>
      </w:pPr>
      <w:r w:rsidRPr="00A519B4">
        <w:rPr>
          <w:szCs w:val="22"/>
          <w:lang w:val="nl-BE"/>
        </w:rPr>
        <w:t>In de provincie West-Vlaanderen:</w:t>
      </w:r>
    </w:p>
    <w:p w:rsidR="00A519B4" w:rsidRPr="00A519B4" w:rsidRDefault="00A519B4" w:rsidP="00E10074">
      <w:pPr>
        <w:numPr>
          <w:ilvl w:val="0"/>
          <w:numId w:val="33"/>
        </w:numPr>
        <w:rPr>
          <w:szCs w:val="22"/>
          <w:lang w:val="nl-BE"/>
        </w:rPr>
      </w:pPr>
      <w:r w:rsidRPr="00A519B4">
        <w:rPr>
          <w:szCs w:val="22"/>
          <w:lang w:val="nl-BE"/>
        </w:rPr>
        <w:t>het Zeepreventorium in De Haan (residentieel programma vo</w:t>
      </w:r>
      <w:r w:rsidR="00E10074">
        <w:rPr>
          <w:szCs w:val="22"/>
          <w:lang w:val="nl-BE"/>
        </w:rPr>
        <w:t xml:space="preserve">or kinderen met overgewicht, </w:t>
      </w:r>
      <w:r w:rsidRPr="00A519B4">
        <w:rPr>
          <w:szCs w:val="22"/>
          <w:lang w:val="nl-BE"/>
        </w:rPr>
        <w:t>opname tot 18 jaar)</w:t>
      </w:r>
      <w:r w:rsidR="00AA048A">
        <w:rPr>
          <w:szCs w:val="22"/>
          <w:lang w:val="nl-BE"/>
        </w:rPr>
        <w:t>.</w:t>
      </w:r>
    </w:p>
    <w:p w:rsidR="00A519B4" w:rsidRPr="00A519B4" w:rsidRDefault="00A519B4" w:rsidP="00E10074">
      <w:pPr>
        <w:ind w:left="360"/>
        <w:rPr>
          <w:szCs w:val="22"/>
          <w:lang w:val="nl-BE"/>
        </w:rPr>
      </w:pPr>
      <w:r w:rsidRPr="00A519B4">
        <w:rPr>
          <w:szCs w:val="22"/>
          <w:lang w:val="nl-BE"/>
        </w:rPr>
        <w:t>In het Brussels hoofdstedelijk gewest:</w:t>
      </w:r>
    </w:p>
    <w:p w:rsidR="00A519B4" w:rsidRDefault="00A519B4" w:rsidP="00E10074">
      <w:pPr>
        <w:numPr>
          <w:ilvl w:val="0"/>
          <w:numId w:val="33"/>
        </w:numPr>
        <w:rPr>
          <w:szCs w:val="22"/>
          <w:lang w:val="nl-BE"/>
        </w:rPr>
      </w:pPr>
      <w:r w:rsidRPr="00A519B4">
        <w:rPr>
          <w:szCs w:val="22"/>
          <w:lang w:val="nl-BE"/>
        </w:rPr>
        <w:t>UZ Brussel te Jette; Eetkliniek Paika (4 bedden, opname van 6 tot 18 jaar)</w:t>
      </w:r>
      <w:r w:rsidR="00AA048A">
        <w:rPr>
          <w:szCs w:val="22"/>
          <w:lang w:val="nl-BE"/>
        </w:rPr>
        <w:t>.</w:t>
      </w:r>
    </w:p>
    <w:p w:rsidR="00A519B4" w:rsidRDefault="00A519B4" w:rsidP="00A519B4">
      <w:pPr>
        <w:pStyle w:val="Lijstalinea"/>
        <w:rPr>
          <w:szCs w:val="22"/>
          <w:lang w:val="nl-BE"/>
        </w:rPr>
      </w:pPr>
    </w:p>
    <w:p w:rsidR="00B34810" w:rsidRDefault="000569C4" w:rsidP="00AA048A">
      <w:pPr>
        <w:ind w:left="360"/>
        <w:jc w:val="both"/>
        <w:rPr>
          <w:szCs w:val="22"/>
          <w:lang w:val="nl-BE"/>
        </w:rPr>
      </w:pPr>
      <w:r>
        <w:rPr>
          <w:szCs w:val="22"/>
          <w:lang w:val="nl-BE"/>
        </w:rPr>
        <w:t>Verder staat h</w:t>
      </w:r>
      <w:r w:rsidR="00B34810" w:rsidRPr="00B34810">
        <w:rPr>
          <w:szCs w:val="22"/>
          <w:lang w:val="nl-BE"/>
        </w:rPr>
        <w:t xml:space="preserve">et </w:t>
      </w:r>
      <w:r>
        <w:rPr>
          <w:szCs w:val="22"/>
          <w:lang w:val="nl-BE"/>
        </w:rPr>
        <w:t>de</w:t>
      </w:r>
      <w:r w:rsidR="00B34810" w:rsidRPr="00B34810">
        <w:rPr>
          <w:szCs w:val="22"/>
          <w:lang w:val="nl-BE"/>
        </w:rPr>
        <w:t xml:space="preserve"> algemene en psychiatrische ziekenhuizen vrij zich te specialiseren in bepaalde doelgroepen en bepaalde stoornissen. Dit hangt uiteraard ook samen met de aanwezige expertise in huis. </w:t>
      </w:r>
      <w:r w:rsidR="00E10074">
        <w:rPr>
          <w:szCs w:val="22"/>
          <w:lang w:val="nl-BE"/>
        </w:rPr>
        <w:t xml:space="preserve">Het aanbod aan gespecialiseerde opnameafdelingen is </w:t>
      </w:r>
      <w:r w:rsidR="00AD1D62">
        <w:rPr>
          <w:szCs w:val="22"/>
          <w:lang w:val="nl-BE"/>
        </w:rPr>
        <w:t xml:space="preserve">verspreid over heel Vlaanderen. </w:t>
      </w:r>
      <w:r w:rsidR="00B34810">
        <w:rPr>
          <w:szCs w:val="22"/>
          <w:lang w:val="nl-BE"/>
        </w:rPr>
        <w:t>Het lijkt me bijgevolg weinig opportuun om ziekenhuizen, die momenteel niet de noodzakelijke expertise in huis hebben, te verplichten om afdelingen voor eetstoornissen bij jongeren op te starten.</w:t>
      </w:r>
    </w:p>
    <w:p w:rsidR="00FF24C9" w:rsidRDefault="00FF24C9" w:rsidP="00FF24C9">
      <w:pPr>
        <w:rPr>
          <w:szCs w:val="22"/>
          <w:lang w:val="nl-BE"/>
        </w:rPr>
      </w:pPr>
    </w:p>
    <w:p w:rsidR="00FF24C9" w:rsidRDefault="00FF24C9" w:rsidP="00FF24C9">
      <w:pPr>
        <w:rPr>
          <w:szCs w:val="22"/>
          <w:lang w:val="nl-BE"/>
        </w:rPr>
      </w:pPr>
      <w:r>
        <w:rPr>
          <w:szCs w:val="22"/>
          <w:lang w:val="nl-BE"/>
        </w:rPr>
        <w:t>5&amp;</w:t>
      </w:r>
      <w:r w:rsidR="00AD1D62">
        <w:rPr>
          <w:szCs w:val="22"/>
          <w:lang w:val="nl-BE"/>
        </w:rPr>
        <w:t xml:space="preserve">6. </w:t>
      </w:r>
      <w:r>
        <w:rPr>
          <w:szCs w:val="22"/>
          <w:lang w:val="nl-BE"/>
        </w:rPr>
        <w:t xml:space="preserve">Zoals </w:t>
      </w:r>
      <w:r w:rsidR="000569C4">
        <w:rPr>
          <w:szCs w:val="22"/>
          <w:lang w:val="nl-BE"/>
        </w:rPr>
        <w:t>aangehaald in deelantwoord 1 werd door Eetex</w:t>
      </w:r>
      <w:r>
        <w:rPr>
          <w:szCs w:val="22"/>
          <w:lang w:val="nl-BE"/>
        </w:rPr>
        <w:t>pert in samenwerking met andere</w:t>
      </w:r>
      <w:r w:rsidR="000569C4">
        <w:rPr>
          <w:szCs w:val="22"/>
          <w:lang w:val="nl-BE"/>
        </w:rPr>
        <w:t xml:space="preserve"> </w:t>
      </w:r>
    </w:p>
    <w:p w:rsidR="00AA048A" w:rsidRDefault="00FF24C9" w:rsidP="00FF24C9">
      <w:pPr>
        <w:ind w:left="360" w:firstLine="15"/>
        <w:rPr>
          <w:szCs w:val="22"/>
          <w:lang w:val="nl-BE"/>
        </w:rPr>
      </w:pPr>
      <w:r>
        <w:rPr>
          <w:szCs w:val="22"/>
          <w:lang w:val="nl-BE"/>
        </w:rPr>
        <w:t xml:space="preserve">expertisecentra </w:t>
      </w:r>
      <w:r w:rsidR="000569C4">
        <w:rPr>
          <w:szCs w:val="22"/>
          <w:lang w:val="nl-BE"/>
        </w:rPr>
        <w:t xml:space="preserve">en de </w:t>
      </w:r>
      <w:r>
        <w:rPr>
          <w:szCs w:val="22"/>
          <w:lang w:val="nl-BE"/>
        </w:rPr>
        <w:t>u</w:t>
      </w:r>
      <w:r w:rsidR="000569C4">
        <w:rPr>
          <w:szCs w:val="22"/>
          <w:lang w:val="nl-BE"/>
        </w:rPr>
        <w:t>niversiteiten een consensustekst met de aanbevelingen voeding, beweging en sedentair gedrag opgesteld specifiek voor de zorgverstrekkers. Dit document wordt in september publiek gemaakt.</w:t>
      </w:r>
    </w:p>
    <w:p w:rsidR="00AD1D62" w:rsidRPr="00AD1D62" w:rsidRDefault="00AD1D62" w:rsidP="00AA048A">
      <w:pPr>
        <w:ind w:left="360"/>
        <w:jc w:val="both"/>
        <w:rPr>
          <w:szCs w:val="22"/>
          <w:lang w:val="nl-BE"/>
        </w:rPr>
      </w:pPr>
      <w:r>
        <w:rPr>
          <w:szCs w:val="22"/>
          <w:lang w:val="nl-BE"/>
        </w:rPr>
        <w:t xml:space="preserve">De Eetexpert vzw organiseert </w:t>
      </w:r>
      <w:r w:rsidR="00447A53">
        <w:rPr>
          <w:szCs w:val="22"/>
          <w:lang w:val="nl-BE"/>
        </w:rPr>
        <w:t xml:space="preserve">ook </w:t>
      </w:r>
      <w:r>
        <w:rPr>
          <w:szCs w:val="22"/>
          <w:lang w:val="nl-BE"/>
        </w:rPr>
        <w:t xml:space="preserve">op regelmatige basis </w:t>
      </w:r>
      <w:r w:rsidRPr="00AD1D62">
        <w:rPr>
          <w:szCs w:val="22"/>
          <w:lang w:val="nl-BE"/>
        </w:rPr>
        <w:t>studiedagen voor een heterogeen publiek van professionals (cf. artsen, psychologen, diëtisten, ...), die werken met of in aanraking komen met  eet- en gewichtsproblemen. In</w:t>
      </w:r>
      <w:r>
        <w:rPr>
          <w:szCs w:val="22"/>
          <w:lang w:val="nl-BE"/>
        </w:rPr>
        <w:t xml:space="preserve"> </w:t>
      </w:r>
      <w:r w:rsidRPr="00AD1D62">
        <w:rPr>
          <w:szCs w:val="22"/>
          <w:lang w:val="nl-BE"/>
        </w:rPr>
        <w:t xml:space="preserve">2012 zijn er zo 8 studiedagen gepland die inhoudelijk handelen rondom herkenning, preventie, motivering en behandeling van deze problematiek. Via gemeenschappelijke vorming wordt voortdurend gewerkt aan betere samenwerking tussen beroepsgroepen en instanties. </w:t>
      </w:r>
    </w:p>
    <w:p w:rsidR="00AD1D62" w:rsidRPr="00AD1D62" w:rsidRDefault="00AD1D62" w:rsidP="00AA048A">
      <w:pPr>
        <w:ind w:left="360"/>
        <w:jc w:val="both"/>
        <w:rPr>
          <w:szCs w:val="22"/>
          <w:lang w:val="nl-BE"/>
        </w:rPr>
      </w:pPr>
      <w:r>
        <w:rPr>
          <w:szCs w:val="22"/>
          <w:lang w:val="nl-BE"/>
        </w:rPr>
        <w:t xml:space="preserve">Voorts worden er door Eetexpert ook provinciale </w:t>
      </w:r>
      <w:r w:rsidRPr="00AD1D62">
        <w:rPr>
          <w:szCs w:val="22"/>
          <w:lang w:val="nl-BE"/>
        </w:rPr>
        <w:t xml:space="preserve">intervisiegroepen waar professionals betrokken in de zorg voor eet- en gewichtsproblemen </w:t>
      </w:r>
      <w:r w:rsidRPr="00AD1D62">
        <w:rPr>
          <w:szCs w:val="22"/>
          <w:lang w:val="nl-BE"/>
        </w:rPr>
        <w:tab/>
        <w:t>samenkomen voor casusgerichte ondersteuning. Deze intervisiegroepen gaan één keer per trimester in alle Vlaamse provincies door en dragen door het heterogene doelpubliek bij tot bevorderen van een goede verstandhouding en vruchtbare samenwerking tussen de verschillende beroepsgroepen.</w:t>
      </w:r>
    </w:p>
    <w:p w:rsidR="002B6A1F" w:rsidRPr="00B34810" w:rsidRDefault="00AD1D62" w:rsidP="00AA048A">
      <w:pPr>
        <w:ind w:left="360"/>
        <w:jc w:val="both"/>
        <w:rPr>
          <w:szCs w:val="22"/>
          <w:lang w:val="nl-BE"/>
        </w:rPr>
      </w:pPr>
      <w:r w:rsidRPr="00AD1D62">
        <w:rPr>
          <w:szCs w:val="22"/>
          <w:lang w:val="nl-BE"/>
        </w:rPr>
        <w:t xml:space="preserve">Tot slot </w:t>
      </w:r>
      <w:r>
        <w:rPr>
          <w:szCs w:val="22"/>
          <w:lang w:val="nl-BE"/>
        </w:rPr>
        <w:t xml:space="preserve">zorgt </w:t>
      </w:r>
      <w:r w:rsidRPr="00AD1D62">
        <w:rPr>
          <w:szCs w:val="22"/>
          <w:lang w:val="nl-BE"/>
        </w:rPr>
        <w:t>Eetexpert.be vzw ook voor deskundigheidsbevordering in de eerstelijn middels het</w:t>
      </w:r>
      <w:r>
        <w:rPr>
          <w:szCs w:val="22"/>
          <w:lang w:val="nl-BE"/>
        </w:rPr>
        <w:t xml:space="preserve"> verspreiden van nieuwsbrieven </w:t>
      </w:r>
      <w:r w:rsidRPr="00AD1D62">
        <w:rPr>
          <w:szCs w:val="22"/>
          <w:lang w:val="nl-BE"/>
        </w:rPr>
        <w:t>onder Vlaamse professionals in het kader van kennisactuali</w:t>
      </w:r>
      <w:r>
        <w:rPr>
          <w:szCs w:val="22"/>
          <w:lang w:val="nl-BE"/>
        </w:rPr>
        <w:t xml:space="preserve">sering alsook het opstellen en </w:t>
      </w:r>
      <w:r w:rsidRPr="00AD1D62">
        <w:rPr>
          <w:szCs w:val="22"/>
          <w:lang w:val="nl-BE"/>
        </w:rPr>
        <w:t>verspreiden van draaiboeken, richtlijnen en werkmaterialen i</w:t>
      </w:r>
      <w:r>
        <w:rPr>
          <w:szCs w:val="22"/>
          <w:lang w:val="nl-BE"/>
        </w:rPr>
        <w:t xml:space="preserve">nzake preventie, vroegdetectie </w:t>
      </w:r>
      <w:r w:rsidRPr="00AD1D62">
        <w:rPr>
          <w:szCs w:val="22"/>
          <w:lang w:val="nl-BE"/>
        </w:rPr>
        <w:t>en behandeling van eet- en gewichtsproblemen. Een extra projectsubsidie werd voorzien voor het ondersteunen van het multidisciplinair samenwerken binnen eerstelijnsteams.</w:t>
      </w:r>
    </w:p>
    <w:sectPr w:rsidR="002B6A1F" w:rsidRPr="00B34810"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73" w:rsidRDefault="00950373">
      <w:r>
        <w:separator/>
      </w:r>
    </w:p>
  </w:endnote>
  <w:endnote w:type="continuationSeparator" w:id="0">
    <w:p w:rsidR="00950373" w:rsidRDefault="0095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73" w:rsidRDefault="00950373">
      <w:r>
        <w:separator/>
      </w:r>
    </w:p>
  </w:footnote>
  <w:footnote w:type="continuationSeparator" w:id="0">
    <w:p w:rsidR="00950373" w:rsidRDefault="00950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C7942B7"/>
    <w:multiLevelType w:val="hybridMultilevel"/>
    <w:tmpl w:val="D50A8726"/>
    <w:lvl w:ilvl="0" w:tplc="0FB8559A">
      <w:start w:val="1"/>
      <w:numFmt w:val="decimal"/>
      <w:lvlText w:val="%1."/>
      <w:lvlJc w:val="left"/>
      <w:pPr>
        <w:tabs>
          <w:tab w:val="num" w:pos="360"/>
        </w:tabs>
        <w:ind w:left="360" w:hanging="360"/>
      </w:pPr>
      <w:rPr>
        <w:rFonts w:hint="default"/>
        <w:b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EBC006F"/>
    <w:multiLevelType w:val="hybridMultilevel"/>
    <w:tmpl w:val="94B684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C993F66"/>
    <w:multiLevelType w:val="hybridMultilevel"/>
    <w:tmpl w:val="517A2D6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9F31120"/>
    <w:multiLevelType w:val="hybridMultilevel"/>
    <w:tmpl w:val="8DC0A9BA"/>
    <w:lvl w:ilvl="0" w:tplc="4E429B12">
      <w:start w:val="1"/>
      <w:numFmt w:val="lowerLetter"/>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nsid w:val="2AE6037A"/>
    <w:multiLevelType w:val="multilevel"/>
    <w:tmpl w:val="29B8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266390"/>
    <w:multiLevelType w:val="hybridMultilevel"/>
    <w:tmpl w:val="B4C810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E3617BD"/>
    <w:multiLevelType w:val="hybridMultilevel"/>
    <w:tmpl w:val="462EC9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F9C22F7"/>
    <w:multiLevelType w:val="hybridMultilevel"/>
    <w:tmpl w:val="AFDE84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43B017F"/>
    <w:multiLevelType w:val="hybridMultilevel"/>
    <w:tmpl w:val="211EE7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B626DA4"/>
    <w:multiLevelType w:val="hybridMultilevel"/>
    <w:tmpl w:val="D6A863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4177235"/>
    <w:multiLevelType w:val="hybridMultilevel"/>
    <w:tmpl w:val="BED6CBAA"/>
    <w:lvl w:ilvl="0" w:tplc="71121B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E607DC7"/>
    <w:multiLevelType w:val="hybridMultilevel"/>
    <w:tmpl w:val="2BC8E5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12F48E2"/>
    <w:multiLevelType w:val="hybridMultilevel"/>
    <w:tmpl w:val="FE9E9C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1365CB5"/>
    <w:multiLevelType w:val="hybridMultilevel"/>
    <w:tmpl w:val="C4C65B6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73B4A30"/>
    <w:multiLevelType w:val="hybridMultilevel"/>
    <w:tmpl w:val="C8EA5AE2"/>
    <w:lvl w:ilvl="0" w:tplc="2B5E239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6">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6B85034"/>
    <w:multiLevelType w:val="hybridMultilevel"/>
    <w:tmpl w:val="34725E96"/>
    <w:lvl w:ilvl="0" w:tplc="0636A86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C017C4C"/>
    <w:multiLevelType w:val="hybridMultilevel"/>
    <w:tmpl w:val="4E2EC48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5"/>
  </w:num>
  <w:num w:numId="2">
    <w:abstractNumId w:val="25"/>
  </w:num>
  <w:num w:numId="3">
    <w:abstractNumId w:val="22"/>
  </w:num>
  <w:num w:numId="4">
    <w:abstractNumId w:val="4"/>
  </w:num>
  <w:num w:numId="5">
    <w:abstractNumId w:val="28"/>
  </w:num>
  <w:num w:numId="6">
    <w:abstractNumId w:val="27"/>
  </w:num>
  <w:num w:numId="7">
    <w:abstractNumId w:val="0"/>
  </w:num>
  <w:num w:numId="8">
    <w:abstractNumId w:val="1"/>
  </w:num>
  <w:num w:numId="9">
    <w:abstractNumId w:val="26"/>
  </w:num>
  <w:num w:numId="10">
    <w:abstractNumId w:val="17"/>
  </w:num>
  <w:num w:numId="11">
    <w:abstractNumId w:val="24"/>
  </w:num>
  <w:num w:numId="12">
    <w:abstractNumId w:val="16"/>
  </w:num>
  <w:num w:numId="13">
    <w:abstractNumId w:val="12"/>
  </w:num>
  <w:num w:numId="14">
    <w:abstractNumId w:val="19"/>
  </w:num>
  <w:num w:numId="15">
    <w:abstractNumId w:val="15"/>
  </w:num>
  <w:num w:numId="16">
    <w:abstractNumId w:val="2"/>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4"/>
  </w:num>
  <w:num w:numId="21">
    <w:abstractNumId w:val="23"/>
  </w:num>
  <w:num w:numId="22">
    <w:abstractNumId w:val="18"/>
  </w:num>
  <w:num w:numId="23">
    <w:abstractNumId w:val="3"/>
  </w:num>
  <w:num w:numId="24">
    <w:abstractNumId w:val="30"/>
  </w:num>
  <w:num w:numId="25">
    <w:abstractNumId w:val="5"/>
  </w:num>
  <w:num w:numId="26">
    <w:abstractNumId w:val="9"/>
  </w:num>
  <w:num w:numId="27">
    <w:abstractNumId w:val="11"/>
  </w:num>
  <w:num w:numId="28">
    <w:abstractNumId w:val="6"/>
  </w:num>
  <w:num w:numId="29">
    <w:abstractNumId w:val="10"/>
  </w:num>
  <w:num w:numId="30">
    <w:abstractNumId w:val="21"/>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1uoRXHNLtzMhxsh5fS10eAlEw=" w:salt="Cg4cj4DvnX1YVC4DMVw1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7A38"/>
    <w:rsid w:val="00017E91"/>
    <w:rsid w:val="0002649B"/>
    <w:rsid w:val="000402DE"/>
    <w:rsid w:val="000471DD"/>
    <w:rsid w:val="000569C4"/>
    <w:rsid w:val="00057E38"/>
    <w:rsid w:val="00072D64"/>
    <w:rsid w:val="0009102B"/>
    <w:rsid w:val="000976E9"/>
    <w:rsid w:val="000A0E08"/>
    <w:rsid w:val="000B43B3"/>
    <w:rsid w:val="000C4E8C"/>
    <w:rsid w:val="000C5B61"/>
    <w:rsid w:val="000C7C6C"/>
    <w:rsid w:val="000F2B6C"/>
    <w:rsid w:val="000F3532"/>
    <w:rsid w:val="000F5552"/>
    <w:rsid w:val="00102158"/>
    <w:rsid w:val="001147E4"/>
    <w:rsid w:val="00126CC3"/>
    <w:rsid w:val="00145DF2"/>
    <w:rsid w:val="00160389"/>
    <w:rsid w:val="001621CC"/>
    <w:rsid w:val="00174411"/>
    <w:rsid w:val="00176DDF"/>
    <w:rsid w:val="00194CD9"/>
    <w:rsid w:val="001960BF"/>
    <w:rsid w:val="001A654E"/>
    <w:rsid w:val="001C211C"/>
    <w:rsid w:val="001C5951"/>
    <w:rsid w:val="001F21CD"/>
    <w:rsid w:val="001F625F"/>
    <w:rsid w:val="00201D23"/>
    <w:rsid w:val="00210C07"/>
    <w:rsid w:val="002424CE"/>
    <w:rsid w:val="00250C88"/>
    <w:rsid w:val="0025145A"/>
    <w:rsid w:val="00254C27"/>
    <w:rsid w:val="002812CD"/>
    <w:rsid w:val="00291F05"/>
    <w:rsid w:val="002A27A5"/>
    <w:rsid w:val="002A44B9"/>
    <w:rsid w:val="002B6A1F"/>
    <w:rsid w:val="002C1389"/>
    <w:rsid w:val="002D4BA0"/>
    <w:rsid w:val="002F02A7"/>
    <w:rsid w:val="00316596"/>
    <w:rsid w:val="00326A58"/>
    <w:rsid w:val="0033263B"/>
    <w:rsid w:val="00333EE7"/>
    <w:rsid w:val="0033537A"/>
    <w:rsid w:val="00340BDC"/>
    <w:rsid w:val="00343B48"/>
    <w:rsid w:val="00355B81"/>
    <w:rsid w:val="003878AF"/>
    <w:rsid w:val="003960B4"/>
    <w:rsid w:val="003A5196"/>
    <w:rsid w:val="003B45FE"/>
    <w:rsid w:val="003D219A"/>
    <w:rsid w:val="003D4A65"/>
    <w:rsid w:val="003D62D6"/>
    <w:rsid w:val="003D68AA"/>
    <w:rsid w:val="003D7B9E"/>
    <w:rsid w:val="003E6ACE"/>
    <w:rsid w:val="003F5ED2"/>
    <w:rsid w:val="004037CA"/>
    <w:rsid w:val="00403E09"/>
    <w:rsid w:val="00404183"/>
    <w:rsid w:val="004056DD"/>
    <w:rsid w:val="00421318"/>
    <w:rsid w:val="00422BB7"/>
    <w:rsid w:val="004337D3"/>
    <w:rsid w:val="00446ECE"/>
    <w:rsid w:val="00447A53"/>
    <w:rsid w:val="00451B61"/>
    <w:rsid w:val="004545D6"/>
    <w:rsid w:val="004576CF"/>
    <w:rsid w:val="00472B8A"/>
    <w:rsid w:val="004B1CC2"/>
    <w:rsid w:val="004C554A"/>
    <w:rsid w:val="004D1649"/>
    <w:rsid w:val="004D7DB1"/>
    <w:rsid w:val="004E36E4"/>
    <w:rsid w:val="004E6F83"/>
    <w:rsid w:val="004F162A"/>
    <w:rsid w:val="004F6FEC"/>
    <w:rsid w:val="00526536"/>
    <w:rsid w:val="00560A81"/>
    <w:rsid w:val="00572762"/>
    <w:rsid w:val="00595C65"/>
    <w:rsid w:val="005A0768"/>
    <w:rsid w:val="005A1DC1"/>
    <w:rsid w:val="005A5E23"/>
    <w:rsid w:val="005C4E46"/>
    <w:rsid w:val="005E38CA"/>
    <w:rsid w:val="005F09EF"/>
    <w:rsid w:val="0060569D"/>
    <w:rsid w:val="00611288"/>
    <w:rsid w:val="00623312"/>
    <w:rsid w:val="0062396B"/>
    <w:rsid w:val="00636F6B"/>
    <w:rsid w:val="006454B2"/>
    <w:rsid w:val="00645C10"/>
    <w:rsid w:val="00647427"/>
    <w:rsid w:val="006563FB"/>
    <w:rsid w:val="006640D2"/>
    <w:rsid w:val="0067306B"/>
    <w:rsid w:val="00685E2A"/>
    <w:rsid w:val="00687D99"/>
    <w:rsid w:val="006933C2"/>
    <w:rsid w:val="006A6789"/>
    <w:rsid w:val="006A6A77"/>
    <w:rsid w:val="006B3EE5"/>
    <w:rsid w:val="006B7A39"/>
    <w:rsid w:val="006D6F04"/>
    <w:rsid w:val="00703E55"/>
    <w:rsid w:val="0071248C"/>
    <w:rsid w:val="00715E0D"/>
    <w:rsid w:val="007252C7"/>
    <w:rsid w:val="0073386A"/>
    <w:rsid w:val="00760AB2"/>
    <w:rsid w:val="00766407"/>
    <w:rsid w:val="00773A92"/>
    <w:rsid w:val="007902C7"/>
    <w:rsid w:val="0079380B"/>
    <w:rsid w:val="0079403B"/>
    <w:rsid w:val="00796356"/>
    <w:rsid w:val="007A05A5"/>
    <w:rsid w:val="007A07CF"/>
    <w:rsid w:val="007A6AC0"/>
    <w:rsid w:val="007C007C"/>
    <w:rsid w:val="007F0C63"/>
    <w:rsid w:val="007F6352"/>
    <w:rsid w:val="00800EE1"/>
    <w:rsid w:val="00822F1B"/>
    <w:rsid w:val="008356C7"/>
    <w:rsid w:val="00837915"/>
    <w:rsid w:val="00841214"/>
    <w:rsid w:val="00864305"/>
    <w:rsid w:val="00875F09"/>
    <w:rsid w:val="00884FA1"/>
    <w:rsid w:val="008860F8"/>
    <w:rsid w:val="00887F9E"/>
    <w:rsid w:val="008909A5"/>
    <w:rsid w:val="008D461F"/>
    <w:rsid w:val="008D5739"/>
    <w:rsid w:val="008D5DB4"/>
    <w:rsid w:val="008E380E"/>
    <w:rsid w:val="0090401E"/>
    <w:rsid w:val="00905982"/>
    <w:rsid w:val="00912825"/>
    <w:rsid w:val="00921BFC"/>
    <w:rsid w:val="009347E0"/>
    <w:rsid w:val="009376C9"/>
    <w:rsid w:val="009455AD"/>
    <w:rsid w:val="00950373"/>
    <w:rsid w:val="0095214A"/>
    <w:rsid w:val="00952C2D"/>
    <w:rsid w:val="00986C8E"/>
    <w:rsid w:val="00987BBD"/>
    <w:rsid w:val="00994DC6"/>
    <w:rsid w:val="00994EEB"/>
    <w:rsid w:val="009D7043"/>
    <w:rsid w:val="009F0511"/>
    <w:rsid w:val="00A04E1C"/>
    <w:rsid w:val="00A12E11"/>
    <w:rsid w:val="00A1385D"/>
    <w:rsid w:val="00A16481"/>
    <w:rsid w:val="00A222E2"/>
    <w:rsid w:val="00A22807"/>
    <w:rsid w:val="00A2736D"/>
    <w:rsid w:val="00A519B4"/>
    <w:rsid w:val="00A51FCA"/>
    <w:rsid w:val="00A64695"/>
    <w:rsid w:val="00A74F8E"/>
    <w:rsid w:val="00A86C48"/>
    <w:rsid w:val="00AA048A"/>
    <w:rsid w:val="00AA2A0A"/>
    <w:rsid w:val="00AC19C1"/>
    <w:rsid w:val="00AC4E76"/>
    <w:rsid w:val="00AD1D62"/>
    <w:rsid w:val="00AD3F3A"/>
    <w:rsid w:val="00AD50B8"/>
    <w:rsid w:val="00AE721D"/>
    <w:rsid w:val="00AF2DD3"/>
    <w:rsid w:val="00AF6BEF"/>
    <w:rsid w:val="00AF7D18"/>
    <w:rsid w:val="00B14702"/>
    <w:rsid w:val="00B14A00"/>
    <w:rsid w:val="00B246FE"/>
    <w:rsid w:val="00B34810"/>
    <w:rsid w:val="00B45EB2"/>
    <w:rsid w:val="00B55E0E"/>
    <w:rsid w:val="00B7035E"/>
    <w:rsid w:val="00B82D66"/>
    <w:rsid w:val="00B9022D"/>
    <w:rsid w:val="00B915D2"/>
    <w:rsid w:val="00B93F04"/>
    <w:rsid w:val="00B95831"/>
    <w:rsid w:val="00BB2756"/>
    <w:rsid w:val="00BB2AEA"/>
    <w:rsid w:val="00BC2AF5"/>
    <w:rsid w:val="00BE3D21"/>
    <w:rsid w:val="00BE425A"/>
    <w:rsid w:val="00BE66E2"/>
    <w:rsid w:val="00BF1455"/>
    <w:rsid w:val="00BF330F"/>
    <w:rsid w:val="00BF70D2"/>
    <w:rsid w:val="00C00755"/>
    <w:rsid w:val="00C16719"/>
    <w:rsid w:val="00C17BAF"/>
    <w:rsid w:val="00C2154D"/>
    <w:rsid w:val="00C26239"/>
    <w:rsid w:val="00C329CD"/>
    <w:rsid w:val="00C424BE"/>
    <w:rsid w:val="00C53D68"/>
    <w:rsid w:val="00C55FE2"/>
    <w:rsid w:val="00C57362"/>
    <w:rsid w:val="00C70531"/>
    <w:rsid w:val="00C7570D"/>
    <w:rsid w:val="00C77630"/>
    <w:rsid w:val="00C8033A"/>
    <w:rsid w:val="00C91441"/>
    <w:rsid w:val="00C92969"/>
    <w:rsid w:val="00C95EE0"/>
    <w:rsid w:val="00CA50F3"/>
    <w:rsid w:val="00CA6539"/>
    <w:rsid w:val="00CB08FA"/>
    <w:rsid w:val="00CC532C"/>
    <w:rsid w:val="00CC685C"/>
    <w:rsid w:val="00CE4D99"/>
    <w:rsid w:val="00D00599"/>
    <w:rsid w:val="00D02F0A"/>
    <w:rsid w:val="00D04FBF"/>
    <w:rsid w:val="00D0660D"/>
    <w:rsid w:val="00D10499"/>
    <w:rsid w:val="00D1392C"/>
    <w:rsid w:val="00D23804"/>
    <w:rsid w:val="00D26F52"/>
    <w:rsid w:val="00D549F3"/>
    <w:rsid w:val="00D61B29"/>
    <w:rsid w:val="00D65CEC"/>
    <w:rsid w:val="00D7174B"/>
    <w:rsid w:val="00D71D99"/>
    <w:rsid w:val="00D7345C"/>
    <w:rsid w:val="00D754F2"/>
    <w:rsid w:val="00D82D8B"/>
    <w:rsid w:val="00D86F22"/>
    <w:rsid w:val="00DB41C0"/>
    <w:rsid w:val="00DC1813"/>
    <w:rsid w:val="00DC2940"/>
    <w:rsid w:val="00DC34D4"/>
    <w:rsid w:val="00DC4DB6"/>
    <w:rsid w:val="00DD0684"/>
    <w:rsid w:val="00DD7724"/>
    <w:rsid w:val="00DF23EB"/>
    <w:rsid w:val="00DF5247"/>
    <w:rsid w:val="00DF7B72"/>
    <w:rsid w:val="00E075AA"/>
    <w:rsid w:val="00E10074"/>
    <w:rsid w:val="00E1771B"/>
    <w:rsid w:val="00E2325A"/>
    <w:rsid w:val="00E26FA5"/>
    <w:rsid w:val="00E36FE1"/>
    <w:rsid w:val="00E51B4F"/>
    <w:rsid w:val="00E55200"/>
    <w:rsid w:val="00E62BA7"/>
    <w:rsid w:val="00E6728A"/>
    <w:rsid w:val="00E80CC0"/>
    <w:rsid w:val="00E85C8D"/>
    <w:rsid w:val="00EA32C7"/>
    <w:rsid w:val="00EA43D9"/>
    <w:rsid w:val="00EB1083"/>
    <w:rsid w:val="00EB4635"/>
    <w:rsid w:val="00EC59DD"/>
    <w:rsid w:val="00ED4D74"/>
    <w:rsid w:val="00F25055"/>
    <w:rsid w:val="00F262A3"/>
    <w:rsid w:val="00F308BD"/>
    <w:rsid w:val="00F45EC4"/>
    <w:rsid w:val="00F608EE"/>
    <w:rsid w:val="00F63945"/>
    <w:rsid w:val="00F826BA"/>
    <w:rsid w:val="00F85A09"/>
    <w:rsid w:val="00F85CC6"/>
    <w:rsid w:val="00FA29D6"/>
    <w:rsid w:val="00FC47C9"/>
    <w:rsid w:val="00FD03F3"/>
    <w:rsid w:val="00FD5BF4"/>
    <w:rsid w:val="00FE5406"/>
    <w:rsid w:val="00FF24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link w:val="VoetnoottekstChar"/>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uiPriority w:val="99"/>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uiPriority w:val="99"/>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B9022D"/>
    <w:pPr>
      <w:ind w:left="708"/>
    </w:pPr>
  </w:style>
  <w:style w:type="paragraph" w:customStyle="1" w:styleId="StandaardSV">
    <w:name w:val="Standaard SV"/>
    <w:basedOn w:val="Standaard"/>
    <w:rsid w:val="00B93F04"/>
    <w:pPr>
      <w:jc w:val="both"/>
    </w:pPr>
    <w:rPr>
      <w:szCs w:val="20"/>
    </w:rPr>
  </w:style>
  <w:style w:type="character" w:customStyle="1" w:styleId="VoetnoottekstChar">
    <w:name w:val="Voetnoottekst Char"/>
    <w:link w:val="Voetnoottekst"/>
    <w:semiHidden/>
    <w:rsid w:val="00841214"/>
    <w:rPr>
      <w:rFonts w:ascii="Arial" w:hAnsi="Arial"/>
      <w:lang w:eastAsia="nl-NL"/>
    </w:rPr>
  </w:style>
  <w:style w:type="paragraph" w:customStyle="1" w:styleId="standaardsv0">
    <w:name w:val="standaardsv"/>
    <w:basedOn w:val="Standaard"/>
    <w:rsid w:val="00F85A09"/>
    <w:pPr>
      <w:jc w:val="both"/>
    </w:pPr>
    <w:rPr>
      <w:szCs w:val="22"/>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9253">
      <w:bodyDiv w:val="1"/>
      <w:marLeft w:val="0"/>
      <w:marRight w:val="0"/>
      <w:marTop w:val="0"/>
      <w:marBottom w:val="0"/>
      <w:divBdr>
        <w:top w:val="none" w:sz="0" w:space="0" w:color="auto"/>
        <w:left w:val="none" w:sz="0" w:space="0" w:color="auto"/>
        <w:bottom w:val="none" w:sz="0" w:space="0" w:color="auto"/>
        <w:right w:val="none" w:sz="0" w:space="0" w:color="auto"/>
      </w:divBdr>
    </w:div>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489562523">
      <w:bodyDiv w:val="1"/>
      <w:marLeft w:val="0"/>
      <w:marRight w:val="0"/>
      <w:marTop w:val="0"/>
      <w:marBottom w:val="0"/>
      <w:divBdr>
        <w:top w:val="none" w:sz="0" w:space="0" w:color="auto"/>
        <w:left w:val="none" w:sz="0" w:space="0" w:color="auto"/>
        <w:bottom w:val="none" w:sz="0" w:space="0" w:color="auto"/>
        <w:right w:val="none" w:sz="0" w:space="0" w:color="auto"/>
      </w:divBdr>
    </w:div>
    <w:div w:id="643658416">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186820825">
      <w:bodyDiv w:val="1"/>
      <w:marLeft w:val="0"/>
      <w:marRight w:val="0"/>
      <w:marTop w:val="0"/>
      <w:marBottom w:val="0"/>
      <w:divBdr>
        <w:top w:val="none" w:sz="0" w:space="0" w:color="auto"/>
        <w:left w:val="none" w:sz="0" w:space="0" w:color="auto"/>
        <w:bottom w:val="none" w:sz="0" w:space="0" w:color="auto"/>
        <w:right w:val="none" w:sz="0" w:space="0" w:color="auto"/>
      </w:divBdr>
    </w:div>
    <w:div w:id="1242061932">
      <w:bodyDiv w:val="1"/>
      <w:marLeft w:val="0"/>
      <w:marRight w:val="0"/>
      <w:marTop w:val="0"/>
      <w:marBottom w:val="0"/>
      <w:divBdr>
        <w:top w:val="none" w:sz="0" w:space="0" w:color="auto"/>
        <w:left w:val="none" w:sz="0" w:space="0" w:color="auto"/>
        <w:bottom w:val="none" w:sz="0" w:space="0" w:color="auto"/>
        <w:right w:val="none" w:sz="0" w:space="0" w:color="auto"/>
      </w:divBdr>
    </w:div>
    <w:div w:id="1665738317">
      <w:bodyDiv w:val="1"/>
      <w:marLeft w:val="0"/>
      <w:marRight w:val="0"/>
      <w:marTop w:val="0"/>
      <w:marBottom w:val="0"/>
      <w:divBdr>
        <w:top w:val="none" w:sz="0" w:space="0" w:color="auto"/>
        <w:left w:val="none" w:sz="0" w:space="0" w:color="auto"/>
        <w:bottom w:val="none" w:sz="0" w:space="0" w:color="auto"/>
        <w:right w:val="none" w:sz="0" w:space="0" w:color="auto"/>
      </w:divBdr>
    </w:div>
    <w:div w:id="1769734714">
      <w:bodyDiv w:val="1"/>
      <w:marLeft w:val="0"/>
      <w:marRight w:val="0"/>
      <w:marTop w:val="0"/>
      <w:marBottom w:val="0"/>
      <w:divBdr>
        <w:top w:val="none" w:sz="0" w:space="0" w:color="auto"/>
        <w:left w:val="none" w:sz="0" w:space="0" w:color="auto"/>
        <w:bottom w:val="none" w:sz="0" w:space="0" w:color="auto"/>
        <w:right w:val="none" w:sz="0" w:space="0" w:color="auto"/>
      </w:divBdr>
    </w:div>
    <w:div w:id="1840341850">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 w:id="21039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45FF-50CD-4875-9BB9-92CDF8A5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1122</Words>
  <Characters>6172</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lastModifiedBy>Vlaams Parlement</cp:lastModifiedBy>
  <cp:revision>2</cp:revision>
  <cp:lastPrinted>2012-06-05T11:52:00Z</cp:lastPrinted>
  <dcterms:created xsi:type="dcterms:W3CDTF">2012-06-05T11:53:00Z</dcterms:created>
  <dcterms:modified xsi:type="dcterms:W3CDTF">2012-06-05T11:53:00Z</dcterms:modified>
</cp:coreProperties>
</file>